
<file path=[Content_Types].xml><?xml version="1.0" encoding="utf-8"?>
<Types xmlns="http://schemas.openxmlformats.org/package/2006/content-types">
  <Default Extension="bin" ContentType="application/vnd.openxmlformats-officedocument.oleObject"/>
  <Default Extension="jpeg" ContentType="image/jpeg"/>
  <Default Extension="jpg" ContentType="image/jpeg"/>
  <Default Extension="png" ContentType="image/png"/>
  <Default Extension="rels" ContentType="application/vnd.openxmlformats-package.relationships+xml"/>
  <Default Extension="svg" ContentType="image/svg+xm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charts/chart1.xml" ContentType="application/vnd.openxmlformats-officedocument.drawingml.chart+xml"/>
  <Override PartName="/word/theme/themeOverride1.xml" ContentType="application/vnd.openxmlformats-officedocument.themeOverride+xml"/>
  <Override PartName="/word/header3.xml" ContentType="application/vnd.openxmlformats-officedocument.wordprocessingml.header+xml"/>
  <Override PartName="/word/charts/chart2.xml" ContentType="application/vnd.openxmlformats-officedocument.drawingml.chart+xml"/>
  <Override PartName="/word/theme/themeOverride2.xml" ContentType="application/vnd.openxmlformats-officedocument.themeOverride+xml"/>
  <Override PartName="/word/charts/chart3.xml" ContentType="application/vnd.openxmlformats-officedocument.drawingml.chart+xml"/>
  <Override PartName="/word/theme/themeOverride3.xml" ContentType="application/vnd.openxmlformats-officedocument.themeOverride+xml"/>
  <Override PartName="/word/charts/chart4.xml" ContentType="application/vnd.openxmlformats-officedocument.drawingml.chart+xml"/>
  <Override PartName="/word/charts/style1.xml" ContentType="application/vnd.ms-office.chartstyle+xml"/>
  <Override PartName="/word/charts/colors1.xml" ContentType="application/vnd.ms-office.chartcolorstyle+xml"/>
  <Override PartName="/word/theme/themeOverride4.xml" ContentType="application/vnd.openxmlformats-officedocument.themeOverride+xml"/>
  <Override PartName="/word/charts/chart5.xml" ContentType="application/vnd.openxmlformats-officedocument.drawingml.chart+xml"/>
  <Override PartName="/word/charts/style2.xml" ContentType="application/vnd.ms-office.chartstyle+xml"/>
  <Override PartName="/word/charts/colors2.xml" ContentType="application/vnd.ms-office.chartcolorstyle+xml"/>
  <Override PartName="/word/theme/themeOverride5.xml" ContentType="application/vnd.openxmlformats-officedocument.themeOverride+xml"/>
  <Override PartName="/word/charts/chart6.xml" ContentType="application/vnd.openxmlformats-officedocument.drawingml.chart+xml"/>
  <Override PartName="/word/charts/style3.xml" ContentType="application/vnd.ms-office.chartstyle+xml"/>
  <Override PartName="/word/charts/colors3.xml" ContentType="application/vnd.ms-office.chartcolorstyle+xml"/>
  <Override PartName="/word/theme/themeOverride6.xml" ContentType="application/vnd.openxmlformats-officedocument.themeOverride+xml"/>
  <Override PartName="/word/charts/chart7.xml" ContentType="application/vnd.openxmlformats-officedocument.drawingml.chart+xml"/>
  <Override PartName="/word/charts/style4.xml" ContentType="application/vnd.ms-office.chartstyle+xml"/>
  <Override PartName="/word/charts/colors4.xml" ContentType="application/vnd.ms-office.chartcolorstyle+xml"/>
  <Override PartName="/word/theme/themeOverride7.xml" ContentType="application/vnd.openxmlformats-officedocument.themeOverride+xml"/>
  <Override PartName="/word/charts/chart8.xml" ContentType="application/vnd.openxmlformats-officedocument.drawingml.chart+xml"/>
  <Override PartName="/word/charts/style5.xml" ContentType="application/vnd.ms-office.chartstyle+xml"/>
  <Override PartName="/word/charts/colors5.xml" ContentType="application/vnd.ms-office.chartcolorstyle+xml"/>
  <Override PartName="/word/theme/themeOverride8.xml" ContentType="application/vnd.openxmlformats-officedocument.themeOverride+xml"/>
  <Override PartName="/word/charts/chart9.xml" ContentType="application/vnd.openxmlformats-officedocument.drawingml.chart+xml"/>
  <Override PartName="/word/charts/style6.xml" ContentType="application/vnd.ms-office.chartstyle+xml"/>
  <Override PartName="/word/charts/colors6.xml" ContentType="application/vnd.ms-office.chartcolorstyle+xml"/>
  <Override PartName="/word/theme/themeOverride9.xml" ContentType="application/vnd.openxmlformats-officedocument.themeOverride+xml"/>
  <Override PartName="/word/charts/chart10.xml" ContentType="application/vnd.openxmlformats-officedocument.drawingml.chart+xml"/>
  <Override PartName="/word/charts/style7.xml" ContentType="application/vnd.ms-office.chartstyle+xml"/>
  <Override PartName="/word/charts/colors7.xml" ContentType="application/vnd.ms-office.chartcolorstyle+xml"/>
  <Override PartName="/word/theme/themeOverride10.xml" ContentType="application/vnd.openxmlformats-officedocument.themeOverride+xml"/>
  <Override PartName="/word/charts/chart11.xml" ContentType="application/vnd.openxmlformats-officedocument.drawingml.chart+xml"/>
  <Override PartName="/word/theme/themeOverride11.xml" ContentType="application/vnd.openxmlformats-officedocument.themeOverride+xml"/>
  <Override PartName="/word/charts/chart12.xml" ContentType="application/vnd.openxmlformats-officedocument.drawingml.chart+xml"/>
  <Override PartName="/word/charts/style8.xml" ContentType="application/vnd.ms-office.chartstyle+xml"/>
  <Override PartName="/word/charts/colors8.xml" ContentType="application/vnd.ms-office.chartcolorstyle+xml"/>
  <Override PartName="/word/theme/themeOverride12.xml" ContentType="application/vnd.openxmlformats-officedocument.themeOverride+xml"/>
  <Override PartName="/word/charts/chart13.xml" ContentType="application/vnd.openxmlformats-officedocument.drawingml.chart+xml"/>
  <Override PartName="/word/charts/style9.xml" ContentType="application/vnd.ms-office.chartstyle+xml"/>
  <Override PartName="/word/charts/colors9.xml" ContentType="application/vnd.ms-office.chartcolorstyle+xml"/>
  <Override PartName="/word/theme/themeOverride13.xml" ContentType="application/vnd.openxmlformats-officedocument.themeOverride+xml"/>
  <Override PartName="/word/charts/chart14.xml" ContentType="application/vnd.openxmlformats-officedocument.drawingml.chart+xml"/>
  <Override PartName="/word/theme/themeOverride14.xml" ContentType="application/vnd.openxmlformats-officedocument.themeOverride+xml"/>
  <Override PartName="/word/charts/chart15.xml" ContentType="application/vnd.openxmlformats-officedocument.drawingml.chart+xml"/>
  <Override PartName="/word/charts/style10.xml" ContentType="application/vnd.ms-office.chartstyle+xml"/>
  <Override PartName="/word/charts/colors10.xml" ContentType="application/vnd.ms-office.chartcolorstyle+xml"/>
  <Override PartName="/word/theme/themeOverride15.xml" ContentType="application/vnd.openxmlformats-officedocument.themeOverride+xml"/>
  <Override PartName="/word/charts/chart16.xml" ContentType="application/vnd.openxmlformats-officedocument.drawingml.chart+xml"/>
  <Override PartName="/word/theme/themeOverride16.xml" ContentType="application/vnd.openxmlformats-officedocument.themeOverride+xml"/>
  <Override PartName="/word/charts/chart17.xml" ContentType="application/vnd.openxmlformats-officedocument.drawingml.chart+xml"/>
  <Override PartName="/word/charts/style11.xml" ContentType="application/vnd.ms-office.chartstyle+xml"/>
  <Override PartName="/word/charts/colors11.xml" ContentType="application/vnd.ms-office.chartcolorstyle+xml"/>
  <Override PartName="/word/theme/themeOverride17.xml" ContentType="application/vnd.openxmlformats-officedocument.themeOverride+xml"/>
  <Override PartName="/word/charts/chart18.xml" ContentType="application/vnd.openxmlformats-officedocument.drawingml.chart+xml"/>
  <Override PartName="/word/charts/style12.xml" ContentType="application/vnd.ms-office.chartstyle+xml"/>
  <Override PartName="/word/charts/colors12.xml" ContentType="application/vnd.ms-office.chartcolorstyle+xml"/>
  <Override PartName="/word/theme/themeOverride18.xml" ContentType="application/vnd.openxmlformats-officedocument.themeOverride+xml"/>
  <Override PartName="/word/charts/chart19.xml" ContentType="application/vnd.openxmlformats-officedocument.drawingml.chart+xml"/>
  <Override PartName="/word/theme/themeOverride19.xml" ContentType="application/vnd.openxmlformats-officedocument.themeOverride+xml"/>
  <Override PartName="/word/charts/chart20.xml" ContentType="application/vnd.openxmlformats-officedocument.drawingml.chart+xml"/>
  <Override PartName="/word/charts/style13.xml" ContentType="application/vnd.ms-office.chartstyle+xml"/>
  <Override PartName="/word/charts/colors13.xml" ContentType="application/vnd.ms-office.chartcolorstyle+xml"/>
  <Override PartName="/word/theme/themeOverride20.xml" ContentType="application/vnd.openxmlformats-officedocument.themeOverride+xml"/>
  <Override PartName="/word/charts/chart21.xml" ContentType="application/vnd.openxmlformats-officedocument.drawingml.chart+xml"/>
  <Override PartName="/word/theme/themeOverride21.xml" ContentType="application/vnd.openxmlformats-officedocument.themeOverride+xml"/>
  <Override PartName="/word/charts/chart22.xml" ContentType="application/vnd.openxmlformats-officedocument.drawingml.chart+xml"/>
  <Override PartName="/word/theme/themeOverride22.xml" ContentType="application/vnd.openxmlformats-officedocument.themeOverride+xml"/>
  <Override PartName="/word/charts/chart23.xml" ContentType="application/vnd.openxmlformats-officedocument.drawingml.chart+xml"/>
  <Override PartName="/word/charts/style14.xml" ContentType="application/vnd.ms-office.chartstyle+xml"/>
  <Override PartName="/word/charts/colors14.xml" ContentType="application/vnd.ms-office.chartcolorstyle+xml"/>
  <Override PartName="/word/theme/themeOverride23.xml" ContentType="application/vnd.openxmlformats-officedocument.themeOverride+xml"/>
  <Override PartName="/word/charts/chart24.xml" ContentType="application/vnd.openxmlformats-officedocument.drawingml.chart+xml"/>
  <Override PartName="/word/theme/themeOverride24.xml" ContentType="application/vnd.openxmlformats-officedocument.themeOverride+xml"/>
  <Override PartName="/word/charts/chart25.xml" ContentType="application/vnd.openxmlformats-officedocument.drawingml.chart+xml"/>
  <Override PartName="/word/charts/style15.xml" ContentType="application/vnd.ms-office.chartstyle+xml"/>
  <Override PartName="/word/charts/colors15.xml" ContentType="application/vnd.ms-office.chartcolorstyle+xml"/>
  <Override PartName="/word/theme/themeOverride25.xml" ContentType="application/vnd.openxmlformats-officedocument.themeOverride+xml"/>
  <Override PartName="/word/charts/chart26.xml" ContentType="application/vnd.openxmlformats-officedocument.drawingml.chart+xml"/>
  <Override PartName="/word/theme/themeOverride26.xml" ContentType="application/vnd.openxmlformats-officedocument.themeOverride+xml"/>
  <Override PartName="/word/charts/chart27.xml" ContentType="application/vnd.openxmlformats-officedocument.drawingml.chart+xml"/>
  <Override PartName="/word/theme/themeOverride27.xml" ContentType="application/vnd.openxmlformats-officedocument.themeOverride+xml"/>
  <Override PartName="/word/charts/chart28.xml" ContentType="application/vnd.openxmlformats-officedocument.drawingml.chart+xml"/>
  <Override PartName="/word/theme/themeOverride28.xml" ContentType="application/vnd.openxmlformats-officedocument.themeOverride+xml"/>
  <Override PartName="/word/charts/chart29.xml" ContentType="application/vnd.openxmlformats-officedocument.drawingml.chart+xml"/>
  <Override PartName="/word/theme/themeOverride29.xml" ContentType="application/vnd.openxmlformats-officedocument.themeOverride+xml"/>
  <Override PartName="/word/charts/chart30.xml" ContentType="application/vnd.openxmlformats-officedocument.drawingml.chart+xml"/>
  <Override PartName="/word/theme/themeOverride30.xml" ContentType="application/vnd.openxmlformats-officedocument.themeOverride+xml"/>
  <Override PartName="/word/charts/chart31.xml" ContentType="application/vnd.openxmlformats-officedocument.drawingml.chart+xml"/>
  <Override PartName="/word/charts/style16.xml" ContentType="application/vnd.ms-office.chartstyle+xml"/>
  <Override PartName="/word/charts/colors16.xml" ContentType="application/vnd.ms-office.chartcolorstyle+xml"/>
  <Override PartName="/word/theme/themeOverride31.xml" ContentType="application/vnd.openxmlformats-officedocument.themeOverride+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92D1D9D" w14:textId="5B56B0F8" w:rsidR="002D6064" w:rsidRPr="008B205D" w:rsidRDefault="002D6064" w:rsidP="00275EC3">
      <w:pPr>
        <w:spacing w:after="0" w:line="240" w:lineRule="auto"/>
        <w:ind w:left="-630"/>
        <w:rPr>
          <w:rFonts w:ascii="Arial" w:hAnsi="Arial" w:cs="Arial"/>
          <w:color w:val="54585A"/>
          <w:sz w:val="20"/>
        </w:rPr>
      </w:pPr>
      <w:r w:rsidRPr="00ED27A6">
        <w:rPr>
          <w:rFonts w:ascii="Arial" w:hAnsi="Arial" w:cs="Arial"/>
          <w:noProof/>
          <w:color w:val="EB002A"/>
          <w:sz w:val="20"/>
        </w:rPr>
        <mc:AlternateContent>
          <mc:Choice Requires="wps">
            <w:drawing>
              <wp:inline distT="0" distB="0" distL="0" distR="0" wp14:anchorId="679E5DE3" wp14:editId="78A45838">
                <wp:extent cx="768096" cy="128016"/>
                <wp:effectExtent l="0" t="0" r="0" b="5715"/>
                <wp:docPr id="26" name="Rectangle 26"/>
                <wp:cNvGraphicFramePr/>
                <a:graphic xmlns:a="http://schemas.openxmlformats.org/drawingml/2006/main">
                  <a:graphicData uri="http://schemas.microsoft.com/office/word/2010/wordprocessingShape">
                    <wps:wsp>
                      <wps:cNvSpPr/>
                      <wps:spPr>
                        <a:xfrm>
                          <a:off x="0" y="0"/>
                          <a:ext cx="768096" cy="128016"/>
                        </a:xfrm>
                        <a:prstGeom prst="rect">
                          <a:avLst/>
                        </a:prstGeom>
                        <a:solidFill>
                          <a:schemeClr val="tx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inline>
            </w:drawing>
          </mc:Choice>
          <mc:Fallback xmlns:arto="http://schemas.microsoft.com/office/word/2006/arto">
            <w:pict>
              <v:rect w14:anchorId="62F0BB37" id="Rectangle 26" o:spid="_x0000_s1026" style="width:60.5pt;height:10.1pt;visibility:visible;mso-wrap-style:square;mso-left-percent:-10001;mso-top-percent:-10001;mso-position-horizontal:absolute;mso-position-horizontal-relative:char;mso-position-vertical:absolute;mso-position-vertical-relative:line;mso-left-percent:-10001;mso-top-percent:-10001;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gOkzegIAAF0FAAAOAAAAZHJzL2Uyb0RvYy54bWysVFFP2zAQfp+0/2D5fSSpoEDVFFUgpkkI&#10;EDDxbBybWHJ8nu027X79znaSMob2MK0Pru377ru7L3deXuw6TbbCeQWmptVRSYkwHBplXmv6/en6&#10;yxklPjDTMA1G1HQvPL1Yff607O1CzKAF3QhHkMT4RW9r2oZgF0XheSs65o/ACoNGCa5jAY/utWgc&#10;65G908WsLOdFD66xDrjwHm+vspGuEr+Ugoc7Kb0IRNcUcwtpdWl9iWuxWrLFq2O2VXxIg/1DFh1T&#10;BoNOVFcsMLJx6g+qTnEHHmQ44tAVIKXiItWA1VTlu2oeW2ZFqgXF8XaSyf8/Wn67fbT3DmXorV94&#10;3MYqdtJ18R/zI7sk1n4SS+wC4Xh5Oj8rz+eUcDRVs7Oymkcxi4OzdT58FdCRuKmpw2+RJGLbGx8y&#10;dITEWB60aq6V1ukQv7+41I5sGX65sJsN5L+htIlYA9ErE8ab4lBJ2oW9FhGnzYOQRDWY+ywlkprs&#10;EIRxLkyosqlljcixT0r8jdHHtFKhiTAyS4w/cQ8EIzKTjNw5ywEfXUXq0cm5/Fti2XnySJHBhMm5&#10;UwbcRwQaqxoiZ/woUpYmqvQCzf7eEQd5Qrzl1wo/2w3z4Z45HAkcHhzzcIeL1NDXFIYdJS24nx/d&#10;Rzx2Klop6XHEaup/bJgTlOhvBnv4vDo+jjOZDscnpzM8uLeWl7cWs+kuAXuhwgfF8rSN+KDHrXTQ&#10;PeNrsI5R0cQMx9g15cGNh8uQRx/fEy7W6wTDObQs3JhHyyN5VDW25dPumTk79G7Apr+FcRzZ4l0L&#10;Z2z0NLDeBJAq9fdB10FvnOHUOMN7Ex+Jt+eEOryKq18AAAD//wMAUEsDBBQABgAIAAAAIQCKEk3Z&#10;2wAAAAQBAAAPAAAAZHJzL2Rvd25yZXYueG1sTI9BS8NAEIXvgv9hGcGb3XQPYtNsiggeRERsi+ht&#10;kp1mY7OzIbttor/erZd6efB4w3vfFKvJdeJIQ2g9a5jPMhDEtTctNxq2m8ebOxAhIhvsPJOGbwqw&#10;Ki8vCsyNH/mNjuvYiFTCIUcNNsY+lzLUlhyGme+JU7bzg8OY7NBIM+CYyl0nVZbdSoctpwWLPT1Y&#10;qvfrg9Pgv34W2+fxZV9t7KJ+/1TNx9PrqPX11XS/BBFpiudjOOEndCgTU+UPbILoNKRH4p+eMjVP&#10;ttKgMgWyLOR/+PIXAAD//wMAUEsBAi0AFAAGAAgAAAAhALaDOJL+AAAA4QEAABMAAAAAAAAAAAAA&#10;AAAAAAAAAFtDb250ZW50X1R5cGVzXS54bWxQSwECLQAUAAYACAAAACEAOP0h/9YAAACUAQAACwAA&#10;AAAAAAAAAAAAAAAvAQAAX3JlbHMvLnJlbHNQSwECLQAUAAYACAAAACEAEIDpM3oCAABdBQAADgAA&#10;AAAAAAAAAAAAAAAuAgAAZHJzL2Uyb0RvYy54bWxQSwECLQAUAAYACAAAACEAihJN2dsAAAAEAQAA&#10;DwAAAAAAAAAAAAAAAADUBAAAZHJzL2Rvd25yZXYueG1sUEsFBgAAAAAEAAQA8wAAANwFAAAAAA==&#10;" fillcolor="#3c5578 [3215]" stroked="f" strokeweight="1pt">
                <w10:anchorlock/>
              </v:rect>
            </w:pict>
          </mc:Fallback>
        </mc:AlternateContent>
      </w:r>
    </w:p>
    <w:p w14:paraId="301A4742" w14:textId="5C593F5B" w:rsidR="008B205D" w:rsidRDefault="008B205D" w:rsidP="00275EC3">
      <w:pPr>
        <w:spacing w:after="0" w:line="240" w:lineRule="auto"/>
        <w:ind w:left="-630"/>
        <w:rPr>
          <w:rFonts w:ascii="Arial" w:hAnsi="Arial" w:cs="Arial"/>
          <w:color w:val="54585A"/>
          <w:sz w:val="20"/>
        </w:rPr>
      </w:pPr>
    </w:p>
    <w:p w14:paraId="0A3B119A" w14:textId="35C709C5" w:rsidR="00E9400D" w:rsidRPr="008B205D" w:rsidRDefault="00E9400D" w:rsidP="00275EC3">
      <w:pPr>
        <w:spacing w:after="0" w:line="240" w:lineRule="auto"/>
        <w:ind w:left="-630"/>
        <w:rPr>
          <w:rFonts w:ascii="Arial" w:hAnsi="Arial" w:cs="Arial"/>
          <w:color w:val="54585A"/>
          <w:sz w:val="20"/>
        </w:rPr>
      </w:pPr>
    </w:p>
    <w:p w14:paraId="19BDB151" w14:textId="350D395E" w:rsidR="0025674B" w:rsidRDefault="00C25F29" w:rsidP="00275EC3">
      <w:pPr>
        <w:spacing w:before="240" w:after="360" w:line="240" w:lineRule="auto"/>
        <w:ind w:left="-630" w:right="-446"/>
        <w:rPr>
          <w:rFonts w:ascii="Goudy Old Style" w:hAnsi="Goudy Old Style" w:cs="Arial"/>
          <w:b/>
          <w:color w:val="000000" w:themeColor="text1"/>
          <w:sz w:val="52"/>
          <w:szCs w:val="24"/>
        </w:rPr>
      </w:pPr>
      <w:r w:rsidRPr="006F083C">
        <w:rPr>
          <w:rFonts w:ascii="Goudy Old Style" w:hAnsi="Goudy Old Style" w:cs="Arial"/>
          <w:b/>
          <w:color w:val="000000" w:themeColor="text1"/>
          <w:sz w:val="52"/>
          <w:szCs w:val="24"/>
        </w:rPr>
        <w:t>202</w:t>
      </w:r>
      <w:r w:rsidR="00D77A4D" w:rsidRPr="006F083C">
        <w:rPr>
          <w:rFonts w:ascii="Goudy Old Style" w:hAnsi="Goudy Old Style" w:cs="Arial"/>
          <w:b/>
          <w:color w:val="000000" w:themeColor="text1"/>
          <w:sz w:val="52"/>
          <w:szCs w:val="24"/>
        </w:rPr>
        <w:t>5</w:t>
      </w:r>
      <w:r w:rsidRPr="006F083C">
        <w:rPr>
          <w:rFonts w:ascii="Goudy Old Style" w:hAnsi="Goudy Old Style" w:cs="Arial"/>
          <w:b/>
          <w:color w:val="000000" w:themeColor="text1"/>
          <w:sz w:val="52"/>
          <w:szCs w:val="24"/>
        </w:rPr>
        <w:t xml:space="preserve"> </w:t>
      </w:r>
      <w:r w:rsidR="0025674B" w:rsidRPr="006F083C">
        <w:rPr>
          <w:rFonts w:ascii="Goudy Old Style" w:hAnsi="Goudy Old Style" w:cs="Arial"/>
          <w:b/>
          <w:color w:val="000000" w:themeColor="text1"/>
          <w:sz w:val="52"/>
          <w:szCs w:val="24"/>
        </w:rPr>
        <w:t>Community Health Needs Assessment</w:t>
      </w:r>
    </w:p>
    <w:p w14:paraId="33495023" w14:textId="65C0B6BD" w:rsidR="00366D14" w:rsidRPr="00005688" w:rsidRDefault="00761443" w:rsidP="00005688">
      <w:pPr>
        <w:spacing w:before="240" w:after="120" w:line="240" w:lineRule="auto"/>
        <w:ind w:left="-634" w:right="-446"/>
        <w:rPr>
          <w:rFonts w:ascii="Goudy Old Style" w:hAnsi="Goudy Old Style" w:cs="Arial"/>
          <w:b/>
          <w:color w:val="000000" w:themeColor="text1"/>
          <w:sz w:val="44"/>
          <w:szCs w:val="44"/>
        </w:rPr>
      </w:pPr>
      <w:r w:rsidRPr="00005688">
        <w:rPr>
          <w:rFonts w:ascii="Goudy Old Style" w:hAnsi="Goudy Old Style" w:cs="Arial"/>
          <w:b/>
          <w:noProof/>
          <w:color w:val="000000" w:themeColor="text1"/>
          <w:sz w:val="44"/>
          <w:szCs w:val="44"/>
        </w:rPr>
        <w:t>Our Lady of Fatima</w:t>
      </w:r>
      <w:r w:rsidR="007517B5" w:rsidRPr="00005688">
        <w:rPr>
          <w:rFonts w:ascii="Goudy Old Style" w:hAnsi="Goudy Old Style" w:cs="Arial"/>
          <w:b/>
          <w:color w:val="000000" w:themeColor="text1"/>
          <w:sz w:val="44"/>
          <w:szCs w:val="44"/>
        </w:rPr>
        <w:t xml:space="preserve"> Hospital</w:t>
      </w:r>
    </w:p>
    <w:p w14:paraId="2354D190" w14:textId="06ECB788" w:rsidR="00761443" w:rsidRPr="00366D14" w:rsidRDefault="00761443" w:rsidP="000206DB">
      <w:pPr>
        <w:spacing w:after="360" w:line="240" w:lineRule="auto"/>
        <w:ind w:left="-634" w:right="-446"/>
        <w:rPr>
          <w:rFonts w:ascii="Goudy Old Style" w:hAnsi="Goudy Old Style" w:cs="Arial"/>
          <w:b/>
          <w:color w:val="000000" w:themeColor="text1"/>
          <w:sz w:val="52"/>
          <w:szCs w:val="24"/>
        </w:rPr>
      </w:pPr>
      <w:r w:rsidRPr="00005688">
        <w:rPr>
          <w:rFonts w:ascii="Goudy Old Style" w:hAnsi="Goudy Old Style" w:cs="Arial"/>
          <w:b/>
          <w:noProof/>
          <w:color w:val="000000" w:themeColor="text1"/>
          <w:sz w:val="44"/>
          <w:szCs w:val="44"/>
        </w:rPr>
        <w:drawing>
          <wp:anchor distT="0" distB="0" distL="114300" distR="114300" simplePos="0" relativeHeight="251659282" behindDoc="0" locked="0" layoutInCell="1" allowOverlap="1" wp14:anchorId="17001615" wp14:editId="0B9D0B80">
            <wp:simplePos x="0" y="0"/>
            <wp:positionH relativeFrom="column">
              <wp:posOffset>4311015</wp:posOffset>
            </wp:positionH>
            <wp:positionV relativeFrom="paragraph">
              <wp:posOffset>145028</wp:posOffset>
            </wp:positionV>
            <wp:extent cx="1856313" cy="1662947"/>
            <wp:effectExtent l="0" t="0" r="0" b="1270"/>
            <wp:wrapNone/>
            <wp:docPr id="1073435673" name="Graphic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3435673" name="Graphic 1073435673"/>
                    <pic:cNvPicPr/>
                  </pic:nvPicPr>
                  <pic:blipFill>
                    <a:blip r:embed="rId11">
                      <a:extLst>
                        <a:ext uri="{96DAC541-7B7A-43D3-8B79-37D633B846F1}">
                          <asvg:svgBlip xmlns:asvg="http://schemas.microsoft.com/office/drawing/2016/SVG/main" r:embed="rId12"/>
                        </a:ext>
                      </a:extLst>
                    </a:blip>
                    <a:stretch>
                      <a:fillRect/>
                    </a:stretch>
                  </pic:blipFill>
                  <pic:spPr>
                    <a:xfrm>
                      <a:off x="0" y="0"/>
                      <a:ext cx="1856313" cy="1662947"/>
                    </a:xfrm>
                    <a:prstGeom prst="rect">
                      <a:avLst/>
                    </a:prstGeom>
                  </pic:spPr>
                </pic:pic>
              </a:graphicData>
            </a:graphic>
            <wp14:sizeRelH relativeFrom="page">
              <wp14:pctWidth>0</wp14:pctWidth>
            </wp14:sizeRelH>
            <wp14:sizeRelV relativeFrom="page">
              <wp14:pctHeight>0</wp14:pctHeight>
            </wp14:sizeRelV>
          </wp:anchor>
        </w:drawing>
      </w:r>
      <w:r w:rsidR="00005688" w:rsidRPr="00005688">
        <w:rPr>
          <w:rFonts w:ascii="Goudy Old Style" w:hAnsi="Goudy Old Style" w:cs="Arial"/>
          <w:b/>
          <w:noProof/>
          <w:color w:val="000000" w:themeColor="text1"/>
          <w:sz w:val="44"/>
          <w:szCs w:val="44"/>
        </w:rPr>
        <w:t>&amp;</w:t>
      </w:r>
      <w:r w:rsidRPr="00005688">
        <w:rPr>
          <w:rFonts w:ascii="Goudy Old Style" w:hAnsi="Goudy Old Style" w:cs="Arial"/>
          <w:b/>
          <w:color w:val="000000" w:themeColor="text1"/>
          <w:sz w:val="44"/>
          <w:szCs w:val="44"/>
        </w:rPr>
        <w:t xml:space="preserve"> Roger Williams Medical Center</w:t>
      </w:r>
    </w:p>
    <w:p w14:paraId="2A758449" w14:textId="3F3EFB32" w:rsidR="002D6064" w:rsidRPr="006F083C" w:rsidRDefault="00C44E39" w:rsidP="000206DB">
      <w:pPr>
        <w:spacing w:after="120" w:line="240" w:lineRule="auto"/>
        <w:ind w:left="-634" w:right="-994"/>
        <w:rPr>
          <w:rFonts w:ascii="Goudy Old Style" w:hAnsi="Goudy Old Style" w:cs="Arial"/>
          <w:b/>
          <w:color w:val="000000" w:themeColor="text1"/>
          <w:sz w:val="44"/>
        </w:rPr>
      </w:pPr>
      <w:r w:rsidRPr="006F083C">
        <w:rPr>
          <w:rFonts w:ascii="Goudy Old Style" w:hAnsi="Goudy Old Style" w:cs="Arial"/>
          <w:b/>
          <w:color w:val="000000" w:themeColor="text1"/>
          <w:sz w:val="52"/>
          <w:szCs w:val="24"/>
        </w:rPr>
        <w:t>Final Report</w:t>
      </w:r>
    </w:p>
    <w:p w14:paraId="1F137E73" w14:textId="1D7F5617" w:rsidR="002D6064" w:rsidRPr="006F083C" w:rsidRDefault="002D6064" w:rsidP="00275EC3">
      <w:pPr>
        <w:spacing w:after="0"/>
        <w:ind w:left="-630"/>
        <w:rPr>
          <w:rFonts w:ascii="Goudy Old Style" w:hAnsi="Goudy Old Style" w:cs="Arial"/>
          <w:color w:val="000000" w:themeColor="text1"/>
          <w:sz w:val="36"/>
        </w:rPr>
      </w:pPr>
    </w:p>
    <w:p w14:paraId="663764BA" w14:textId="235E9EB8" w:rsidR="00097996" w:rsidRPr="006F083C" w:rsidRDefault="00C44E39" w:rsidP="00275EC3">
      <w:pPr>
        <w:spacing w:after="0"/>
        <w:ind w:left="-630"/>
        <w:rPr>
          <w:rFonts w:ascii="Goudy Old Style" w:hAnsi="Goudy Old Style" w:cs="Arial"/>
          <w:color w:val="000000" w:themeColor="text1"/>
          <w:sz w:val="44"/>
          <w:szCs w:val="24"/>
        </w:rPr>
      </w:pPr>
      <w:r w:rsidRPr="006F083C">
        <w:rPr>
          <w:rFonts w:ascii="Goudy Old Style" w:hAnsi="Goudy Old Style" w:cs="Arial"/>
          <w:color w:val="000000" w:themeColor="text1"/>
          <w:sz w:val="44"/>
          <w:szCs w:val="24"/>
        </w:rPr>
        <w:t>Ju</w:t>
      </w:r>
      <w:r w:rsidR="00995062">
        <w:rPr>
          <w:rFonts w:ascii="Goudy Old Style" w:hAnsi="Goudy Old Style" w:cs="Arial"/>
          <w:color w:val="000000" w:themeColor="text1"/>
          <w:sz w:val="44"/>
          <w:szCs w:val="24"/>
        </w:rPr>
        <w:t>ly</w:t>
      </w:r>
      <w:r w:rsidRPr="006F083C">
        <w:rPr>
          <w:rFonts w:ascii="Goudy Old Style" w:hAnsi="Goudy Old Style" w:cs="Arial"/>
          <w:color w:val="000000" w:themeColor="text1"/>
          <w:sz w:val="44"/>
          <w:szCs w:val="24"/>
        </w:rPr>
        <w:t xml:space="preserve"> 2025</w:t>
      </w:r>
    </w:p>
    <w:p w14:paraId="0039C620" w14:textId="05CB2C90" w:rsidR="00E9400D" w:rsidRDefault="00E9400D" w:rsidP="0030065E">
      <w:pPr>
        <w:spacing w:after="0"/>
        <w:rPr>
          <w:color w:val="FFFFFF"/>
          <w:sz w:val="20"/>
        </w:rPr>
      </w:pPr>
    </w:p>
    <w:p w14:paraId="7322D8C5" w14:textId="57C1BBFE" w:rsidR="00C76013" w:rsidRDefault="00C76013" w:rsidP="00A360F7">
      <w:pPr>
        <w:spacing w:after="0"/>
        <w:ind w:left="-446"/>
        <w:rPr>
          <w:color w:val="FFFFFF"/>
          <w:sz w:val="20"/>
        </w:rPr>
      </w:pPr>
    </w:p>
    <w:p w14:paraId="613FFD94" w14:textId="2D30D7B5" w:rsidR="00A360F7" w:rsidRPr="00A360F7" w:rsidRDefault="00A360F7" w:rsidP="00A360F7">
      <w:pPr>
        <w:spacing w:after="0"/>
        <w:ind w:left="-446"/>
        <w:rPr>
          <w:color w:val="FFFFFF"/>
          <w:sz w:val="20"/>
        </w:rPr>
      </w:pPr>
    </w:p>
    <w:p w14:paraId="57D2FB50" w14:textId="37E82A22" w:rsidR="00DA3C2D" w:rsidRDefault="00FC257D" w:rsidP="000070F4">
      <w:pPr>
        <w:spacing w:after="0"/>
        <w:ind w:left="-446"/>
        <w:jc w:val="center"/>
        <w:rPr>
          <w:color w:val="FFFFFF"/>
          <w:sz w:val="20"/>
        </w:rPr>
      </w:pPr>
      <w:r>
        <w:rPr>
          <w:noProof/>
        </w:rPr>
        <w:drawing>
          <wp:anchor distT="0" distB="0" distL="114300" distR="114300" simplePos="0" relativeHeight="251668498" behindDoc="0" locked="0" layoutInCell="1" allowOverlap="1" wp14:anchorId="6BA92209" wp14:editId="584F4CB2">
            <wp:simplePos x="0" y="0"/>
            <wp:positionH relativeFrom="column">
              <wp:posOffset>2713355</wp:posOffset>
            </wp:positionH>
            <wp:positionV relativeFrom="paragraph">
              <wp:posOffset>102235</wp:posOffset>
            </wp:positionV>
            <wp:extent cx="3456305" cy="1929765"/>
            <wp:effectExtent l="38100" t="38100" r="29845" b="32385"/>
            <wp:wrapNone/>
            <wp:docPr id="1453071128" name="Picture 25" descr="A person and person holding a chil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3071128" name="Picture 25" descr="A person and person holding a child&#10;&#10;AI-generated content may be incorrect."/>
                    <pic:cNvPicPr>
                      <a:picLocks noChangeAspect="1"/>
                    </pic:cNvPicPr>
                  </pic:nvPicPr>
                  <pic:blipFill rotWithShape="1">
                    <a:blip r:embed="rId13" cstate="print">
                      <a:extLst>
                        <a:ext uri="{28A0092B-C50C-407E-A947-70E740481C1C}">
                          <a14:useLocalDpi xmlns:a14="http://schemas.microsoft.com/office/drawing/2010/main" val="0"/>
                        </a:ext>
                      </a:extLst>
                    </a:blip>
                    <a:srcRect t="12159" r="5394" b="33948"/>
                    <a:stretch>
                      <a:fillRect/>
                    </a:stretch>
                  </pic:blipFill>
                  <pic:spPr bwMode="auto">
                    <a:xfrm>
                      <a:off x="0" y="0"/>
                      <a:ext cx="3456305" cy="1929765"/>
                    </a:xfrm>
                    <a:prstGeom prst="rect">
                      <a:avLst/>
                    </a:prstGeom>
                    <a:noFill/>
                    <a:ln w="38100">
                      <a:solidFill>
                        <a:schemeClr val="bg1"/>
                      </a:solidFill>
                    </a:ln>
                  </pic:spPr>
                </pic:pic>
              </a:graphicData>
            </a:graphic>
          </wp:anchor>
        </w:drawing>
      </w:r>
      <w:r>
        <w:rPr>
          <w:noProof/>
        </w:rPr>
        <w:drawing>
          <wp:anchor distT="0" distB="0" distL="114300" distR="114300" simplePos="0" relativeHeight="251666450" behindDoc="0" locked="0" layoutInCell="1" allowOverlap="1" wp14:anchorId="580C8AF3" wp14:editId="1C5C0547">
            <wp:simplePos x="0" y="0"/>
            <wp:positionH relativeFrom="margin">
              <wp:posOffset>-308223</wp:posOffset>
            </wp:positionH>
            <wp:positionV relativeFrom="margin">
              <wp:posOffset>3921760</wp:posOffset>
            </wp:positionV>
            <wp:extent cx="2914693" cy="1929384"/>
            <wp:effectExtent l="38100" t="38100" r="38100" b="33020"/>
            <wp:wrapSquare wrapText="bothSides"/>
            <wp:docPr id="2095684769" name="Picture 14" descr="A hospital entrance with a curved road&#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95684769" name="Picture 14" descr="A hospital entrance with a curved road&#10;&#10;AI-generated content may be incorrect."/>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914693" cy="1929384"/>
                    </a:xfrm>
                    <a:prstGeom prst="rect">
                      <a:avLst/>
                    </a:prstGeom>
                    <a:noFill/>
                    <a:ln w="38100">
                      <a:solidFill>
                        <a:schemeClr val="bg1"/>
                      </a:solidFill>
                    </a:ln>
                  </pic:spPr>
                </pic:pic>
              </a:graphicData>
            </a:graphic>
            <wp14:sizeRelH relativeFrom="margin">
              <wp14:pctWidth>0</wp14:pctWidth>
            </wp14:sizeRelH>
            <wp14:sizeRelV relativeFrom="margin">
              <wp14:pctHeight>0</wp14:pctHeight>
            </wp14:sizeRelV>
          </wp:anchor>
        </w:drawing>
      </w:r>
    </w:p>
    <w:p w14:paraId="76268227" w14:textId="072EB071" w:rsidR="000206DB" w:rsidRDefault="00FC257D">
      <w:pPr>
        <w:rPr>
          <w:rFonts w:ascii="Goudy Old Style" w:hAnsi="Goudy Old Style" w:cs="Arial"/>
          <w:b/>
          <w:color w:val="3C5578" w:themeColor="text2"/>
          <w:sz w:val="36"/>
          <w:szCs w:val="24"/>
        </w:rPr>
      </w:pPr>
      <w:r>
        <w:rPr>
          <w:noProof/>
        </w:rPr>
        <w:drawing>
          <wp:anchor distT="0" distB="0" distL="114300" distR="114300" simplePos="0" relativeHeight="251661330" behindDoc="0" locked="0" layoutInCell="1" allowOverlap="1" wp14:anchorId="06660B3E" wp14:editId="296B81B7">
            <wp:simplePos x="0" y="0"/>
            <wp:positionH relativeFrom="column">
              <wp:posOffset>-306284</wp:posOffset>
            </wp:positionH>
            <wp:positionV relativeFrom="paragraph">
              <wp:posOffset>1966438</wp:posOffset>
            </wp:positionV>
            <wp:extent cx="3016332" cy="1925955"/>
            <wp:effectExtent l="38100" t="38100" r="31750" b="36195"/>
            <wp:wrapNone/>
            <wp:docPr id="139619960" name="Picture 19" descr="A nurse hugging a person in a wheelchair&#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9619960" name="Picture 19" descr="A nurse hugging a person in a wheelchair&#10;&#10;AI-generated content may be incorrect."/>
                    <pic:cNvPicPr>
                      <a:picLocks noChangeAspect="1"/>
                    </pic:cNvPicPr>
                  </pic:nvPicPr>
                  <pic:blipFill rotWithShape="1">
                    <a:blip r:embed="rId15">
                      <a:extLst>
                        <a:ext uri="{28A0092B-C50C-407E-A947-70E740481C1C}">
                          <a14:useLocalDpi xmlns:a14="http://schemas.microsoft.com/office/drawing/2010/main" val="0"/>
                        </a:ext>
                      </a:extLst>
                    </a:blip>
                    <a:srcRect l="30616" t="8922" r="5276" b="29709"/>
                    <a:stretch>
                      <a:fillRect/>
                    </a:stretch>
                  </pic:blipFill>
                  <pic:spPr bwMode="auto">
                    <a:xfrm flipH="1">
                      <a:off x="0" y="0"/>
                      <a:ext cx="3017319" cy="1926585"/>
                    </a:xfrm>
                    <a:prstGeom prst="rect">
                      <a:avLst/>
                    </a:prstGeom>
                    <a:noFill/>
                    <a:ln w="38100" cap="flat" cmpd="sng" algn="ctr">
                      <a:solidFill>
                        <a:srgbClr val="FFFFFF"/>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margin">
              <wp14:pctWidth>0</wp14:pctWidth>
            </wp14:sizeRelH>
          </wp:anchor>
        </w:drawing>
      </w:r>
      <w:r>
        <w:rPr>
          <w:noProof/>
        </w:rPr>
        <w:drawing>
          <wp:anchor distT="0" distB="0" distL="114300" distR="114300" simplePos="0" relativeHeight="251663378" behindDoc="0" locked="0" layoutInCell="1" allowOverlap="1" wp14:anchorId="3A2F00DB" wp14:editId="7CEED505">
            <wp:simplePos x="0" y="0"/>
            <wp:positionH relativeFrom="column">
              <wp:posOffset>2839548</wp:posOffset>
            </wp:positionH>
            <wp:positionV relativeFrom="paragraph">
              <wp:posOffset>1962150</wp:posOffset>
            </wp:positionV>
            <wp:extent cx="3322135" cy="1929588"/>
            <wp:effectExtent l="38100" t="38100" r="31115" b="33020"/>
            <wp:wrapNone/>
            <wp:docPr id="121298103" name="Picture 26" descr="A hospital building with trees in fro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1298103" name="Picture 26" descr="A hospital building with trees in front&#10;&#10;AI-generated content may be incorrect."/>
                    <pic:cNvPicPr>
                      <a:picLocks noChangeAspect="1"/>
                    </pic:cNvPicPr>
                  </pic:nvPicPr>
                  <pic:blipFill>
                    <a:blip r:embed="rId16">
                      <a:extLst>
                        <a:ext uri="{28A0092B-C50C-407E-A947-70E740481C1C}">
                          <a14:useLocalDpi xmlns:a14="http://schemas.microsoft.com/office/drawing/2010/main" val="0"/>
                        </a:ext>
                      </a:extLst>
                    </a:blip>
                    <a:srcRect l="1793" r="1793"/>
                    <a:stretch/>
                  </pic:blipFill>
                  <pic:spPr bwMode="auto">
                    <a:xfrm>
                      <a:off x="0" y="0"/>
                      <a:ext cx="3322135" cy="1929588"/>
                    </a:xfrm>
                    <a:prstGeom prst="rect">
                      <a:avLst/>
                    </a:prstGeom>
                    <a:noFill/>
                    <a:ln w="38100">
                      <a:solidFill>
                        <a:schemeClr val="bg1"/>
                      </a:solidFill>
                    </a:ln>
                  </pic:spPr>
                </pic:pic>
              </a:graphicData>
            </a:graphic>
          </wp:anchor>
        </w:drawing>
      </w:r>
      <w:r w:rsidR="000206DB">
        <w:rPr>
          <w:rFonts w:ascii="Goudy Old Style" w:hAnsi="Goudy Old Style" w:cs="Arial"/>
          <w:b/>
          <w:color w:val="3C5578" w:themeColor="text2"/>
          <w:sz w:val="36"/>
          <w:szCs w:val="24"/>
        </w:rPr>
        <w:br w:type="page"/>
      </w:r>
    </w:p>
    <w:p w14:paraId="207B6B58" w14:textId="22CEE4A6" w:rsidR="00AC5CCF" w:rsidRPr="00761443" w:rsidRDefault="00B300DC" w:rsidP="00761443">
      <w:pPr>
        <w:rPr>
          <w:rFonts w:ascii="Goudy Old Style" w:hAnsi="Goudy Old Style" w:cs="Arial"/>
          <w:b/>
          <w:color w:val="3C5578" w:themeColor="text2"/>
          <w:sz w:val="36"/>
          <w:szCs w:val="24"/>
        </w:rPr>
      </w:pPr>
      <w:r w:rsidRPr="000C68B7">
        <w:rPr>
          <w:rFonts w:ascii="Goudy Old Style" w:hAnsi="Goudy Old Style" w:cs="Arial"/>
          <w:b/>
          <w:color w:val="3C5578" w:themeColor="text2"/>
          <w:sz w:val="36"/>
          <w:szCs w:val="24"/>
        </w:rPr>
        <w:lastRenderedPageBreak/>
        <w:t xml:space="preserve">About </w:t>
      </w:r>
      <w:r w:rsidR="00761443">
        <w:rPr>
          <w:rFonts w:ascii="Goudy Old Style" w:hAnsi="Goudy Old Style" w:cs="Arial"/>
          <w:b/>
          <w:color w:val="3C5578" w:themeColor="text2"/>
          <w:sz w:val="36"/>
          <w:szCs w:val="24"/>
        </w:rPr>
        <w:t>CharterC</w:t>
      </w:r>
      <w:r w:rsidR="001D3264">
        <w:rPr>
          <w:rFonts w:ascii="Goudy Old Style" w:hAnsi="Goudy Old Style" w:cs="Arial"/>
          <w:b/>
          <w:color w:val="3C5578" w:themeColor="text2"/>
          <w:sz w:val="36"/>
          <w:szCs w:val="24"/>
        </w:rPr>
        <w:t>ARE</w:t>
      </w:r>
      <w:r w:rsidR="008E30A3">
        <w:rPr>
          <w:rFonts w:ascii="Goudy Old Style" w:hAnsi="Goudy Old Style" w:cs="Arial"/>
          <w:b/>
          <w:color w:val="3C5578" w:themeColor="text2"/>
          <w:sz w:val="36"/>
          <w:szCs w:val="24"/>
        </w:rPr>
        <w:t xml:space="preserve"> </w:t>
      </w:r>
      <w:r w:rsidRPr="000C68B7">
        <w:rPr>
          <w:rFonts w:ascii="Goudy Old Style" w:hAnsi="Goudy Old Style" w:cs="Arial"/>
          <w:b/>
          <w:color w:val="3C5578" w:themeColor="text2"/>
          <w:sz w:val="36"/>
          <w:szCs w:val="24"/>
        </w:rPr>
        <w:t>and the 2025 CHNA</w:t>
      </w:r>
    </w:p>
    <w:p w14:paraId="41F80D37" w14:textId="68C0078E" w:rsidR="005D0654" w:rsidRPr="00D860AF" w:rsidRDefault="005D0654" w:rsidP="005D0654">
      <w:pPr>
        <w:pStyle w:val="NoSpacing"/>
        <w:spacing w:line="259" w:lineRule="auto"/>
      </w:pPr>
      <w:r w:rsidRPr="005D0654">
        <w:t xml:space="preserve">CharterCARE Health Partners is a coordinated regional care network comprised of two acute care hospitals, a regional cancer center, a rehabilitation center, a community primary care center, a home health services company, an </w:t>
      </w:r>
      <w:r w:rsidR="00203126" w:rsidRPr="00203126">
        <w:t xml:space="preserve">Independent Physician Association </w:t>
      </w:r>
      <w:r w:rsidR="00203126">
        <w:t>(</w:t>
      </w:r>
      <w:r w:rsidRPr="005D0654">
        <w:t>IPA</w:t>
      </w:r>
      <w:r w:rsidR="00203126">
        <w:t>)</w:t>
      </w:r>
      <w:r w:rsidRPr="005D0654">
        <w:t>, and a large physician group practice.</w:t>
      </w:r>
    </w:p>
    <w:p w14:paraId="70D2B60D" w14:textId="77777777" w:rsidR="005D0654" w:rsidRPr="005D0654" w:rsidRDefault="005D0654" w:rsidP="005D0654">
      <w:pPr>
        <w:pStyle w:val="NoSpacing"/>
        <w:spacing w:line="259" w:lineRule="auto"/>
      </w:pPr>
    </w:p>
    <w:p w14:paraId="641FDB75" w14:textId="77777777" w:rsidR="005D0654" w:rsidRPr="00D860AF" w:rsidRDefault="005D0654" w:rsidP="005D0654">
      <w:pPr>
        <w:pStyle w:val="NoSpacing"/>
        <w:spacing w:line="259" w:lineRule="auto"/>
      </w:pPr>
      <w:r w:rsidRPr="005D0654">
        <w:t>Our coordinated regional care model allows us to deliver services to patients at multiple levels of care, at the right time and place and at lower costs. This way of organizing and delivering health care services enables us to optimize population health management strategies in Rhode Island.</w:t>
      </w:r>
    </w:p>
    <w:p w14:paraId="15A159B6" w14:textId="77777777" w:rsidR="005D0654" w:rsidRPr="005D0654" w:rsidRDefault="005D0654" w:rsidP="005D0654">
      <w:pPr>
        <w:pStyle w:val="NoSpacing"/>
        <w:spacing w:line="259" w:lineRule="auto"/>
      </w:pPr>
    </w:p>
    <w:p w14:paraId="35330799" w14:textId="2AB0FF2B" w:rsidR="005D0654" w:rsidRPr="005D0654" w:rsidRDefault="005D0654" w:rsidP="005D0654">
      <w:pPr>
        <w:pStyle w:val="NoSpacing"/>
        <w:spacing w:line="259" w:lineRule="auto"/>
      </w:pPr>
      <w:r w:rsidRPr="005D0654">
        <w:t>CharterCARE is a joint venture company that leverages both the health care management expertise and capital strength of Prospect Medical Holdings, a California-based company that also owns and operates hospitals in California, Pennsylvania, New Jersey</w:t>
      </w:r>
      <w:r w:rsidR="00902C06">
        <w:t>,</w:t>
      </w:r>
      <w:r w:rsidRPr="005D0654">
        <w:t xml:space="preserve"> and Connecticut.</w:t>
      </w:r>
    </w:p>
    <w:p w14:paraId="7820BAA9" w14:textId="39CED9FE" w:rsidR="00005688" w:rsidRPr="002A5CBB" w:rsidRDefault="00005688" w:rsidP="00005688">
      <w:pPr>
        <w:pStyle w:val="NoSpacing"/>
        <w:spacing w:line="259" w:lineRule="auto"/>
      </w:pPr>
    </w:p>
    <w:p w14:paraId="65411E84" w14:textId="774AD35B" w:rsidR="008A1D73" w:rsidRPr="002A5CBB" w:rsidRDefault="00B655E6" w:rsidP="00B655E6">
      <w:pPr>
        <w:pStyle w:val="NoSpacing"/>
        <w:spacing w:line="259" w:lineRule="auto"/>
      </w:pPr>
      <w:r w:rsidRPr="002A5CBB">
        <w:t xml:space="preserve">CharterCARE’s overarching goal is to ensure that the people of our communities can continue to choose acute hospital care in a community hospital, one that blends the best technology and clinical expertise with the personal care that has been the hallmark of our hospitals. </w:t>
      </w:r>
    </w:p>
    <w:p w14:paraId="44DE9526" w14:textId="77777777" w:rsidR="008A1D73" w:rsidRPr="002A5CBB" w:rsidRDefault="008A1D73" w:rsidP="00B655E6">
      <w:pPr>
        <w:pStyle w:val="NoSpacing"/>
        <w:spacing w:line="259" w:lineRule="auto"/>
      </w:pPr>
    </w:p>
    <w:p w14:paraId="02C6CBF2" w14:textId="0E3C92F6" w:rsidR="00B655E6" w:rsidRPr="00B655E6" w:rsidRDefault="00B655E6" w:rsidP="00B655E6">
      <w:pPr>
        <w:pStyle w:val="NoSpacing"/>
        <w:spacing w:line="259" w:lineRule="auto"/>
      </w:pPr>
      <w:r w:rsidRPr="002A5CBB">
        <w:t>The affiliation of our hospitals through CharterCARE provides a much stronger foundation---financially, administratively, and operationally—from which we can continue to provide high-quality care to the communities we serve. This foundation includes 2,800 employed health professionals, an annual operating budget of $363 million and enjoys one-fourth of the Providence market share.</w:t>
      </w:r>
    </w:p>
    <w:p w14:paraId="7C36E227" w14:textId="77777777" w:rsidR="00AF48C8" w:rsidRPr="00FB37F0" w:rsidRDefault="00AF48C8" w:rsidP="00FB37F0">
      <w:pPr>
        <w:pStyle w:val="NoSpacing"/>
        <w:spacing w:line="259" w:lineRule="auto"/>
      </w:pPr>
    </w:p>
    <w:p w14:paraId="14DA9EE9" w14:textId="781078DE" w:rsidR="00961E7B" w:rsidRPr="00233B02" w:rsidRDefault="00B655E6" w:rsidP="00FB37F0">
      <w:pPr>
        <w:pStyle w:val="NoSpacing"/>
        <w:tabs>
          <w:tab w:val="left" w:pos="270"/>
        </w:tabs>
        <w:spacing w:line="259" w:lineRule="auto"/>
        <w:rPr>
          <w:rFonts w:cstheme="minorHAnsi"/>
        </w:rPr>
      </w:pPr>
      <w:r>
        <w:rPr>
          <w:rFonts w:cstheme="minorHAnsi"/>
        </w:rPr>
        <w:t>CharterCARE</w:t>
      </w:r>
      <w:r w:rsidR="00FB37F0">
        <w:rPr>
          <w:rFonts w:cstheme="minorHAnsi"/>
        </w:rPr>
        <w:t xml:space="preserve"> </w:t>
      </w:r>
      <w:r w:rsidR="00961E7B" w:rsidRPr="00FB37F0">
        <w:rPr>
          <w:rFonts w:cstheme="minorHAnsi"/>
        </w:rPr>
        <w:t>is dedicated</w:t>
      </w:r>
      <w:r w:rsidR="00961E7B" w:rsidRPr="00233B02">
        <w:rPr>
          <w:rFonts w:cstheme="minorHAnsi"/>
        </w:rPr>
        <w:t xml:space="preserve"> to understanding and addressing the most pressing health and wellness concerns for </w:t>
      </w:r>
      <w:r w:rsidR="005D0245">
        <w:rPr>
          <w:rFonts w:cstheme="minorHAnsi"/>
        </w:rPr>
        <w:t>the communities we serve</w:t>
      </w:r>
      <w:r w:rsidR="00961E7B" w:rsidRPr="00233B02">
        <w:rPr>
          <w:rFonts w:cstheme="minorHAnsi"/>
        </w:rPr>
        <w:t xml:space="preserve">. </w:t>
      </w:r>
      <w:r w:rsidR="00D24F95">
        <w:t xml:space="preserve">In collaboration with </w:t>
      </w:r>
      <w:r w:rsidR="00A069B8" w:rsidRPr="00233B02">
        <w:t xml:space="preserve">the Hospital Association of Rhode Island (HARI) </w:t>
      </w:r>
      <w:r w:rsidR="00D24F95">
        <w:t xml:space="preserve">and its member hospitals, </w:t>
      </w:r>
      <w:r>
        <w:rPr>
          <w:rFonts w:cstheme="minorHAnsi"/>
        </w:rPr>
        <w:t>Charte</w:t>
      </w:r>
      <w:r w:rsidR="001D3264">
        <w:rPr>
          <w:rFonts w:cstheme="minorHAnsi"/>
        </w:rPr>
        <w:t>r</w:t>
      </w:r>
      <w:r>
        <w:rPr>
          <w:rFonts w:cstheme="minorHAnsi"/>
        </w:rPr>
        <w:t>CARE</w:t>
      </w:r>
      <w:r w:rsidR="00CC52BE" w:rsidRPr="00233B02">
        <w:rPr>
          <w:rFonts w:cstheme="minorHAnsi"/>
        </w:rPr>
        <w:t xml:space="preserve"> </w:t>
      </w:r>
      <w:r w:rsidR="00D24F95">
        <w:t xml:space="preserve">undertook </w:t>
      </w:r>
      <w:r w:rsidR="00A069B8" w:rsidRPr="00233B02">
        <w:t xml:space="preserve">a </w:t>
      </w:r>
      <w:r w:rsidR="00910EFD">
        <w:t>C</w:t>
      </w:r>
      <w:r w:rsidR="00910EFD" w:rsidRPr="00233B02">
        <w:t xml:space="preserve">ommunity </w:t>
      </w:r>
      <w:r w:rsidR="00910EFD">
        <w:t>H</w:t>
      </w:r>
      <w:r w:rsidR="00910EFD" w:rsidRPr="00233B02">
        <w:t xml:space="preserve">ealth </w:t>
      </w:r>
      <w:r w:rsidR="00910EFD">
        <w:t>N</w:t>
      </w:r>
      <w:r w:rsidR="00910EFD" w:rsidRPr="00233B02">
        <w:t xml:space="preserve">eeds </w:t>
      </w:r>
      <w:r w:rsidR="00910EFD">
        <w:t>A</w:t>
      </w:r>
      <w:r w:rsidR="00910EFD" w:rsidRPr="00233B02">
        <w:t>ssessment</w:t>
      </w:r>
      <w:r w:rsidR="00A069B8" w:rsidRPr="00233B02">
        <w:t xml:space="preserve"> (CHNA)</w:t>
      </w:r>
      <w:r w:rsidR="00D24F95">
        <w:t xml:space="preserve"> </w:t>
      </w:r>
      <w:r>
        <w:t>including</w:t>
      </w:r>
      <w:r w:rsidR="00D24F95">
        <w:t xml:space="preserve"> </w:t>
      </w:r>
      <w:r w:rsidR="00E35108">
        <w:t xml:space="preserve">each of its </w:t>
      </w:r>
      <w:r w:rsidR="00B6024D">
        <w:t>hospitals’ service areas</w:t>
      </w:r>
      <w:r w:rsidR="00A069B8" w:rsidRPr="00233B02">
        <w:t>.</w:t>
      </w:r>
      <w:r w:rsidR="00B968BE" w:rsidRPr="00233B02">
        <w:t xml:space="preserve"> The goal of </w:t>
      </w:r>
      <w:r w:rsidR="00E35108">
        <w:t>the CHNA</w:t>
      </w:r>
      <w:r w:rsidR="00B968BE" w:rsidRPr="00233B02">
        <w:t xml:space="preserve"> is </w:t>
      </w:r>
      <w:r w:rsidR="00961E7B" w:rsidRPr="00233B02">
        <w:rPr>
          <w:rFonts w:cstheme="minorHAnsi"/>
        </w:rPr>
        <w:t xml:space="preserve">to monitor the health of community members and </w:t>
      </w:r>
      <w:r w:rsidR="00562F5F" w:rsidRPr="00233B02">
        <w:t>to identify common and unique challenges</w:t>
      </w:r>
      <w:r w:rsidR="00C87179">
        <w:t xml:space="preserve"> across the region</w:t>
      </w:r>
      <w:r w:rsidR="00DE3901" w:rsidRPr="00233B02">
        <w:rPr>
          <w:rFonts w:cstheme="minorHAnsi"/>
        </w:rPr>
        <w:t>.</w:t>
      </w:r>
      <w:r w:rsidR="00B93993" w:rsidRPr="00233B02">
        <w:rPr>
          <w:rFonts w:cstheme="minorHAnsi"/>
        </w:rPr>
        <w:t xml:space="preserve"> The CHNA informs</w:t>
      </w:r>
      <w:r w:rsidR="00DE3901" w:rsidRPr="00233B02">
        <w:rPr>
          <w:rFonts w:cstheme="minorHAnsi"/>
        </w:rPr>
        <w:t xml:space="preserve"> </w:t>
      </w:r>
      <w:r w:rsidR="00961E7B" w:rsidRPr="00233B02">
        <w:rPr>
          <w:rFonts w:cstheme="minorHAnsi"/>
        </w:rPr>
        <w:t>the development of Community Health Improvement Plan</w:t>
      </w:r>
      <w:r w:rsidR="00C87179">
        <w:rPr>
          <w:rFonts w:cstheme="minorHAnsi"/>
        </w:rPr>
        <w:t>s</w:t>
      </w:r>
      <w:r w:rsidR="00B6024D">
        <w:rPr>
          <w:rFonts w:cstheme="minorHAnsi"/>
        </w:rPr>
        <w:t xml:space="preserve"> (CHIPs)</w:t>
      </w:r>
      <w:r w:rsidR="00E35108">
        <w:rPr>
          <w:rFonts w:cstheme="minorHAnsi"/>
        </w:rPr>
        <w:t xml:space="preserve"> </w:t>
      </w:r>
      <w:r w:rsidR="00961E7B" w:rsidRPr="00233B02">
        <w:rPr>
          <w:rFonts w:cstheme="minorHAnsi"/>
        </w:rPr>
        <w:t xml:space="preserve">to address identified priority needs and align community investments with the highest needs. </w:t>
      </w:r>
    </w:p>
    <w:p w14:paraId="4DB9320E" w14:textId="77777777" w:rsidR="007605E0" w:rsidRDefault="007605E0" w:rsidP="00496A9C">
      <w:pPr>
        <w:pStyle w:val="NoSpacing"/>
        <w:spacing w:line="259" w:lineRule="auto"/>
        <w:rPr>
          <w:rFonts w:cstheme="minorHAnsi"/>
        </w:rPr>
      </w:pPr>
    </w:p>
    <w:p w14:paraId="3CFE19CF" w14:textId="730582A8" w:rsidR="00D01612" w:rsidRDefault="00B655E6" w:rsidP="00D01612">
      <w:pPr>
        <w:pStyle w:val="paragraph"/>
        <w:spacing w:before="0" w:beforeAutospacing="0" w:after="0" w:afterAutospacing="0"/>
        <w:textAlignment w:val="baseline"/>
        <w:rPr>
          <w:rFonts w:ascii="Segoe UI" w:hAnsi="Segoe UI" w:cs="Segoe UI"/>
          <w:sz w:val="18"/>
          <w:szCs w:val="18"/>
        </w:rPr>
      </w:pPr>
      <w:r>
        <w:rPr>
          <w:rStyle w:val="normaltextrun"/>
          <w:rFonts w:ascii="Calibri" w:hAnsi="Calibri" w:cs="Calibri"/>
          <w:b/>
          <w:bCs/>
          <w:color w:val="4E8A9B"/>
        </w:rPr>
        <w:t>CharterCARE</w:t>
      </w:r>
      <w:r w:rsidR="00CC52BE" w:rsidRPr="00CC52BE">
        <w:rPr>
          <w:rStyle w:val="normaltextrun"/>
          <w:rFonts w:ascii="Calibri" w:hAnsi="Calibri" w:cs="Calibri"/>
          <w:b/>
          <w:bCs/>
          <w:color w:val="4E8A9B"/>
        </w:rPr>
        <w:t xml:space="preserve"> </w:t>
      </w:r>
      <w:r w:rsidR="00D01612">
        <w:rPr>
          <w:rStyle w:val="normaltextrun"/>
          <w:rFonts w:ascii="Calibri" w:hAnsi="Calibri" w:cs="Calibri"/>
          <w:b/>
          <w:bCs/>
          <w:color w:val="4E8A9B"/>
        </w:rPr>
        <w:t>2025 CHNA Leadership</w:t>
      </w:r>
      <w:r w:rsidR="00D01612">
        <w:rPr>
          <w:rStyle w:val="eop"/>
          <w:rFonts w:ascii="Calibri" w:hAnsi="Calibri" w:cs="Calibri"/>
          <w:color w:val="4E8A9B"/>
        </w:rPr>
        <w:t> </w:t>
      </w:r>
    </w:p>
    <w:p w14:paraId="0198136F" w14:textId="2D88E8DD" w:rsidR="000A16F2" w:rsidRDefault="00B655E6" w:rsidP="001D3264">
      <w:pPr>
        <w:pStyle w:val="paragraph"/>
        <w:spacing w:before="120" w:beforeAutospacing="0" w:after="0" w:afterAutospacing="0"/>
        <w:textAlignment w:val="baseline"/>
        <w:rPr>
          <w:rStyle w:val="normaltextrun"/>
          <w:rFonts w:ascii="Calibri" w:hAnsi="Calibri" w:cs="Calibri"/>
          <w:sz w:val="22"/>
          <w:szCs w:val="22"/>
        </w:rPr>
      </w:pPr>
      <w:r>
        <w:rPr>
          <w:rStyle w:val="normaltextrun"/>
          <w:rFonts w:ascii="Calibri" w:hAnsi="Calibri" w:cs="Calibri"/>
          <w:b/>
          <w:bCs/>
          <w:sz w:val="22"/>
          <w:szCs w:val="22"/>
        </w:rPr>
        <w:t>Otis</w:t>
      </w:r>
      <w:r w:rsidR="001D3264">
        <w:rPr>
          <w:rStyle w:val="normaltextrun"/>
          <w:rFonts w:ascii="Calibri" w:hAnsi="Calibri" w:cs="Calibri"/>
          <w:b/>
          <w:bCs/>
          <w:sz w:val="22"/>
          <w:szCs w:val="22"/>
        </w:rPr>
        <w:t xml:space="preserve"> Brown</w:t>
      </w:r>
      <w:r w:rsidR="00D01612" w:rsidRPr="00410482">
        <w:rPr>
          <w:rStyle w:val="normaltextrun"/>
          <w:rFonts w:ascii="Calibri" w:hAnsi="Calibri" w:cs="Calibri"/>
          <w:sz w:val="22"/>
          <w:szCs w:val="22"/>
        </w:rPr>
        <w:t xml:space="preserve">, </w:t>
      </w:r>
      <w:r w:rsidR="001D3264" w:rsidRPr="001D3264">
        <w:rPr>
          <w:rFonts w:ascii="Calibri" w:hAnsi="Calibri" w:cs="Calibri"/>
          <w:i/>
          <w:iCs/>
          <w:sz w:val="22"/>
          <w:szCs w:val="22"/>
        </w:rPr>
        <w:t>Vice President Marketing and External Affairs</w:t>
      </w:r>
    </w:p>
    <w:p w14:paraId="22C9ED81" w14:textId="77777777" w:rsidR="000A16F2" w:rsidRDefault="000A16F2" w:rsidP="008468A9">
      <w:pPr>
        <w:pStyle w:val="paragraph"/>
        <w:spacing w:before="60" w:beforeAutospacing="0" w:after="0" w:afterAutospacing="0"/>
        <w:textAlignment w:val="baseline"/>
        <w:rPr>
          <w:rFonts w:ascii="Segoe UI" w:hAnsi="Segoe UI" w:cs="Segoe UI"/>
          <w:sz w:val="18"/>
          <w:szCs w:val="18"/>
        </w:rPr>
      </w:pPr>
    </w:p>
    <w:p w14:paraId="50ED3284" w14:textId="77777777" w:rsidR="00C9535B" w:rsidRPr="001A7005" w:rsidRDefault="00C9535B" w:rsidP="00C9535B">
      <w:pPr>
        <w:tabs>
          <w:tab w:val="left" w:pos="0"/>
        </w:tabs>
        <w:spacing w:after="0"/>
      </w:pPr>
    </w:p>
    <w:p w14:paraId="70503A62" w14:textId="5E6FDE1F" w:rsidR="00C9535B" w:rsidRDefault="00C9535B">
      <w:pPr>
        <w:rPr>
          <w:rFonts w:ascii="Book Antiqua" w:eastAsia="MS Mincho" w:hAnsi="Book Antiqua" w:cs="Calibri"/>
          <w:i/>
          <w:iCs/>
          <w:color w:val="4E8A9B" w:themeColor="accent1"/>
          <w:kern w:val="2"/>
          <w:sz w:val="24"/>
          <w:szCs w:val="24"/>
          <w14:ligatures w14:val="standardContextual"/>
        </w:rPr>
      </w:pPr>
    </w:p>
    <w:p w14:paraId="0F955C74" w14:textId="31021461" w:rsidR="008B1D00" w:rsidRPr="00D24B94" w:rsidRDefault="00C9535B" w:rsidP="004807A8">
      <w:pPr>
        <w:rPr>
          <w:rFonts w:ascii="Goudy Old Style" w:hAnsi="Goudy Old Style" w:cs="Arial"/>
          <w:b/>
          <w:color w:val="3C5578" w:themeColor="text2"/>
          <w:sz w:val="36"/>
          <w:szCs w:val="24"/>
        </w:rPr>
      </w:pPr>
      <w:r>
        <w:rPr>
          <w:rFonts w:ascii="Book Antiqua" w:eastAsia="MS Mincho" w:hAnsi="Book Antiqua" w:cs="Calibri"/>
          <w:i/>
          <w:iCs/>
          <w:color w:val="4E8A9B" w:themeColor="accent1"/>
          <w:kern w:val="2"/>
          <w:sz w:val="24"/>
          <w:szCs w:val="24"/>
          <w14:ligatures w14:val="standardContextual"/>
        </w:rPr>
        <w:br w:type="page"/>
      </w:r>
      <w:r w:rsidR="008B1D00" w:rsidRPr="00D24B94">
        <w:rPr>
          <w:rFonts w:ascii="Goudy Old Style" w:hAnsi="Goudy Old Style" w:cs="Arial"/>
          <w:b/>
          <w:color w:val="3C5578" w:themeColor="text2"/>
          <w:sz w:val="36"/>
          <w:szCs w:val="24"/>
        </w:rPr>
        <w:lastRenderedPageBreak/>
        <w:t>Table of Contents</w:t>
      </w:r>
    </w:p>
    <w:p w14:paraId="6B157622" w14:textId="37D4A774" w:rsidR="00EB5CED" w:rsidRDefault="005B527E" w:rsidP="00EB5CED">
      <w:pPr>
        <w:rPr>
          <w:rFonts w:cstheme="minorHAnsi"/>
          <w:sz w:val="24"/>
          <w:szCs w:val="24"/>
        </w:rPr>
      </w:pPr>
      <w:r w:rsidRPr="00D24B94">
        <w:rPr>
          <w:rFonts w:ascii="Goudy Old Style" w:hAnsi="Goudy Old Style" w:cs="Arial"/>
          <w:b/>
          <w:noProof/>
          <w:color w:val="3C5578" w:themeColor="text2"/>
          <w:sz w:val="36"/>
          <w:szCs w:val="24"/>
        </w:rPr>
        <mc:AlternateContent>
          <mc:Choice Requires="wps">
            <w:drawing>
              <wp:anchor distT="0" distB="0" distL="114300" distR="114300" simplePos="0" relativeHeight="251658240" behindDoc="0" locked="0" layoutInCell="1" allowOverlap="1" wp14:anchorId="3D29B741" wp14:editId="13A5F5E1">
                <wp:simplePos x="0" y="0"/>
                <wp:positionH relativeFrom="margin">
                  <wp:posOffset>0</wp:posOffset>
                </wp:positionH>
                <wp:positionV relativeFrom="paragraph">
                  <wp:posOffset>55713</wp:posOffset>
                </wp:positionV>
                <wp:extent cx="5699760" cy="6599583"/>
                <wp:effectExtent l="0" t="0" r="0" b="0"/>
                <wp:wrapNone/>
                <wp:docPr id="81" name="Text Box 8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699760" cy="6599583"/>
                        </a:xfrm>
                        <a:prstGeom prst="rect">
                          <a:avLst/>
                        </a:prstGeom>
                        <a:solidFill>
                          <a:srgbClr val="003A49"/>
                        </a:solidFill>
                        <a:ln>
                          <a:noFill/>
                        </a:ln>
                      </wps:spPr>
                      <wps:txbx>
                        <w:txbxContent>
                          <w:p w14:paraId="647259A9" w14:textId="77777777" w:rsidR="00F67860" w:rsidRDefault="00F67860" w:rsidP="00F67860">
                            <w:pPr>
                              <w:pStyle w:val="BodyCopyTOCs"/>
                              <w:tabs>
                                <w:tab w:val="clear" w:pos="5760"/>
                                <w:tab w:val="right" w:leader="dot" w:pos="8460"/>
                              </w:tabs>
                              <w:spacing w:before="120" w:line="360" w:lineRule="exact"/>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The 2025 Community Health Needs Assessment</w:t>
                            </w:r>
                            <w:r>
                              <w:rPr>
                                <w:rFonts w:asciiTheme="minorHAnsi" w:hAnsiTheme="minorHAnsi" w:cstheme="minorHAnsi"/>
                                <w:color w:val="FFFFFF" w:themeColor="background1"/>
                                <w:sz w:val="28"/>
                                <w:szCs w:val="28"/>
                              </w:rPr>
                              <w:tab/>
                            </w:r>
                            <w:r w:rsidRPr="004807A8">
                              <w:rPr>
                                <w:rFonts w:asciiTheme="minorHAnsi" w:hAnsiTheme="minorHAnsi" w:cstheme="minorHAnsi"/>
                                <w:b w:val="0"/>
                                <w:color w:val="FFFFFF" w:themeColor="background1"/>
                                <w:sz w:val="28"/>
                                <w:szCs w:val="28"/>
                              </w:rPr>
                              <w:t>3</w:t>
                            </w:r>
                          </w:p>
                          <w:p w14:paraId="11E6A108" w14:textId="77777777" w:rsidR="00F67860" w:rsidRPr="00A406C9" w:rsidRDefault="00F67860" w:rsidP="00F67860">
                            <w:pPr>
                              <w:pStyle w:val="BodyCopyTOCs"/>
                              <w:tabs>
                                <w:tab w:val="clear" w:pos="5760"/>
                                <w:tab w:val="right" w:leader="dot" w:pos="8460"/>
                              </w:tabs>
                              <w:spacing w:before="120" w:line="360" w:lineRule="exact"/>
                              <w:rPr>
                                <w:rFonts w:asciiTheme="minorHAnsi" w:hAnsiTheme="minorHAnsi" w:cstheme="minorHAnsi"/>
                                <w:b w:val="0"/>
                                <w:color w:val="FFFFFF" w:themeColor="background1"/>
                                <w:sz w:val="28"/>
                                <w:szCs w:val="28"/>
                              </w:rPr>
                            </w:pPr>
                            <w:r w:rsidRPr="00A406C9">
                              <w:rPr>
                                <w:rFonts w:asciiTheme="minorHAnsi" w:hAnsiTheme="minorHAnsi" w:cstheme="minorHAnsi"/>
                                <w:color w:val="FFFFFF" w:themeColor="background1"/>
                                <w:sz w:val="28"/>
                                <w:szCs w:val="28"/>
                              </w:rPr>
                              <w:t>2025 CHNA Leadership and Oversight</w:t>
                            </w:r>
                            <w:r w:rsidRPr="00A406C9">
                              <w:rPr>
                                <w:rFonts w:asciiTheme="minorHAnsi" w:hAnsiTheme="minorHAnsi" w:cstheme="minorHAnsi"/>
                                <w:b w:val="0"/>
                                <w:color w:val="FFFFFF" w:themeColor="background1"/>
                                <w:sz w:val="28"/>
                                <w:szCs w:val="28"/>
                              </w:rPr>
                              <w:tab/>
                              <w:t>4</w:t>
                            </w:r>
                          </w:p>
                          <w:p w14:paraId="57BC7451" w14:textId="77777777" w:rsidR="00F67860" w:rsidRPr="00A406C9" w:rsidRDefault="00F67860" w:rsidP="00F67860">
                            <w:pPr>
                              <w:pStyle w:val="BodyCopyTOCs"/>
                              <w:tabs>
                                <w:tab w:val="clear" w:pos="5760"/>
                                <w:tab w:val="right" w:leader="dot" w:pos="8460"/>
                              </w:tabs>
                              <w:spacing w:before="120" w:line="360" w:lineRule="exact"/>
                              <w:rPr>
                                <w:rFonts w:asciiTheme="minorHAnsi" w:hAnsiTheme="minorHAnsi" w:cstheme="minorHAnsi"/>
                                <w:b w:val="0"/>
                                <w:color w:val="FFFFFF" w:themeColor="background1"/>
                                <w:sz w:val="28"/>
                                <w:szCs w:val="28"/>
                              </w:rPr>
                            </w:pPr>
                            <w:r>
                              <w:rPr>
                                <w:rFonts w:asciiTheme="minorHAnsi" w:hAnsiTheme="minorHAnsi" w:cstheme="minorHAnsi"/>
                                <w:color w:val="FFFFFF" w:themeColor="background1"/>
                                <w:sz w:val="28"/>
                                <w:szCs w:val="28"/>
                              </w:rPr>
                              <w:t>2025 CHNA Study Area</w:t>
                            </w:r>
                            <w:r w:rsidRPr="00A406C9">
                              <w:rPr>
                                <w:rFonts w:asciiTheme="minorHAnsi" w:hAnsiTheme="minorHAnsi" w:cstheme="minorHAnsi"/>
                                <w:b w:val="0"/>
                                <w:color w:val="FFFFFF" w:themeColor="background1"/>
                                <w:sz w:val="28"/>
                                <w:szCs w:val="28"/>
                              </w:rPr>
                              <w:tab/>
                            </w:r>
                            <w:r>
                              <w:rPr>
                                <w:rFonts w:asciiTheme="minorHAnsi" w:hAnsiTheme="minorHAnsi" w:cstheme="minorHAnsi"/>
                                <w:b w:val="0"/>
                                <w:color w:val="FFFFFF" w:themeColor="background1"/>
                                <w:sz w:val="28"/>
                                <w:szCs w:val="28"/>
                              </w:rPr>
                              <w:t>5</w:t>
                            </w:r>
                          </w:p>
                          <w:p w14:paraId="4D070664" w14:textId="3B61DE2F" w:rsidR="00E76410" w:rsidRPr="00A406C9" w:rsidRDefault="00E76410" w:rsidP="00E76410">
                            <w:pPr>
                              <w:pStyle w:val="BodyCopyTOCs"/>
                              <w:tabs>
                                <w:tab w:val="clear" w:pos="5760"/>
                                <w:tab w:val="right" w:leader="dot" w:pos="8460"/>
                              </w:tabs>
                              <w:spacing w:before="120" w:line="360" w:lineRule="exact"/>
                              <w:rPr>
                                <w:rFonts w:asciiTheme="minorHAnsi" w:hAnsiTheme="minorHAnsi" w:cstheme="minorHAnsi"/>
                                <w:color w:val="FFFFFF" w:themeColor="background1"/>
                                <w:sz w:val="28"/>
                                <w:szCs w:val="28"/>
                              </w:rPr>
                            </w:pPr>
                            <w:r w:rsidRPr="00A406C9">
                              <w:rPr>
                                <w:rFonts w:asciiTheme="minorHAnsi" w:hAnsiTheme="minorHAnsi" w:cstheme="minorHAnsi"/>
                                <w:color w:val="FFFFFF" w:themeColor="background1"/>
                                <w:sz w:val="28"/>
                                <w:szCs w:val="28"/>
                              </w:rPr>
                              <w:t>Research Methods</w:t>
                            </w:r>
                            <w:r w:rsidRPr="00A406C9">
                              <w:rPr>
                                <w:rFonts w:asciiTheme="minorHAnsi" w:hAnsiTheme="minorHAnsi" w:cstheme="minorHAnsi"/>
                                <w:b w:val="0"/>
                                <w:bCs/>
                                <w:color w:val="FFFFFF" w:themeColor="background1"/>
                                <w:sz w:val="28"/>
                                <w:szCs w:val="28"/>
                              </w:rPr>
                              <w:tab/>
                            </w:r>
                            <w:r w:rsidR="003313E6">
                              <w:rPr>
                                <w:rFonts w:asciiTheme="minorHAnsi" w:hAnsiTheme="minorHAnsi" w:cstheme="minorHAnsi"/>
                                <w:b w:val="0"/>
                                <w:bCs/>
                                <w:color w:val="FFFFFF" w:themeColor="background1"/>
                                <w:sz w:val="28"/>
                                <w:szCs w:val="28"/>
                              </w:rPr>
                              <w:t>7</w:t>
                            </w:r>
                          </w:p>
                          <w:p w14:paraId="06AF1F10" w14:textId="66A33453" w:rsidR="00804189" w:rsidRPr="00A406C9" w:rsidRDefault="00804189" w:rsidP="003D7D03">
                            <w:pPr>
                              <w:pStyle w:val="BodyCopyTOCs"/>
                              <w:tabs>
                                <w:tab w:val="clear" w:pos="5760"/>
                                <w:tab w:val="right" w:leader="dot" w:pos="8460"/>
                              </w:tabs>
                              <w:spacing w:before="120" w:line="360" w:lineRule="exact"/>
                              <w:rPr>
                                <w:rFonts w:asciiTheme="minorHAnsi" w:hAnsiTheme="minorHAnsi" w:cstheme="minorHAnsi"/>
                                <w:b w:val="0"/>
                                <w:bCs/>
                                <w:color w:val="FFFFFF" w:themeColor="background1"/>
                                <w:sz w:val="28"/>
                                <w:szCs w:val="28"/>
                              </w:rPr>
                            </w:pPr>
                            <w:r w:rsidRPr="00A406C9">
                              <w:rPr>
                                <w:rFonts w:asciiTheme="minorHAnsi" w:hAnsiTheme="minorHAnsi" w:cstheme="minorHAnsi"/>
                                <w:color w:val="FFFFFF" w:themeColor="background1"/>
                                <w:sz w:val="28"/>
                                <w:szCs w:val="28"/>
                              </w:rPr>
                              <w:t>Social drivers of health</w:t>
                            </w:r>
                            <w:r w:rsidRPr="00A406C9">
                              <w:rPr>
                                <w:rFonts w:asciiTheme="minorHAnsi" w:hAnsiTheme="minorHAnsi" w:cstheme="minorHAnsi"/>
                                <w:b w:val="0"/>
                                <w:bCs/>
                                <w:color w:val="FFFFFF" w:themeColor="background1"/>
                                <w:sz w:val="28"/>
                                <w:szCs w:val="28"/>
                              </w:rPr>
                              <w:tab/>
                            </w:r>
                            <w:r w:rsidR="003313E6">
                              <w:rPr>
                                <w:rFonts w:asciiTheme="minorHAnsi" w:hAnsiTheme="minorHAnsi" w:cstheme="minorHAnsi"/>
                                <w:b w:val="0"/>
                                <w:bCs/>
                                <w:color w:val="FFFFFF" w:themeColor="background1"/>
                                <w:sz w:val="28"/>
                                <w:szCs w:val="28"/>
                              </w:rPr>
                              <w:t>8</w:t>
                            </w:r>
                          </w:p>
                          <w:p w14:paraId="2AE31E53" w14:textId="69132734" w:rsidR="00EC00E5" w:rsidRPr="00A406C9" w:rsidRDefault="00EC00E5" w:rsidP="00EC00E5">
                            <w:pPr>
                              <w:pStyle w:val="BodyCopyTOCs"/>
                              <w:tabs>
                                <w:tab w:val="clear" w:pos="5760"/>
                                <w:tab w:val="right" w:leader="dot" w:pos="8460"/>
                              </w:tabs>
                              <w:spacing w:before="120" w:line="360" w:lineRule="exact"/>
                              <w:rPr>
                                <w:rFonts w:asciiTheme="minorHAnsi" w:hAnsiTheme="minorHAnsi" w:cstheme="minorHAnsi"/>
                                <w:color w:val="FFFFFF" w:themeColor="background1"/>
                                <w:sz w:val="28"/>
                                <w:szCs w:val="28"/>
                              </w:rPr>
                            </w:pPr>
                            <w:r w:rsidRPr="00A406C9">
                              <w:rPr>
                                <w:rFonts w:asciiTheme="minorHAnsi" w:hAnsiTheme="minorHAnsi" w:cstheme="minorHAnsi"/>
                                <w:color w:val="FFFFFF" w:themeColor="background1"/>
                                <w:sz w:val="28"/>
                                <w:szCs w:val="28"/>
                              </w:rPr>
                              <w:t>Our strengths and opportunities</w:t>
                            </w:r>
                            <w:r w:rsidRPr="00A406C9">
                              <w:rPr>
                                <w:rFonts w:asciiTheme="minorHAnsi" w:hAnsiTheme="minorHAnsi" w:cstheme="minorHAnsi"/>
                                <w:b w:val="0"/>
                                <w:bCs/>
                                <w:color w:val="FFFFFF" w:themeColor="background1"/>
                                <w:sz w:val="28"/>
                                <w:szCs w:val="28"/>
                              </w:rPr>
                              <w:tab/>
                            </w:r>
                            <w:r w:rsidR="00AA0A0E">
                              <w:rPr>
                                <w:rFonts w:asciiTheme="minorHAnsi" w:hAnsiTheme="minorHAnsi" w:cstheme="minorHAnsi"/>
                                <w:b w:val="0"/>
                                <w:bCs/>
                                <w:color w:val="FFFFFF" w:themeColor="background1"/>
                                <w:sz w:val="28"/>
                                <w:szCs w:val="28"/>
                              </w:rPr>
                              <w:t>9</w:t>
                            </w:r>
                          </w:p>
                          <w:p w14:paraId="0A467E1A" w14:textId="403F3A50" w:rsidR="00EC00E5" w:rsidRDefault="00EC00E5" w:rsidP="003D7D03">
                            <w:pPr>
                              <w:pStyle w:val="BodyCopyTOCs"/>
                              <w:tabs>
                                <w:tab w:val="clear" w:pos="5760"/>
                                <w:tab w:val="right" w:leader="dot" w:pos="8460"/>
                              </w:tabs>
                              <w:spacing w:before="120" w:line="360" w:lineRule="exact"/>
                              <w:rPr>
                                <w:rFonts w:asciiTheme="minorHAnsi" w:hAnsiTheme="minorHAnsi" w:cstheme="minorHAnsi"/>
                                <w:b w:val="0"/>
                                <w:bCs/>
                                <w:color w:val="FFFFFF" w:themeColor="background1"/>
                                <w:sz w:val="28"/>
                                <w:szCs w:val="28"/>
                              </w:rPr>
                            </w:pPr>
                            <w:r>
                              <w:rPr>
                                <w:rFonts w:asciiTheme="minorHAnsi" w:hAnsiTheme="minorHAnsi" w:cstheme="minorHAnsi"/>
                                <w:color w:val="FFFFFF" w:themeColor="background1"/>
                                <w:sz w:val="28"/>
                                <w:szCs w:val="28"/>
                              </w:rPr>
                              <w:t xml:space="preserve">Determining </w:t>
                            </w:r>
                            <w:r w:rsidRPr="00A406C9">
                              <w:rPr>
                                <w:rFonts w:asciiTheme="minorHAnsi" w:hAnsiTheme="minorHAnsi" w:cstheme="minorHAnsi"/>
                                <w:color w:val="FFFFFF" w:themeColor="background1"/>
                                <w:sz w:val="28"/>
                                <w:szCs w:val="28"/>
                              </w:rPr>
                              <w:t>Community health priorities</w:t>
                            </w:r>
                            <w:r w:rsidRPr="00A406C9">
                              <w:rPr>
                                <w:rFonts w:asciiTheme="minorHAnsi" w:hAnsiTheme="minorHAnsi" w:cstheme="minorHAnsi"/>
                                <w:b w:val="0"/>
                                <w:bCs/>
                                <w:color w:val="FFFFFF" w:themeColor="background1"/>
                                <w:sz w:val="28"/>
                                <w:szCs w:val="28"/>
                              </w:rPr>
                              <w:tab/>
                            </w:r>
                            <w:r w:rsidR="00AA0A0E">
                              <w:rPr>
                                <w:rFonts w:asciiTheme="minorHAnsi" w:hAnsiTheme="minorHAnsi" w:cstheme="minorHAnsi"/>
                                <w:b w:val="0"/>
                                <w:bCs/>
                                <w:color w:val="FFFFFF" w:themeColor="background1"/>
                                <w:sz w:val="28"/>
                                <w:szCs w:val="28"/>
                              </w:rPr>
                              <w:t>12</w:t>
                            </w:r>
                          </w:p>
                          <w:p w14:paraId="07476895" w14:textId="054ADBCE" w:rsidR="00804189" w:rsidRPr="00A406C9" w:rsidRDefault="00804189" w:rsidP="003D7D03">
                            <w:pPr>
                              <w:pStyle w:val="BodyCopyTOCs"/>
                              <w:tabs>
                                <w:tab w:val="clear" w:pos="5760"/>
                                <w:tab w:val="right" w:leader="dot" w:pos="8460"/>
                              </w:tabs>
                              <w:spacing w:before="120" w:line="360" w:lineRule="exact"/>
                              <w:rPr>
                                <w:rFonts w:asciiTheme="minorHAnsi" w:hAnsiTheme="minorHAnsi" w:cstheme="minorHAnsi"/>
                                <w:b w:val="0"/>
                                <w:bCs/>
                                <w:color w:val="FFFFFF" w:themeColor="background1"/>
                                <w:sz w:val="28"/>
                                <w:szCs w:val="28"/>
                              </w:rPr>
                            </w:pPr>
                            <w:r w:rsidRPr="00A406C9">
                              <w:rPr>
                                <w:rFonts w:asciiTheme="minorHAnsi" w:hAnsiTheme="minorHAnsi" w:cstheme="minorHAnsi"/>
                                <w:color w:val="FFFFFF" w:themeColor="background1"/>
                                <w:sz w:val="28"/>
                                <w:szCs w:val="28"/>
                              </w:rPr>
                              <w:t>Our Community and residents</w:t>
                            </w:r>
                            <w:r w:rsidRPr="00A406C9">
                              <w:rPr>
                                <w:rFonts w:asciiTheme="minorHAnsi" w:hAnsiTheme="minorHAnsi" w:cstheme="minorHAnsi"/>
                                <w:b w:val="0"/>
                                <w:bCs/>
                                <w:color w:val="FFFFFF" w:themeColor="background1"/>
                                <w:sz w:val="28"/>
                                <w:szCs w:val="28"/>
                              </w:rPr>
                              <w:tab/>
                            </w:r>
                            <w:r w:rsidR="00AA0A0E">
                              <w:rPr>
                                <w:rFonts w:asciiTheme="minorHAnsi" w:hAnsiTheme="minorHAnsi" w:cstheme="minorHAnsi"/>
                                <w:b w:val="0"/>
                                <w:bCs/>
                                <w:color w:val="FFFFFF" w:themeColor="background1"/>
                                <w:sz w:val="28"/>
                                <w:szCs w:val="28"/>
                              </w:rPr>
                              <w:t>13</w:t>
                            </w:r>
                          </w:p>
                          <w:p w14:paraId="192A87D2" w14:textId="7118E21A" w:rsidR="00804189" w:rsidRPr="00A406C9" w:rsidRDefault="00804189" w:rsidP="003D7D03">
                            <w:pPr>
                              <w:pStyle w:val="BodyCopyTOCs"/>
                              <w:tabs>
                                <w:tab w:val="clear" w:pos="5760"/>
                                <w:tab w:val="right" w:leader="dot" w:pos="8460"/>
                              </w:tabs>
                              <w:spacing w:before="120" w:line="360" w:lineRule="exact"/>
                              <w:rPr>
                                <w:rFonts w:asciiTheme="minorHAnsi" w:hAnsiTheme="minorHAnsi" w:cstheme="minorHAnsi"/>
                                <w:color w:val="FFFFFF" w:themeColor="background1"/>
                                <w:sz w:val="28"/>
                                <w:szCs w:val="28"/>
                              </w:rPr>
                            </w:pPr>
                            <w:r w:rsidRPr="00A406C9">
                              <w:rPr>
                                <w:rFonts w:asciiTheme="minorHAnsi" w:hAnsiTheme="minorHAnsi" w:cstheme="minorHAnsi"/>
                                <w:color w:val="FFFFFF" w:themeColor="background1"/>
                                <w:sz w:val="28"/>
                                <w:szCs w:val="28"/>
                              </w:rPr>
                              <w:t>Measuring health in Our community</w:t>
                            </w:r>
                            <w:r w:rsidRPr="00A406C9">
                              <w:rPr>
                                <w:rFonts w:asciiTheme="minorHAnsi" w:hAnsiTheme="minorHAnsi" w:cstheme="minorHAnsi"/>
                                <w:b w:val="0"/>
                                <w:bCs/>
                                <w:color w:val="FFFFFF" w:themeColor="background1"/>
                                <w:sz w:val="28"/>
                                <w:szCs w:val="28"/>
                              </w:rPr>
                              <w:tab/>
                            </w:r>
                            <w:r w:rsidR="003D7523">
                              <w:rPr>
                                <w:rFonts w:asciiTheme="minorHAnsi" w:hAnsiTheme="minorHAnsi" w:cstheme="minorHAnsi"/>
                                <w:b w:val="0"/>
                                <w:bCs/>
                                <w:color w:val="FFFFFF" w:themeColor="background1"/>
                                <w:sz w:val="28"/>
                                <w:szCs w:val="28"/>
                              </w:rPr>
                              <w:t>16</w:t>
                            </w:r>
                          </w:p>
                          <w:p w14:paraId="68019A2B" w14:textId="58B2BB1D" w:rsidR="00804189" w:rsidRPr="00A406C9" w:rsidRDefault="00804189" w:rsidP="003D7D03">
                            <w:pPr>
                              <w:pStyle w:val="BodyCopyTOCs"/>
                              <w:tabs>
                                <w:tab w:val="clear" w:pos="5760"/>
                                <w:tab w:val="right" w:leader="dot" w:pos="8460"/>
                              </w:tabs>
                              <w:spacing w:before="120" w:line="360" w:lineRule="exact"/>
                              <w:rPr>
                                <w:rFonts w:asciiTheme="minorHAnsi" w:hAnsiTheme="minorHAnsi" w:cstheme="minorHAnsi"/>
                                <w:color w:val="FFFFFF" w:themeColor="background1"/>
                                <w:sz w:val="28"/>
                                <w:szCs w:val="28"/>
                              </w:rPr>
                            </w:pPr>
                            <w:r w:rsidRPr="00A406C9">
                              <w:rPr>
                                <w:rFonts w:asciiTheme="minorHAnsi" w:hAnsiTheme="minorHAnsi" w:cstheme="minorHAnsi"/>
                                <w:color w:val="FFFFFF" w:themeColor="background1"/>
                                <w:sz w:val="28"/>
                                <w:szCs w:val="28"/>
                              </w:rPr>
                              <w:t>community health needs</w:t>
                            </w:r>
                            <w:r w:rsidRPr="00A406C9">
                              <w:rPr>
                                <w:rFonts w:asciiTheme="minorHAnsi" w:hAnsiTheme="minorHAnsi" w:cstheme="minorHAnsi"/>
                                <w:b w:val="0"/>
                                <w:bCs/>
                                <w:color w:val="FFFFFF" w:themeColor="background1"/>
                                <w:sz w:val="28"/>
                                <w:szCs w:val="28"/>
                              </w:rPr>
                              <w:tab/>
                            </w:r>
                            <w:r w:rsidR="00B721BB">
                              <w:rPr>
                                <w:rFonts w:asciiTheme="minorHAnsi" w:hAnsiTheme="minorHAnsi" w:cstheme="minorHAnsi"/>
                                <w:b w:val="0"/>
                                <w:bCs/>
                                <w:color w:val="FFFFFF" w:themeColor="background1"/>
                                <w:sz w:val="28"/>
                                <w:szCs w:val="28"/>
                              </w:rPr>
                              <w:t>22</w:t>
                            </w:r>
                          </w:p>
                          <w:p w14:paraId="208444CE" w14:textId="1B2A318D" w:rsidR="00804189" w:rsidRPr="00446EB4" w:rsidRDefault="00804189" w:rsidP="003D7D03">
                            <w:pPr>
                              <w:pStyle w:val="BodyCopyTOCs"/>
                              <w:tabs>
                                <w:tab w:val="clear" w:pos="5760"/>
                                <w:tab w:val="right" w:leader="dot" w:pos="8460"/>
                              </w:tabs>
                              <w:spacing w:before="120" w:line="360" w:lineRule="exact"/>
                              <w:ind w:left="270"/>
                              <w:rPr>
                                <w:rFonts w:asciiTheme="minorHAnsi" w:hAnsiTheme="minorHAnsi" w:cstheme="minorHAnsi"/>
                                <w:b w:val="0"/>
                                <w:color w:val="FFFFFF" w:themeColor="background1"/>
                                <w:sz w:val="28"/>
                                <w:szCs w:val="28"/>
                              </w:rPr>
                            </w:pPr>
                            <w:r w:rsidRPr="00446EB4">
                              <w:rPr>
                                <w:rFonts w:asciiTheme="minorHAnsi" w:hAnsiTheme="minorHAnsi" w:cstheme="minorHAnsi"/>
                                <w:b w:val="0"/>
                                <w:color w:val="FFFFFF" w:themeColor="background1"/>
                                <w:sz w:val="28"/>
                                <w:szCs w:val="28"/>
                              </w:rPr>
                              <w:t>access to care and services</w:t>
                            </w:r>
                            <w:r w:rsidRPr="00446EB4">
                              <w:rPr>
                                <w:rFonts w:asciiTheme="minorHAnsi" w:hAnsiTheme="minorHAnsi" w:cstheme="minorHAnsi"/>
                                <w:b w:val="0"/>
                                <w:color w:val="FFFFFF" w:themeColor="background1"/>
                                <w:sz w:val="28"/>
                                <w:szCs w:val="28"/>
                              </w:rPr>
                              <w:tab/>
                            </w:r>
                            <w:r w:rsidR="00B721BB">
                              <w:rPr>
                                <w:rFonts w:asciiTheme="minorHAnsi" w:hAnsiTheme="minorHAnsi" w:cstheme="minorHAnsi"/>
                                <w:b w:val="0"/>
                                <w:color w:val="FFFFFF" w:themeColor="background1"/>
                                <w:sz w:val="28"/>
                                <w:szCs w:val="28"/>
                              </w:rPr>
                              <w:t>22</w:t>
                            </w:r>
                          </w:p>
                          <w:p w14:paraId="0D505CDE" w14:textId="55DB29FF" w:rsidR="00804189" w:rsidRPr="00446EB4" w:rsidRDefault="00ED3C28" w:rsidP="003D7D03">
                            <w:pPr>
                              <w:pStyle w:val="BodyCopyTOCs"/>
                              <w:tabs>
                                <w:tab w:val="clear" w:pos="5760"/>
                                <w:tab w:val="right" w:leader="dot" w:pos="8460"/>
                              </w:tabs>
                              <w:spacing w:before="120" w:line="360" w:lineRule="exact"/>
                              <w:ind w:left="270"/>
                              <w:rPr>
                                <w:rFonts w:asciiTheme="minorHAnsi" w:hAnsiTheme="minorHAnsi" w:cstheme="minorHAnsi"/>
                                <w:b w:val="0"/>
                                <w:color w:val="FFFFFF" w:themeColor="background1"/>
                                <w:sz w:val="28"/>
                                <w:szCs w:val="28"/>
                              </w:rPr>
                            </w:pPr>
                            <w:r>
                              <w:rPr>
                                <w:rFonts w:asciiTheme="minorHAnsi" w:hAnsiTheme="minorHAnsi" w:cstheme="minorHAnsi"/>
                                <w:b w:val="0"/>
                                <w:color w:val="FFFFFF" w:themeColor="background1"/>
                                <w:sz w:val="28"/>
                                <w:szCs w:val="28"/>
                              </w:rPr>
                              <w:t>Behavioral Health</w:t>
                            </w:r>
                            <w:r w:rsidR="00804189" w:rsidRPr="00446EB4">
                              <w:rPr>
                                <w:rFonts w:asciiTheme="minorHAnsi" w:hAnsiTheme="minorHAnsi" w:cstheme="minorHAnsi"/>
                                <w:b w:val="0"/>
                                <w:color w:val="FFFFFF" w:themeColor="background1"/>
                                <w:sz w:val="28"/>
                                <w:szCs w:val="28"/>
                              </w:rPr>
                              <w:tab/>
                            </w:r>
                            <w:r w:rsidR="00AC56B4">
                              <w:rPr>
                                <w:rFonts w:asciiTheme="minorHAnsi" w:hAnsiTheme="minorHAnsi" w:cstheme="minorHAnsi"/>
                                <w:b w:val="0"/>
                                <w:color w:val="FFFFFF" w:themeColor="background1"/>
                                <w:sz w:val="28"/>
                                <w:szCs w:val="28"/>
                              </w:rPr>
                              <w:t>28</w:t>
                            </w:r>
                          </w:p>
                          <w:p w14:paraId="5F0775CE" w14:textId="5C495007" w:rsidR="00804189" w:rsidRPr="00446EB4" w:rsidRDefault="00804189" w:rsidP="003D7D03">
                            <w:pPr>
                              <w:pStyle w:val="BodyCopyTOCs"/>
                              <w:tabs>
                                <w:tab w:val="clear" w:pos="5760"/>
                                <w:tab w:val="right" w:leader="dot" w:pos="8460"/>
                              </w:tabs>
                              <w:spacing w:before="120" w:line="360" w:lineRule="exact"/>
                              <w:ind w:left="270"/>
                              <w:rPr>
                                <w:rFonts w:asciiTheme="minorHAnsi" w:hAnsiTheme="minorHAnsi" w:cstheme="minorHAnsi"/>
                                <w:b w:val="0"/>
                                <w:color w:val="FFFFFF" w:themeColor="background1"/>
                                <w:sz w:val="28"/>
                                <w:szCs w:val="28"/>
                              </w:rPr>
                            </w:pPr>
                            <w:r w:rsidRPr="00446EB4">
                              <w:rPr>
                                <w:rFonts w:asciiTheme="minorHAnsi" w:hAnsiTheme="minorHAnsi" w:cstheme="minorHAnsi"/>
                                <w:b w:val="0"/>
                                <w:color w:val="FFFFFF" w:themeColor="background1"/>
                                <w:sz w:val="28"/>
                                <w:szCs w:val="28"/>
                              </w:rPr>
                              <w:t>chronic disease prevention and management</w:t>
                            </w:r>
                            <w:r w:rsidRPr="00446EB4">
                              <w:rPr>
                                <w:rFonts w:asciiTheme="minorHAnsi" w:hAnsiTheme="minorHAnsi" w:cstheme="minorHAnsi"/>
                                <w:b w:val="0"/>
                                <w:color w:val="FFFFFF" w:themeColor="background1"/>
                                <w:sz w:val="28"/>
                                <w:szCs w:val="28"/>
                              </w:rPr>
                              <w:tab/>
                            </w:r>
                            <w:r w:rsidR="00232747">
                              <w:rPr>
                                <w:rFonts w:asciiTheme="minorHAnsi" w:hAnsiTheme="minorHAnsi" w:cstheme="minorHAnsi"/>
                                <w:b w:val="0"/>
                                <w:color w:val="FFFFFF" w:themeColor="background1"/>
                                <w:sz w:val="28"/>
                                <w:szCs w:val="28"/>
                              </w:rPr>
                              <w:t>36</w:t>
                            </w:r>
                          </w:p>
                          <w:p w14:paraId="35B2A66D" w14:textId="4304B481" w:rsidR="00ED3C28" w:rsidRPr="00446EB4" w:rsidRDefault="00ED3C28" w:rsidP="00ED3C28">
                            <w:pPr>
                              <w:pStyle w:val="BodyCopyTOCs"/>
                              <w:tabs>
                                <w:tab w:val="clear" w:pos="5760"/>
                                <w:tab w:val="right" w:leader="dot" w:pos="8460"/>
                              </w:tabs>
                              <w:spacing w:before="120" w:line="360" w:lineRule="exact"/>
                              <w:ind w:left="270"/>
                              <w:rPr>
                                <w:rFonts w:asciiTheme="minorHAnsi" w:hAnsiTheme="minorHAnsi" w:cstheme="minorHAnsi"/>
                                <w:b w:val="0"/>
                                <w:color w:val="FFFFFF" w:themeColor="background1"/>
                                <w:sz w:val="28"/>
                                <w:szCs w:val="28"/>
                              </w:rPr>
                            </w:pPr>
                            <w:r>
                              <w:rPr>
                                <w:rFonts w:asciiTheme="minorHAnsi" w:hAnsiTheme="minorHAnsi" w:cstheme="minorHAnsi"/>
                                <w:b w:val="0"/>
                                <w:color w:val="FFFFFF" w:themeColor="background1"/>
                                <w:sz w:val="28"/>
                                <w:szCs w:val="28"/>
                              </w:rPr>
                              <w:t>housing</w:t>
                            </w:r>
                            <w:r w:rsidRPr="00446EB4">
                              <w:rPr>
                                <w:rFonts w:asciiTheme="minorHAnsi" w:hAnsiTheme="minorHAnsi" w:cstheme="minorHAnsi"/>
                                <w:b w:val="0"/>
                                <w:color w:val="FFFFFF" w:themeColor="background1"/>
                                <w:sz w:val="28"/>
                                <w:szCs w:val="28"/>
                              </w:rPr>
                              <w:tab/>
                            </w:r>
                            <w:r w:rsidR="00196E5D">
                              <w:rPr>
                                <w:rFonts w:asciiTheme="minorHAnsi" w:hAnsiTheme="minorHAnsi" w:cstheme="minorHAnsi"/>
                                <w:b w:val="0"/>
                                <w:color w:val="FFFFFF" w:themeColor="background1"/>
                                <w:sz w:val="28"/>
                                <w:szCs w:val="28"/>
                              </w:rPr>
                              <w:t>42</w:t>
                            </w:r>
                          </w:p>
                          <w:p w14:paraId="2CABC26A" w14:textId="0200B135" w:rsidR="00013624" w:rsidRDefault="00013624" w:rsidP="00013624">
                            <w:pPr>
                              <w:pStyle w:val="BodyCopyTOCs"/>
                              <w:tabs>
                                <w:tab w:val="clear" w:pos="5760"/>
                                <w:tab w:val="right" w:leader="dot" w:pos="8460"/>
                              </w:tabs>
                              <w:spacing w:before="120" w:line="360" w:lineRule="exact"/>
                              <w:ind w:left="270"/>
                              <w:rPr>
                                <w:rFonts w:asciiTheme="minorHAnsi" w:hAnsiTheme="minorHAnsi" w:cstheme="minorHAnsi"/>
                                <w:b w:val="0"/>
                                <w:color w:val="FFFFFF" w:themeColor="background1"/>
                                <w:sz w:val="28"/>
                                <w:szCs w:val="28"/>
                              </w:rPr>
                            </w:pPr>
                            <w:r>
                              <w:rPr>
                                <w:rFonts w:asciiTheme="minorHAnsi" w:hAnsiTheme="minorHAnsi" w:cstheme="minorHAnsi"/>
                                <w:b w:val="0"/>
                                <w:color w:val="FFFFFF" w:themeColor="background1"/>
                                <w:sz w:val="28"/>
                                <w:szCs w:val="28"/>
                              </w:rPr>
                              <w:t>Maternal and Child health</w:t>
                            </w:r>
                            <w:r w:rsidRPr="00446EB4">
                              <w:rPr>
                                <w:rFonts w:asciiTheme="minorHAnsi" w:hAnsiTheme="minorHAnsi" w:cstheme="minorHAnsi"/>
                                <w:b w:val="0"/>
                                <w:color w:val="FFFFFF" w:themeColor="background1"/>
                                <w:sz w:val="28"/>
                                <w:szCs w:val="28"/>
                              </w:rPr>
                              <w:tab/>
                            </w:r>
                            <w:r w:rsidR="00696259">
                              <w:rPr>
                                <w:rFonts w:asciiTheme="minorHAnsi" w:hAnsiTheme="minorHAnsi" w:cstheme="minorHAnsi"/>
                                <w:b w:val="0"/>
                                <w:color w:val="FFFFFF" w:themeColor="background1"/>
                                <w:sz w:val="28"/>
                                <w:szCs w:val="28"/>
                              </w:rPr>
                              <w:t>45</w:t>
                            </w:r>
                          </w:p>
                          <w:p w14:paraId="64576832" w14:textId="2C999320" w:rsidR="00804189" w:rsidRPr="00B0735C" w:rsidRDefault="00ED3C28" w:rsidP="00B0735C">
                            <w:pPr>
                              <w:pStyle w:val="BodyCopyTOCs"/>
                              <w:tabs>
                                <w:tab w:val="clear" w:pos="5760"/>
                                <w:tab w:val="right" w:leader="dot" w:pos="8460"/>
                              </w:tabs>
                              <w:spacing w:before="120" w:line="360" w:lineRule="exact"/>
                              <w:ind w:left="270"/>
                              <w:rPr>
                                <w:rFonts w:asciiTheme="minorHAnsi" w:hAnsiTheme="minorHAnsi" w:cstheme="minorHAnsi"/>
                                <w:b w:val="0"/>
                                <w:color w:val="FFFFFF" w:themeColor="background1"/>
                                <w:sz w:val="28"/>
                                <w:szCs w:val="28"/>
                              </w:rPr>
                            </w:pPr>
                            <w:r>
                              <w:rPr>
                                <w:rFonts w:asciiTheme="minorHAnsi" w:hAnsiTheme="minorHAnsi" w:cstheme="minorHAnsi"/>
                                <w:b w:val="0"/>
                                <w:color w:val="FFFFFF" w:themeColor="background1"/>
                                <w:sz w:val="28"/>
                                <w:szCs w:val="28"/>
                              </w:rPr>
                              <w:t>older adult health and wellbeing</w:t>
                            </w:r>
                            <w:r w:rsidRPr="00446EB4">
                              <w:rPr>
                                <w:rFonts w:asciiTheme="minorHAnsi" w:hAnsiTheme="minorHAnsi" w:cstheme="minorHAnsi"/>
                                <w:b w:val="0"/>
                                <w:color w:val="FFFFFF" w:themeColor="background1"/>
                                <w:sz w:val="28"/>
                                <w:szCs w:val="28"/>
                              </w:rPr>
                              <w:tab/>
                            </w:r>
                            <w:r w:rsidR="00072CD6">
                              <w:rPr>
                                <w:rFonts w:asciiTheme="minorHAnsi" w:hAnsiTheme="minorHAnsi" w:cstheme="minorHAnsi"/>
                                <w:b w:val="0"/>
                                <w:color w:val="FFFFFF" w:themeColor="background1"/>
                                <w:sz w:val="28"/>
                                <w:szCs w:val="28"/>
                              </w:rPr>
                              <w:t>48</w:t>
                            </w:r>
                          </w:p>
                          <w:p w14:paraId="70A6F3D2" w14:textId="48054AD3" w:rsidR="00804189" w:rsidRPr="00A406C9" w:rsidRDefault="00804189" w:rsidP="003D7D03">
                            <w:pPr>
                              <w:pStyle w:val="BodyCopyTOCs"/>
                              <w:tabs>
                                <w:tab w:val="clear" w:pos="5760"/>
                                <w:tab w:val="right" w:leader="dot" w:pos="8460"/>
                              </w:tabs>
                              <w:spacing w:before="120" w:line="360" w:lineRule="exact"/>
                              <w:rPr>
                                <w:rFonts w:asciiTheme="minorHAnsi" w:hAnsiTheme="minorHAnsi" w:cstheme="minorHAnsi"/>
                                <w:b w:val="0"/>
                                <w:bCs/>
                                <w:color w:val="FFFFFF" w:themeColor="background1"/>
                                <w:sz w:val="28"/>
                                <w:szCs w:val="28"/>
                              </w:rPr>
                            </w:pPr>
                            <w:r w:rsidRPr="00A406C9">
                              <w:rPr>
                                <w:rFonts w:asciiTheme="minorHAnsi" w:hAnsiTheme="minorHAnsi" w:cstheme="minorHAnsi"/>
                                <w:color w:val="FFFFFF" w:themeColor="background1"/>
                                <w:sz w:val="28"/>
                                <w:szCs w:val="28"/>
                              </w:rPr>
                              <w:t>our response to the community’s needs</w:t>
                            </w:r>
                            <w:r w:rsidRPr="00A406C9">
                              <w:rPr>
                                <w:rFonts w:asciiTheme="minorHAnsi" w:hAnsiTheme="minorHAnsi" w:cstheme="minorHAnsi"/>
                                <w:b w:val="0"/>
                                <w:bCs/>
                                <w:color w:val="FFFFFF" w:themeColor="background1"/>
                                <w:sz w:val="28"/>
                                <w:szCs w:val="28"/>
                              </w:rPr>
                              <w:tab/>
                            </w:r>
                            <w:r w:rsidR="003F19D2">
                              <w:rPr>
                                <w:rFonts w:asciiTheme="minorHAnsi" w:hAnsiTheme="minorHAnsi" w:cstheme="minorHAnsi"/>
                                <w:b w:val="0"/>
                                <w:bCs/>
                                <w:color w:val="FFFFFF" w:themeColor="background1"/>
                                <w:sz w:val="28"/>
                                <w:szCs w:val="28"/>
                              </w:rPr>
                              <w:t>50</w:t>
                            </w:r>
                          </w:p>
                          <w:p w14:paraId="4FE4ADE2" w14:textId="29FE5CD9" w:rsidR="00804189" w:rsidRDefault="00804189" w:rsidP="003D7D03">
                            <w:pPr>
                              <w:pStyle w:val="BodyCopyTOCs"/>
                              <w:tabs>
                                <w:tab w:val="clear" w:pos="5760"/>
                                <w:tab w:val="right" w:leader="dot" w:pos="8460"/>
                              </w:tabs>
                              <w:spacing w:before="120" w:line="360" w:lineRule="exact"/>
                              <w:rPr>
                                <w:rFonts w:asciiTheme="minorHAnsi" w:hAnsiTheme="minorHAnsi" w:cstheme="minorHAnsi"/>
                                <w:b w:val="0"/>
                                <w:bCs/>
                                <w:color w:val="FFFFFF" w:themeColor="background1"/>
                                <w:sz w:val="28"/>
                                <w:szCs w:val="28"/>
                              </w:rPr>
                            </w:pPr>
                            <w:r w:rsidRPr="00A406C9">
                              <w:rPr>
                                <w:rFonts w:asciiTheme="minorHAnsi" w:hAnsiTheme="minorHAnsi" w:cstheme="minorHAnsi"/>
                                <w:color w:val="FFFFFF" w:themeColor="background1"/>
                                <w:sz w:val="28"/>
                                <w:szCs w:val="28"/>
                              </w:rPr>
                              <w:t>board approval</w:t>
                            </w:r>
                            <w:r w:rsidR="00936FAF">
                              <w:rPr>
                                <w:rFonts w:asciiTheme="minorHAnsi" w:hAnsiTheme="minorHAnsi" w:cstheme="minorHAnsi"/>
                                <w:color w:val="FFFFFF" w:themeColor="background1"/>
                                <w:sz w:val="28"/>
                                <w:szCs w:val="28"/>
                              </w:rPr>
                              <w:t xml:space="preserve"> and next steps</w:t>
                            </w:r>
                            <w:r w:rsidRPr="00A406C9">
                              <w:rPr>
                                <w:rFonts w:asciiTheme="minorHAnsi" w:hAnsiTheme="minorHAnsi" w:cstheme="minorHAnsi"/>
                                <w:b w:val="0"/>
                                <w:bCs/>
                                <w:color w:val="FFFFFF" w:themeColor="background1"/>
                                <w:sz w:val="28"/>
                                <w:szCs w:val="28"/>
                              </w:rPr>
                              <w:tab/>
                            </w:r>
                            <w:r w:rsidR="0059287C">
                              <w:rPr>
                                <w:rFonts w:asciiTheme="minorHAnsi" w:hAnsiTheme="minorHAnsi" w:cstheme="minorHAnsi"/>
                                <w:b w:val="0"/>
                                <w:bCs/>
                                <w:color w:val="FFFFFF" w:themeColor="background1"/>
                                <w:sz w:val="28"/>
                                <w:szCs w:val="28"/>
                              </w:rPr>
                              <w:t>52</w:t>
                            </w:r>
                          </w:p>
                          <w:p w14:paraId="45768196" w14:textId="1A639AC0" w:rsidR="00A406C9" w:rsidRDefault="00A406C9" w:rsidP="003D7D03">
                            <w:pPr>
                              <w:pStyle w:val="BodyCopyTOCs"/>
                              <w:tabs>
                                <w:tab w:val="clear" w:pos="5760"/>
                                <w:tab w:val="right" w:leader="dot" w:pos="8460"/>
                              </w:tabs>
                              <w:spacing w:before="120" w:line="360" w:lineRule="exact"/>
                              <w:rPr>
                                <w:rFonts w:asciiTheme="minorHAnsi" w:hAnsiTheme="minorHAnsi" w:cstheme="minorHAnsi"/>
                                <w:b w:val="0"/>
                                <w:bCs/>
                                <w:color w:val="FFFFFF" w:themeColor="background1"/>
                                <w:sz w:val="28"/>
                                <w:szCs w:val="28"/>
                              </w:rPr>
                            </w:pPr>
                            <w:r>
                              <w:rPr>
                                <w:rFonts w:asciiTheme="minorHAnsi" w:hAnsiTheme="minorHAnsi" w:cstheme="minorHAnsi"/>
                                <w:color w:val="FFFFFF" w:themeColor="background1"/>
                                <w:sz w:val="28"/>
                                <w:szCs w:val="28"/>
                              </w:rPr>
                              <w:t>Appendix A: Secondary Data references</w:t>
                            </w:r>
                            <w:r w:rsidRPr="00A406C9">
                              <w:rPr>
                                <w:rFonts w:asciiTheme="minorHAnsi" w:hAnsiTheme="minorHAnsi" w:cstheme="minorHAnsi"/>
                                <w:b w:val="0"/>
                                <w:bCs/>
                                <w:color w:val="FFFFFF" w:themeColor="background1"/>
                                <w:sz w:val="28"/>
                                <w:szCs w:val="28"/>
                              </w:rPr>
                              <w:tab/>
                            </w:r>
                            <w:r w:rsidR="0059287C">
                              <w:rPr>
                                <w:rFonts w:asciiTheme="minorHAnsi" w:hAnsiTheme="minorHAnsi" w:cstheme="minorHAnsi"/>
                                <w:b w:val="0"/>
                                <w:bCs/>
                                <w:color w:val="FFFFFF" w:themeColor="background1"/>
                                <w:sz w:val="28"/>
                                <w:szCs w:val="28"/>
                              </w:rPr>
                              <w:t>53</w:t>
                            </w:r>
                          </w:p>
                          <w:p w14:paraId="7CADFC9E" w14:textId="28B809D1" w:rsidR="00BA5B36" w:rsidRDefault="00BA5B36" w:rsidP="003D7D03">
                            <w:pPr>
                              <w:pStyle w:val="BodyCopyTOCs"/>
                              <w:tabs>
                                <w:tab w:val="clear" w:pos="5760"/>
                                <w:tab w:val="right" w:leader="dot" w:pos="8460"/>
                              </w:tabs>
                              <w:spacing w:before="120" w:line="360" w:lineRule="exact"/>
                              <w:rPr>
                                <w:rFonts w:asciiTheme="minorHAnsi" w:hAnsiTheme="minorHAnsi" w:cstheme="minorHAnsi"/>
                                <w:b w:val="0"/>
                                <w:bCs/>
                                <w:color w:val="FFFFFF" w:themeColor="background1"/>
                                <w:sz w:val="28"/>
                                <w:szCs w:val="28"/>
                              </w:rPr>
                            </w:pPr>
                            <w:r>
                              <w:rPr>
                                <w:rFonts w:asciiTheme="minorHAnsi" w:hAnsiTheme="minorHAnsi" w:cstheme="minorHAnsi"/>
                                <w:color w:val="FFFFFF" w:themeColor="background1"/>
                                <w:sz w:val="28"/>
                                <w:szCs w:val="28"/>
                              </w:rPr>
                              <w:t xml:space="preserve">Appendix B: key </w:t>
                            </w:r>
                            <w:r w:rsidR="008A5D01">
                              <w:rPr>
                                <w:rFonts w:asciiTheme="minorHAnsi" w:hAnsiTheme="minorHAnsi" w:cstheme="minorHAnsi"/>
                                <w:color w:val="FFFFFF" w:themeColor="background1"/>
                                <w:sz w:val="28"/>
                                <w:szCs w:val="28"/>
                              </w:rPr>
                              <w:t>Stakeholder</w:t>
                            </w:r>
                            <w:r>
                              <w:rPr>
                                <w:rFonts w:asciiTheme="minorHAnsi" w:hAnsiTheme="minorHAnsi" w:cstheme="minorHAnsi"/>
                                <w:color w:val="FFFFFF" w:themeColor="background1"/>
                                <w:sz w:val="28"/>
                                <w:szCs w:val="28"/>
                              </w:rPr>
                              <w:t xml:space="preserve"> survey participants</w:t>
                            </w:r>
                            <w:r w:rsidRPr="00A406C9">
                              <w:rPr>
                                <w:rFonts w:asciiTheme="minorHAnsi" w:hAnsiTheme="minorHAnsi" w:cstheme="minorHAnsi"/>
                                <w:b w:val="0"/>
                                <w:bCs/>
                                <w:color w:val="FFFFFF" w:themeColor="background1"/>
                                <w:sz w:val="28"/>
                                <w:szCs w:val="28"/>
                              </w:rPr>
                              <w:tab/>
                            </w:r>
                            <w:r w:rsidR="0059287C">
                              <w:rPr>
                                <w:rFonts w:asciiTheme="minorHAnsi" w:hAnsiTheme="minorHAnsi" w:cstheme="minorHAnsi"/>
                                <w:b w:val="0"/>
                                <w:bCs/>
                                <w:color w:val="FFFFFF" w:themeColor="background1"/>
                                <w:sz w:val="28"/>
                                <w:szCs w:val="28"/>
                              </w:rPr>
                              <w:t>54</w:t>
                            </w:r>
                          </w:p>
                          <w:p w14:paraId="60A8ADBA" w14:textId="1609A8E5" w:rsidR="00B50DE2" w:rsidRDefault="00B50DE2" w:rsidP="003D7D03">
                            <w:pPr>
                              <w:pStyle w:val="BodyCopyTOCs"/>
                              <w:tabs>
                                <w:tab w:val="clear" w:pos="5760"/>
                                <w:tab w:val="right" w:leader="dot" w:pos="8460"/>
                              </w:tabs>
                              <w:spacing w:before="120" w:line="360" w:lineRule="exact"/>
                              <w:rPr>
                                <w:rFonts w:asciiTheme="minorHAnsi" w:hAnsiTheme="minorHAnsi" w:cstheme="minorHAnsi"/>
                                <w:b w:val="0"/>
                                <w:bCs/>
                                <w:color w:val="FFFFFF" w:themeColor="background1"/>
                                <w:sz w:val="28"/>
                                <w:szCs w:val="28"/>
                              </w:rPr>
                            </w:pPr>
                            <w:r>
                              <w:rPr>
                                <w:rFonts w:asciiTheme="minorHAnsi" w:hAnsiTheme="minorHAnsi" w:cstheme="minorHAnsi"/>
                                <w:color w:val="FFFFFF" w:themeColor="background1"/>
                                <w:sz w:val="28"/>
                                <w:szCs w:val="28"/>
                              </w:rPr>
                              <w:t>Appendix C: partner forum participants</w:t>
                            </w:r>
                            <w:r w:rsidRPr="00A406C9">
                              <w:rPr>
                                <w:rFonts w:asciiTheme="minorHAnsi" w:hAnsiTheme="minorHAnsi" w:cstheme="minorHAnsi"/>
                                <w:b w:val="0"/>
                                <w:bCs/>
                                <w:color w:val="FFFFFF" w:themeColor="background1"/>
                                <w:sz w:val="28"/>
                                <w:szCs w:val="28"/>
                              </w:rPr>
                              <w:tab/>
                            </w:r>
                            <w:r w:rsidR="0059287C">
                              <w:rPr>
                                <w:rFonts w:asciiTheme="minorHAnsi" w:hAnsiTheme="minorHAnsi" w:cstheme="minorHAnsi"/>
                                <w:b w:val="0"/>
                                <w:bCs/>
                                <w:color w:val="FFFFFF" w:themeColor="background1"/>
                                <w:sz w:val="28"/>
                                <w:szCs w:val="28"/>
                              </w:rPr>
                              <w:t>57</w:t>
                            </w:r>
                          </w:p>
                          <w:p w14:paraId="028F2B44" w14:textId="77777777" w:rsidR="00B50DE2" w:rsidRDefault="00B50DE2" w:rsidP="00BA5B36">
                            <w:pPr>
                              <w:pStyle w:val="BodyCopyTOCs"/>
                              <w:tabs>
                                <w:tab w:val="clear" w:pos="5760"/>
                                <w:tab w:val="right" w:leader="dot" w:pos="7920"/>
                              </w:tabs>
                              <w:spacing w:before="120" w:line="360" w:lineRule="exact"/>
                              <w:rPr>
                                <w:rFonts w:asciiTheme="minorHAnsi" w:hAnsiTheme="minorHAnsi" w:cstheme="minorHAnsi"/>
                                <w:b w:val="0"/>
                                <w:bCs/>
                                <w:color w:val="FFFFFF" w:themeColor="background1"/>
                                <w:sz w:val="28"/>
                                <w:szCs w:val="28"/>
                              </w:rPr>
                            </w:pPr>
                          </w:p>
                          <w:p w14:paraId="3AE8A823" w14:textId="77777777" w:rsidR="00BA5B36" w:rsidRPr="00A406C9" w:rsidRDefault="00BA5B36" w:rsidP="00A406C9">
                            <w:pPr>
                              <w:pStyle w:val="BodyCopyTOCs"/>
                              <w:tabs>
                                <w:tab w:val="clear" w:pos="5760"/>
                                <w:tab w:val="right" w:leader="dot" w:pos="7920"/>
                              </w:tabs>
                              <w:spacing w:before="120" w:line="360" w:lineRule="exact"/>
                              <w:rPr>
                                <w:rFonts w:asciiTheme="minorHAnsi" w:hAnsiTheme="minorHAnsi" w:cstheme="minorHAnsi"/>
                                <w:color w:val="FFFFFF" w:themeColor="background1"/>
                                <w:sz w:val="28"/>
                                <w:szCs w:val="28"/>
                              </w:rPr>
                            </w:pPr>
                          </w:p>
                          <w:p w14:paraId="231A5D35" w14:textId="77777777" w:rsidR="00A406C9" w:rsidRPr="00A406C9" w:rsidRDefault="00A406C9" w:rsidP="00A406C9">
                            <w:pPr>
                              <w:pStyle w:val="BodyCopyTOCs"/>
                              <w:tabs>
                                <w:tab w:val="clear" w:pos="5760"/>
                                <w:tab w:val="right" w:leader="dot" w:pos="7920"/>
                              </w:tabs>
                              <w:spacing w:before="120" w:line="360" w:lineRule="exact"/>
                              <w:rPr>
                                <w:rFonts w:asciiTheme="minorHAnsi" w:hAnsiTheme="minorHAnsi" w:cstheme="minorHAnsi"/>
                                <w:color w:val="FFFFFF" w:themeColor="background1"/>
                                <w:sz w:val="28"/>
                                <w:szCs w:val="28"/>
                              </w:rPr>
                            </w:pPr>
                          </w:p>
                          <w:p w14:paraId="4C3AA2DA" w14:textId="25D7CD4B" w:rsidR="00804189" w:rsidRPr="008B2AF8" w:rsidRDefault="00804189" w:rsidP="00804189">
                            <w:pPr>
                              <w:pStyle w:val="BodyCopyTOCs"/>
                              <w:tabs>
                                <w:tab w:val="clear" w:pos="5760"/>
                                <w:tab w:val="right" w:leader="dot" w:pos="7920"/>
                              </w:tabs>
                              <w:spacing w:line="360" w:lineRule="exact"/>
                              <w:rPr>
                                <w:rFonts w:asciiTheme="minorHAnsi" w:hAnsiTheme="minorHAnsi" w:cstheme="minorHAnsi"/>
                                <w:caps w:val="0"/>
                                <w:color w:val="FFFFFF" w:themeColor="background1"/>
                                <w:sz w:val="24"/>
                                <w:szCs w:val="28"/>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type w14:anchorId="3D29B741" id="_x0000_t202" coordsize="21600,21600" o:spt="202" path="m,l,21600r21600,l21600,xe">
                <v:stroke joinstyle="miter"/>
                <v:path gradientshapeok="t" o:connecttype="rect"/>
              </v:shapetype>
              <v:shape id="Text Box 81" o:spid="_x0000_s1026" type="#_x0000_t202" style="position:absolute;margin-left:0;margin-top:4.4pt;width:448.8pt;height:519.65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ZQG9wEAAMsDAAAOAAAAZHJzL2Uyb0RvYy54bWysU8Fu2zAMvQ/YPwi6L07SJK2NOEWWosOA&#10;rhvQ9QNkWbaF2aJGKbGzrx8lp2m23YpdBFGUHvken9a3Q9eyg0KnweR8NplypoyEUps658/f7z/c&#10;cOa8MKVowaicH5Xjt5v379a9zdQcGmhLhYxAjMt6m/PGe5sliZON6oSbgFWGkhVgJzyFWCclip7Q&#10;uzaZT6erpAcsLYJUztHp3Zjkm4hfVUr6r1XllGdtzqk3H1eMaxHWZLMWWY3CNlqe2hBv6KIT2lDR&#10;M9Sd8ILtUf8D1WmJ4KDyEwldAlWlpYociM1s+hebp0ZYFbmQOM6eZXL/D1Y+Hp7sN2R++AgDDTCS&#10;cPYB5A/HDOwaYWq1RYS+UaKkwrMgWdJbl52eBqld5gJI0X+BkoYs9h4i0FBhF1QhnozQaQDHs+hq&#10;8EzS4XKVptcrSknKrZZpury5ijVE9vLcovOfFHQsbHKONNUILw4Pzod2RPZyJVRz0OryXrdtDLAu&#10;di2ygwgOmF5tF+kJ/Y9rrQmXDYRnI2I4iTwDtZGkH4qBkoFvAeWRGCOMjqIfQJsG8BdnPbkp5+7n&#10;XqDirP1sSLV0tlgE+8VgsbyeU4CXmeIyI4wkqJx7zsbtzo+W3VvUdUOVxjkZ2JLSlY4avHZ16psc&#10;E6U5uTtY8jKOt17/4OY3AAAA//8DAFBLAwQUAAYACAAAACEAMgXksN0AAAAHAQAADwAAAGRycy9k&#10;b3ducmV2LnhtbEyPQUvDQBSE74L/YXmCN7upSNym2ZQSFESkYCvS42t2TYK7b0N226b/3udJj8MM&#10;M9+Uq8k7cbJj7ANpmM8yEJaaYHpqNXzsnu8UiJiQDLpAVsPFRlhV11clFiac6d2etqkVXEKxQA1d&#10;SkMhZWw66zHOwmCJva8wekwsx1aaEc9c7p28z7JceuyJFzocbN3Z5nt79BreFpfPp01Yv+5fNknW&#10;9YTK7XKtb2+m9RJEslP6C8MvPqNDxUyHcCQThdPAR5IGxfhsqsVjDuLAqexBzUFWpfzPX/0AAAD/&#10;/wMAUEsBAi0AFAAGAAgAAAAhALaDOJL+AAAA4QEAABMAAAAAAAAAAAAAAAAAAAAAAFtDb250ZW50&#10;X1R5cGVzXS54bWxQSwECLQAUAAYACAAAACEAOP0h/9YAAACUAQAACwAAAAAAAAAAAAAAAAAvAQAA&#10;X3JlbHMvLnJlbHNQSwECLQAUAAYACAAAACEA68GUBvcBAADLAwAADgAAAAAAAAAAAAAAAAAuAgAA&#10;ZHJzL2Uyb0RvYy54bWxQSwECLQAUAAYACAAAACEAMgXksN0AAAAHAQAADwAAAAAAAAAAAAAAAABR&#10;BAAAZHJzL2Rvd25yZXYueG1sUEsFBgAAAAAEAAQA8wAAAFsFAAAAAA==&#10;" fillcolor="#003a49" stroked="f">
                <v:textbox>
                  <w:txbxContent>
                    <w:p w14:paraId="647259A9" w14:textId="77777777" w:rsidR="00F67860" w:rsidRDefault="00F67860" w:rsidP="00F67860">
                      <w:pPr>
                        <w:pStyle w:val="BodyCopyTOCs"/>
                        <w:tabs>
                          <w:tab w:val="clear" w:pos="5760"/>
                          <w:tab w:val="right" w:leader="dot" w:pos="8460"/>
                        </w:tabs>
                        <w:spacing w:before="120" w:line="360" w:lineRule="exact"/>
                        <w:rPr>
                          <w:rFonts w:asciiTheme="minorHAnsi" w:hAnsiTheme="minorHAnsi" w:cstheme="minorHAnsi"/>
                          <w:color w:val="FFFFFF" w:themeColor="background1"/>
                          <w:sz w:val="28"/>
                          <w:szCs w:val="28"/>
                        </w:rPr>
                      </w:pPr>
                      <w:r>
                        <w:rPr>
                          <w:rFonts w:asciiTheme="minorHAnsi" w:hAnsiTheme="minorHAnsi" w:cstheme="minorHAnsi"/>
                          <w:color w:val="FFFFFF" w:themeColor="background1"/>
                          <w:sz w:val="28"/>
                          <w:szCs w:val="28"/>
                        </w:rPr>
                        <w:t>The 2025 Community Health Needs Assessment</w:t>
                      </w:r>
                      <w:r>
                        <w:rPr>
                          <w:rFonts w:asciiTheme="minorHAnsi" w:hAnsiTheme="minorHAnsi" w:cstheme="minorHAnsi"/>
                          <w:color w:val="FFFFFF" w:themeColor="background1"/>
                          <w:sz w:val="28"/>
                          <w:szCs w:val="28"/>
                        </w:rPr>
                        <w:tab/>
                      </w:r>
                      <w:r w:rsidRPr="004807A8">
                        <w:rPr>
                          <w:rFonts w:asciiTheme="minorHAnsi" w:hAnsiTheme="minorHAnsi" w:cstheme="minorHAnsi"/>
                          <w:b w:val="0"/>
                          <w:color w:val="FFFFFF" w:themeColor="background1"/>
                          <w:sz w:val="28"/>
                          <w:szCs w:val="28"/>
                        </w:rPr>
                        <w:t>3</w:t>
                      </w:r>
                    </w:p>
                    <w:p w14:paraId="11E6A108" w14:textId="77777777" w:rsidR="00F67860" w:rsidRPr="00A406C9" w:rsidRDefault="00F67860" w:rsidP="00F67860">
                      <w:pPr>
                        <w:pStyle w:val="BodyCopyTOCs"/>
                        <w:tabs>
                          <w:tab w:val="clear" w:pos="5760"/>
                          <w:tab w:val="right" w:leader="dot" w:pos="8460"/>
                        </w:tabs>
                        <w:spacing w:before="120" w:line="360" w:lineRule="exact"/>
                        <w:rPr>
                          <w:rFonts w:asciiTheme="minorHAnsi" w:hAnsiTheme="minorHAnsi" w:cstheme="minorHAnsi"/>
                          <w:b w:val="0"/>
                          <w:color w:val="FFFFFF" w:themeColor="background1"/>
                          <w:sz w:val="28"/>
                          <w:szCs w:val="28"/>
                        </w:rPr>
                      </w:pPr>
                      <w:r w:rsidRPr="00A406C9">
                        <w:rPr>
                          <w:rFonts w:asciiTheme="minorHAnsi" w:hAnsiTheme="minorHAnsi" w:cstheme="minorHAnsi"/>
                          <w:color w:val="FFFFFF" w:themeColor="background1"/>
                          <w:sz w:val="28"/>
                          <w:szCs w:val="28"/>
                        </w:rPr>
                        <w:t>2025 CHNA Leadership and Oversight</w:t>
                      </w:r>
                      <w:r w:rsidRPr="00A406C9">
                        <w:rPr>
                          <w:rFonts w:asciiTheme="minorHAnsi" w:hAnsiTheme="minorHAnsi" w:cstheme="minorHAnsi"/>
                          <w:b w:val="0"/>
                          <w:color w:val="FFFFFF" w:themeColor="background1"/>
                          <w:sz w:val="28"/>
                          <w:szCs w:val="28"/>
                        </w:rPr>
                        <w:tab/>
                        <w:t>4</w:t>
                      </w:r>
                    </w:p>
                    <w:p w14:paraId="57BC7451" w14:textId="77777777" w:rsidR="00F67860" w:rsidRPr="00A406C9" w:rsidRDefault="00F67860" w:rsidP="00F67860">
                      <w:pPr>
                        <w:pStyle w:val="BodyCopyTOCs"/>
                        <w:tabs>
                          <w:tab w:val="clear" w:pos="5760"/>
                          <w:tab w:val="right" w:leader="dot" w:pos="8460"/>
                        </w:tabs>
                        <w:spacing w:before="120" w:line="360" w:lineRule="exact"/>
                        <w:rPr>
                          <w:rFonts w:asciiTheme="minorHAnsi" w:hAnsiTheme="minorHAnsi" w:cstheme="minorHAnsi"/>
                          <w:b w:val="0"/>
                          <w:color w:val="FFFFFF" w:themeColor="background1"/>
                          <w:sz w:val="28"/>
                          <w:szCs w:val="28"/>
                        </w:rPr>
                      </w:pPr>
                      <w:r>
                        <w:rPr>
                          <w:rFonts w:asciiTheme="minorHAnsi" w:hAnsiTheme="minorHAnsi" w:cstheme="minorHAnsi"/>
                          <w:color w:val="FFFFFF" w:themeColor="background1"/>
                          <w:sz w:val="28"/>
                          <w:szCs w:val="28"/>
                        </w:rPr>
                        <w:t>2025 CHNA Study Area</w:t>
                      </w:r>
                      <w:r w:rsidRPr="00A406C9">
                        <w:rPr>
                          <w:rFonts w:asciiTheme="minorHAnsi" w:hAnsiTheme="minorHAnsi" w:cstheme="minorHAnsi"/>
                          <w:b w:val="0"/>
                          <w:color w:val="FFFFFF" w:themeColor="background1"/>
                          <w:sz w:val="28"/>
                          <w:szCs w:val="28"/>
                        </w:rPr>
                        <w:tab/>
                      </w:r>
                      <w:r>
                        <w:rPr>
                          <w:rFonts w:asciiTheme="minorHAnsi" w:hAnsiTheme="minorHAnsi" w:cstheme="minorHAnsi"/>
                          <w:b w:val="0"/>
                          <w:color w:val="FFFFFF" w:themeColor="background1"/>
                          <w:sz w:val="28"/>
                          <w:szCs w:val="28"/>
                        </w:rPr>
                        <w:t>5</w:t>
                      </w:r>
                    </w:p>
                    <w:p w14:paraId="4D070664" w14:textId="3B61DE2F" w:rsidR="00E76410" w:rsidRPr="00A406C9" w:rsidRDefault="00E76410" w:rsidP="00E76410">
                      <w:pPr>
                        <w:pStyle w:val="BodyCopyTOCs"/>
                        <w:tabs>
                          <w:tab w:val="clear" w:pos="5760"/>
                          <w:tab w:val="right" w:leader="dot" w:pos="8460"/>
                        </w:tabs>
                        <w:spacing w:before="120" w:line="360" w:lineRule="exact"/>
                        <w:rPr>
                          <w:rFonts w:asciiTheme="minorHAnsi" w:hAnsiTheme="minorHAnsi" w:cstheme="minorHAnsi"/>
                          <w:color w:val="FFFFFF" w:themeColor="background1"/>
                          <w:sz w:val="28"/>
                          <w:szCs w:val="28"/>
                        </w:rPr>
                      </w:pPr>
                      <w:r w:rsidRPr="00A406C9">
                        <w:rPr>
                          <w:rFonts w:asciiTheme="minorHAnsi" w:hAnsiTheme="minorHAnsi" w:cstheme="minorHAnsi"/>
                          <w:color w:val="FFFFFF" w:themeColor="background1"/>
                          <w:sz w:val="28"/>
                          <w:szCs w:val="28"/>
                        </w:rPr>
                        <w:t>Research Methods</w:t>
                      </w:r>
                      <w:r w:rsidRPr="00A406C9">
                        <w:rPr>
                          <w:rFonts w:asciiTheme="minorHAnsi" w:hAnsiTheme="minorHAnsi" w:cstheme="minorHAnsi"/>
                          <w:b w:val="0"/>
                          <w:bCs/>
                          <w:color w:val="FFFFFF" w:themeColor="background1"/>
                          <w:sz w:val="28"/>
                          <w:szCs w:val="28"/>
                        </w:rPr>
                        <w:tab/>
                      </w:r>
                      <w:r w:rsidR="003313E6">
                        <w:rPr>
                          <w:rFonts w:asciiTheme="minorHAnsi" w:hAnsiTheme="minorHAnsi" w:cstheme="minorHAnsi"/>
                          <w:b w:val="0"/>
                          <w:bCs/>
                          <w:color w:val="FFFFFF" w:themeColor="background1"/>
                          <w:sz w:val="28"/>
                          <w:szCs w:val="28"/>
                        </w:rPr>
                        <w:t>7</w:t>
                      </w:r>
                    </w:p>
                    <w:p w14:paraId="06AF1F10" w14:textId="66A33453" w:rsidR="00804189" w:rsidRPr="00A406C9" w:rsidRDefault="00804189" w:rsidP="003D7D03">
                      <w:pPr>
                        <w:pStyle w:val="BodyCopyTOCs"/>
                        <w:tabs>
                          <w:tab w:val="clear" w:pos="5760"/>
                          <w:tab w:val="right" w:leader="dot" w:pos="8460"/>
                        </w:tabs>
                        <w:spacing w:before="120" w:line="360" w:lineRule="exact"/>
                        <w:rPr>
                          <w:rFonts w:asciiTheme="minorHAnsi" w:hAnsiTheme="minorHAnsi" w:cstheme="minorHAnsi"/>
                          <w:b w:val="0"/>
                          <w:bCs/>
                          <w:color w:val="FFFFFF" w:themeColor="background1"/>
                          <w:sz w:val="28"/>
                          <w:szCs w:val="28"/>
                        </w:rPr>
                      </w:pPr>
                      <w:r w:rsidRPr="00A406C9">
                        <w:rPr>
                          <w:rFonts w:asciiTheme="minorHAnsi" w:hAnsiTheme="minorHAnsi" w:cstheme="minorHAnsi"/>
                          <w:color w:val="FFFFFF" w:themeColor="background1"/>
                          <w:sz w:val="28"/>
                          <w:szCs w:val="28"/>
                        </w:rPr>
                        <w:t>Social drivers of health</w:t>
                      </w:r>
                      <w:r w:rsidRPr="00A406C9">
                        <w:rPr>
                          <w:rFonts w:asciiTheme="minorHAnsi" w:hAnsiTheme="minorHAnsi" w:cstheme="minorHAnsi"/>
                          <w:b w:val="0"/>
                          <w:bCs/>
                          <w:color w:val="FFFFFF" w:themeColor="background1"/>
                          <w:sz w:val="28"/>
                          <w:szCs w:val="28"/>
                        </w:rPr>
                        <w:tab/>
                      </w:r>
                      <w:r w:rsidR="003313E6">
                        <w:rPr>
                          <w:rFonts w:asciiTheme="minorHAnsi" w:hAnsiTheme="minorHAnsi" w:cstheme="minorHAnsi"/>
                          <w:b w:val="0"/>
                          <w:bCs/>
                          <w:color w:val="FFFFFF" w:themeColor="background1"/>
                          <w:sz w:val="28"/>
                          <w:szCs w:val="28"/>
                        </w:rPr>
                        <w:t>8</w:t>
                      </w:r>
                    </w:p>
                    <w:p w14:paraId="2AE31E53" w14:textId="69132734" w:rsidR="00EC00E5" w:rsidRPr="00A406C9" w:rsidRDefault="00EC00E5" w:rsidP="00EC00E5">
                      <w:pPr>
                        <w:pStyle w:val="BodyCopyTOCs"/>
                        <w:tabs>
                          <w:tab w:val="clear" w:pos="5760"/>
                          <w:tab w:val="right" w:leader="dot" w:pos="8460"/>
                        </w:tabs>
                        <w:spacing w:before="120" w:line="360" w:lineRule="exact"/>
                        <w:rPr>
                          <w:rFonts w:asciiTheme="minorHAnsi" w:hAnsiTheme="minorHAnsi" w:cstheme="minorHAnsi"/>
                          <w:color w:val="FFFFFF" w:themeColor="background1"/>
                          <w:sz w:val="28"/>
                          <w:szCs w:val="28"/>
                        </w:rPr>
                      </w:pPr>
                      <w:r w:rsidRPr="00A406C9">
                        <w:rPr>
                          <w:rFonts w:asciiTheme="minorHAnsi" w:hAnsiTheme="minorHAnsi" w:cstheme="minorHAnsi"/>
                          <w:color w:val="FFFFFF" w:themeColor="background1"/>
                          <w:sz w:val="28"/>
                          <w:szCs w:val="28"/>
                        </w:rPr>
                        <w:t>Our strengths and opportunities</w:t>
                      </w:r>
                      <w:r w:rsidRPr="00A406C9">
                        <w:rPr>
                          <w:rFonts w:asciiTheme="minorHAnsi" w:hAnsiTheme="minorHAnsi" w:cstheme="minorHAnsi"/>
                          <w:b w:val="0"/>
                          <w:bCs/>
                          <w:color w:val="FFFFFF" w:themeColor="background1"/>
                          <w:sz w:val="28"/>
                          <w:szCs w:val="28"/>
                        </w:rPr>
                        <w:tab/>
                      </w:r>
                      <w:r w:rsidR="00AA0A0E">
                        <w:rPr>
                          <w:rFonts w:asciiTheme="minorHAnsi" w:hAnsiTheme="minorHAnsi" w:cstheme="minorHAnsi"/>
                          <w:b w:val="0"/>
                          <w:bCs/>
                          <w:color w:val="FFFFFF" w:themeColor="background1"/>
                          <w:sz w:val="28"/>
                          <w:szCs w:val="28"/>
                        </w:rPr>
                        <w:t>9</w:t>
                      </w:r>
                    </w:p>
                    <w:p w14:paraId="0A467E1A" w14:textId="403F3A50" w:rsidR="00EC00E5" w:rsidRDefault="00EC00E5" w:rsidP="003D7D03">
                      <w:pPr>
                        <w:pStyle w:val="BodyCopyTOCs"/>
                        <w:tabs>
                          <w:tab w:val="clear" w:pos="5760"/>
                          <w:tab w:val="right" w:leader="dot" w:pos="8460"/>
                        </w:tabs>
                        <w:spacing w:before="120" w:line="360" w:lineRule="exact"/>
                        <w:rPr>
                          <w:rFonts w:asciiTheme="minorHAnsi" w:hAnsiTheme="minorHAnsi" w:cstheme="minorHAnsi"/>
                          <w:b w:val="0"/>
                          <w:bCs/>
                          <w:color w:val="FFFFFF" w:themeColor="background1"/>
                          <w:sz w:val="28"/>
                          <w:szCs w:val="28"/>
                        </w:rPr>
                      </w:pPr>
                      <w:r>
                        <w:rPr>
                          <w:rFonts w:asciiTheme="minorHAnsi" w:hAnsiTheme="minorHAnsi" w:cstheme="minorHAnsi"/>
                          <w:color w:val="FFFFFF" w:themeColor="background1"/>
                          <w:sz w:val="28"/>
                          <w:szCs w:val="28"/>
                        </w:rPr>
                        <w:t xml:space="preserve">Determining </w:t>
                      </w:r>
                      <w:r w:rsidRPr="00A406C9">
                        <w:rPr>
                          <w:rFonts w:asciiTheme="minorHAnsi" w:hAnsiTheme="minorHAnsi" w:cstheme="minorHAnsi"/>
                          <w:color w:val="FFFFFF" w:themeColor="background1"/>
                          <w:sz w:val="28"/>
                          <w:szCs w:val="28"/>
                        </w:rPr>
                        <w:t>Community health priorities</w:t>
                      </w:r>
                      <w:r w:rsidRPr="00A406C9">
                        <w:rPr>
                          <w:rFonts w:asciiTheme="minorHAnsi" w:hAnsiTheme="minorHAnsi" w:cstheme="minorHAnsi"/>
                          <w:b w:val="0"/>
                          <w:bCs/>
                          <w:color w:val="FFFFFF" w:themeColor="background1"/>
                          <w:sz w:val="28"/>
                          <w:szCs w:val="28"/>
                        </w:rPr>
                        <w:tab/>
                      </w:r>
                      <w:r w:rsidR="00AA0A0E">
                        <w:rPr>
                          <w:rFonts w:asciiTheme="minorHAnsi" w:hAnsiTheme="minorHAnsi" w:cstheme="minorHAnsi"/>
                          <w:b w:val="0"/>
                          <w:bCs/>
                          <w:color w:val="FFFFFF" w:themeColor="background1"/>
                          <w:sz w:val="28"/>
                          <w:szCs w:val="28"/>
                        </w:rPr>
                        <w:t>12</w:t>
                      </w:r>
                    </w:p>
                    <w:p w14:paraId="07476895" w14:textId="054ADBCE" w:rsidR="00804189" w:rsidRPr="00A406C9" w:rsidRDefault="00804189" w:rsidP="003D7D03">
                      <w:pPr>
                        <w:pStyle w:val="BodyCopyTOCs"/>
                        <w:tabs>
                          <w:tab w:val="clear" w:pos="5760"/>
                          <w:tab w:val="right" w:leader="dot" w:pos="8460"/>
                        </w:tabs>
                        <w:spacing w:before="120" w:line="360" w:lineRule="exact"/>
                        <w:rPr>
                          <w:rFonts w:asciiTheme="minorHAnsi" w:hAnsiTheme="minorHAnsi" w:cstheme="minorHAnsi"/>
                          <w:b w:val="0"/>
                          <w:bCs/>
                          <w:color w:val="FFFFFF" w:themeColor="background1"/>
                          <w:sz w:val="28"/>
                          <w:szCs w:val="28"/>
                        </w:rPr>
                      </w:pPr>
                      <w:r w:rsidRPr="00A406C9">
                        <w:rPr>
                          <w:rFonts w:asciiTheme="minorHAnsi" w:hAnsiTheme="minorHAnsi" w:cstheme="minorHAnsi"/>
                          <w:color w:val="FFFFFF" w:themeColor="background1"/>
                          <w:sz w:val="28"/>
                          <w:szCs w:val="28"/>
                        </w:rPr>
                        <w:t>Our Community and residents</w:t>
                      </w:r>
                      <w:r w:rsidRPr="00A406C9">
                        <w:rPr>
                          <w:rFonts w:asciiTheme="minorHAnsi" w:hAnsiTheme="minorHAnsi" w:cstheme="minorHAnsi"/>
                          <w:b w:val="0"/>
                          <w:bCs/>
                          <w:color w:val="FFFFFF" w:themeColor="background1"/>
                          <w:sz w:val="28"/>
                          <w:szCs w:val="28"/>
                        </w:rPr>
                        <w:tab/>
                      </w:r>
                      <w:r w:rsidR="00AA0A0E">
                        <w:rPr>
                          <w:rFonts w:asciiTheme="minorHAnsi" w:hAnsiTheme="minorHAnsi" w:cstheme="minorHAnsi"/>
                          <w:b w:val="0"/>
                          <w:bCs/>
                          <w:color w:val="FFFFFF" w:themeColor="background1"/>
                          <w:sz w:val="28"/>
                          <w:szCs w:val="28"/>
                        </w:rPr>
                        <w:t>13</w:t>
                      </w:r>
                    </w:p>
                    <w:p w14:paraId="192A87D2" w14:textId="7118E21A" w:rsidR="00804189" w:rsidRPr="00A406C9" w:rsidRDefault="00804189" w:rsidP="003D7D03">
                      <w:pPr>
                        <w:pStyle w:val="BodyCopyTOCs"/>
                        <w:tabs>
                          <w:tab w:val="clear" w:pos="5760"/>
                          <w:tab w:val="right" w:leader="dot" w:pos="8460"/>
                        </w:tabs>
                        <w:spacing w:before="120" w:line="360" w:lineRule="exact"/>
                        <w:rPr>
                          <w:rFonts w:asciiTheme="minorHAnsi" w:hAnsiTheme="minorHAnsi" w:cstheme="minorHAnsi"/>
                          <w:color w:val="FFFFFF" w:themeColor="background1"/>
                          <w:sz w:val="28"/>
                          <w:szCs w:val="28"/>
                        </w:rPr>
                      </w:pPr>
                      <w:r w:rsidRPr="00A406C9">
                        <w:rPr>
                          <w:rFonts w:asciiTheme="minorHAnsi" w:hAnsiTheme="minorHAnsi" w:cstheme="minorHAnsi"/>
                          <w:color w:val="FFFFFF" w:themeColor="background1"/>
                          <w:sz w:val="28"/>
                          <w:szCs w:val="28"/>
                        </w:rPr>
                        <w:t>Measuring health in Our community</w:t>
                      </w:r>
                      <w:r w:rsidRPr="00A406C9">
                        <w:rPr>
                          <w:rFonts w:asciiTheme="minorHAnsi" w:hAnsiTheme="minorHAnsi" w:cstheme="minorHAnsi"/>
                          <w:b w:val="0"/>
                          <w:bCs/>
                          <w:color w:val="FFFFFF" w:themeColor="background1"/>
                          <w:sz w:val="28"/>
                          <w:szCs w:val="28"/>
                        </w:rPr>
                        <w:tab/>
                      </w:r>
                      <w:r w:rsidR="003D7523">
                        <w:rPr>
                          <w:rFonts w:asciiTheme="minorHAnsi" w:hAnsiTheme="minorHAnsi" w:cstheme="minorHAnsi"/>
                          <w:b w:val="0"/>
                          <w:bCs/>
                          <w:color w:val="FFFFFF" w:themeColor="background1"/>
                          <w:sz w:val="28"/>
                          <w:szCs w:val="28"/>
                        </w:rPr>
                        <w:t>16</w:t>
                      </w:r>
                    </w:p>
                    <w:p w14:paraId="68019A2B" w14:textId="58B2BB1D" w:rsidR="00804189" w:rsidRPr="00A406C9" w:rsidRDefault="00804189" w:rsidP="003D7D03">
                      <w:pPr>
                        <w:pStyle w:val="BodyCopyTOCs"/>
                        <w:tabs>
                          <w:tab w:val="clear" w:pos="5760"/>
                          <w:tab w:val="right" w:leader="dot" w:pos="8460"/>
                        </w:tabs>
                        <w:spacing w:before="120" w:line="360" w:lineRule="exact"/>
                        <w:rPr>
                          <w:rFonts w:asciiTheme="minorHAnsi" w:hAnsiTheme="minorHAnsi" w:cstheme="minorHAnsi"/>
                          <w:color w:val="FFFFFF" w:themeColor="background1"/>
                          <w:sz w:val="28"/>
                          <w:szCs w:val="28"/>
                        </w:rPr>
                      </w:pPr>
                      <w:r w:rsidRPr="00A406C9">
                        <w:rPr>
                          <w:rFonts w:asciiTheme="minorHAnsi" w:hAnsiTheme="minorHAnsi" w:cstheme="minorHAnsi"/>
                          <w:color w:val="FFFFFF" w:themeColor="background1"/>
                          <w:sz w:val="28"/>
                          <w:szCs w:val="28"/>
                        </w:rPr>
                        <w:t>community health needs</w:t>
                      </w:r>
                      <w:r w:rsidRPr="00A406C9">
                        <w:rPr>
                          <w:rFonts w:asciiTheme="minorHAnsi" w:hAnsiTheme="minorHAnsi" w:cstheme="minorHAnsi"/>
                          <w:b w:val="0"/>
                          <w:bCs/>
                          <w:color w:val="FFFFFF" w:themeColor="background1"/>
                          <w:sz w:val="28"/>
                          <w:szCs w:val="28"/>
                        </w:rPr>
                        <w:tab/>
                      </w:r>
                      <w:r w:rsidR="00B721BB">
                        <w:rPr>
                          <w:rFonts w:asciiTheme="minorHAnsi" w:hAnsiTheme="minorHAnsi" w:cstheme="minorHAnsi"/>
                          <w:b w:val="0"/>
                          <w:bCs/>
                          <w:color w:val="FFFFFF" w:themeColor="background1"/>
                          <w:sz w:val="28"/>
                          <w:szCs w:val="28"/>
                        </w:rPr>
                        <w:t>22</w:t>
                      </w:r>
                    </w:p>
                    <w:p w14:paraId="208444CE" w14:textId="1B2A318D" w:rsidR="00804189" w:rsidRPr="00446EB4" w:rsidRDefault="00804189" w:rsidP="003D7D03">
                      <w:pPr>
                        <w:pStyle w:val="BodyCopyTOCs"/>
                        <w:tabs>
                          <w:tab w:val="clear" w:pos="5760"/>
                          <w:tab w:val="right" w:leader="dot" w:pos="8460"/>
                        </w:tabs>
                        <w:spacing w:before="120" w:line="360" w:lineRule="exact"/>
                        <w:ind w:left="270"/>
                        <w:rPr>
                          <w:rFonts w:asciiTheme="minorHAnsi" w:hAnsiTheme="minorHAnsi" w:cstheme="minorHAnsi"/>
                          <w:b w:val="0"/>
                          <w:color w:val="FFFFFF" w:themeColor="background1"/>
                          <w:sz w:val="28"/>
                          <w:szCs w:val="28"/>
                        </w:rPr>
                      </w:pPr>
                      <w:r w:rsidRPr="00446EB4">
                        <w:rPr>
                          <w:rFonts w:asciiTheme="minorHAnsi" w:hAnsiTheme="minorHAnsi" w:cstheme="minorHAnsi"/>
                          <w:b w:val="0"/>
                          <w:color w:val="FFFFFF" w:themeColor="background1"/>
                          <w:sz w:val="28"/>
                          <w:szCs w:val="28"/>
                        </w:rPr>
                        <w:t>access to care and services</w:t>
                      </w:r>
                      <w:r w:rsidRPr="00446EB4">
                        <w:rPr>
                          <w:rFonts w:asciiTheme="minorHAnsi" w:hAnsiTheme="minorHAnsi" w:cstheme="minorHAnsi"/>
                          <w:b w:val="0"/>
                          <w:color w:val="FFFFFF" w:themeColor="background1"/>
                          <w:sz w:val="28"/>
                          <w:szCs w:val="28"/>
                        </w:rPr>
                        <w:tab/>
                      </w:r>
                      <w:r w:rsidR="00B721BB">
                        <w:rPr>
                          <w:rFonts w:asciiTheme="minorHAnsi" w:hAnsiTheme="minorHAnsi" w:cstheme="minorHAnsi"/>
                          <w:b w:val="0"/>
                          <w:color w:val="FFFFFF" w:themeColor="background1"/>
                          <w:sz w:val="28"/>
                          <w:szCs w:val="28"/>
                        </w:rPr>
                        <w:t>22</w:t>
                      </w:r>
                    </w:p>
                    <w:p w14:paraId="0D505CDE" w14:textId="55DB29FF" w:rsidR="00804189" w:rsidRPr="00446EB4" w:rsidRDefault="00ED3C28" w:rsidP="003D7D03">
                      <w:pPr>
                        <w:pStyle w:val="BodyCopyTOCs"/>
                        <w:tabs>
                          <w:tab w:val="clear" w:pos="5760"/>
                          <w:tab w:val="right" w:leader="dot" w:pos="8460"/>
                        </w:tabs>
                        <w:spacing w:before="120" w:line="360" w:lineRule="exact"/>
                        <w:ind w:left="270"/>
                        <w:rPr>
                          <w:rFonts w:asciiTheme="minorHAnsi" w:hAnsiTheme="minorHAnsi" w:cstheme="minorHAnsi"/>
                          <w:b w:val="0"/>
                          <w:color w:val="FFFFFF" w:themeColor="background1"/>
                          <w:sz w:val="28"/>
                          <w:szCs w:val="28"/>
                        </w:rPr>
                      </w:pPr>
                      <w:r>
                        <w:rPr>
                          <w:rFonts w:asciiTheme="minorHAnsi" w:hAnsiTheme="minorHAnsi" w:cstheme="minorHAnsi"/>
                          <w:b w:val="0"/>
                          <w:color w:val="FFFFFF" w:themeColor="background1"/>
                          <w:sz w:val="28"/>
                          <w:szCs w:val="28"/>
                        </w:rPr>
                        <w:t>Behavioral Health</w:t>
                      </w:r>
                      <w:r w:rsidR="00804189" w:rsidRPr="00446EB4">
                        <w:rPr>
                          <w:rFonts w:asciiTheme="minorHAnsi" w:hAnsiTheme="minorHAnsi" w:cstheme="minorHAnsi"/>
                          <w:b w:val="0"/>
                          <w:color w:val="FFFFFF" w:themeColor="background1"/>
                          <w:sz w:val="28"/>
                          <w:szCs w:val="28"/>
                        </w:rPr>
                        <w:tab/>
                      </w:r>
                      <w:r w:rsidR="00AC56B4">
                        <w:rPr>
                          <w:rFonts w:asciiTheme="minorHAnsi" w:hAnsiTheme="minorHAnsi" w:cstheme="minorHAnsi"/>
                          <w:b w:val="0"/>
                          <w:color w:val="FFFFFF" w:themeColor="background1"/>
                          <w:sz w:val="28"/>
                          <w:szCs w:val="28"/>
                        </w:rPr>
                        <w:t>28</w:t>
                      </w:r>
                    </w:p>
                    <w:p w14:paraId="5F0775CE" w14:textId="5C495007" w:rsidR="00804189" w:rsidRPr="00446EB4" w:rsidRDefault="00804189" w:rsidP="003D7D03">
                      <w:pPr>
                        <w:pStyle w:val="BodyCopyTOCs"/>
                        <w:tabs>
                          <w:tab w:val="clear" w:pos="5760"/>
                          <w:tab w:val="right" w:leader="dot" w:pos="8460"/>
                        </w:tabs>
                        <w:spacing w:before="120" w:line="360" w:lineRule="exact"/>
                        <w:ind w:left="270"/>
                        <w:rPr>
                          <w:rFonts w:asciiTheme="minorHAnsi" w:hAnsiTheme="minorHAnsi" w:cstheme="minorHAnsi"/>
                          <w:b w:val="0"/>
                          <w:color w:val="FFFFFF" w:themeColor="background1"/>
                          <w:sz w:val="28"/>
                          <w:szCs w:val="28"/>
                        </w:rPr>
                      </w:pPr>
                      <w:r w:rsidRPr="00446EB4">
                        <w:rPr>
                          <w:rFonts w:asciiTheme="minorHAnsi" w:hAnsiTheme="minorHAnsi" w:cstheme="minorHAnsi"/>
                          <w:b w:val="0"/>
                          <w:color w:val="FFFFFF" w:themeColor="background1"/>
                          <w:sz w:val="28"/>
                          <w:szCs w:val="28"/>
                        </w:rPr>
                        <w:t>chronic disease prevention and management</w:t>
                      </w:r>
                      <w:r w:rsidRPr="00446EB4">
                        <w:rPr>
                          <w:rFonts w:asciiTheme="minorHAnsi" w:hAnsiTheme="minorHAnsi" w:cstheme="minorHAnsi"/>
                          <w:b w:val="0"/>
                          <w:color w:val="FFFFFF" w:themeColor="background1"/>
                          <w:sz w:val="28"/>
                          <w:szCs w:val="28"/>
                        </w:rPr>
                        <w:tab/>
                      </w:r>
                      <w:r w:rsidR="00232747">
                        <w:rPr>
                          <w:rFonts w:asciiTheme="minorHAnsi" w:hAnsiTheme="minorHAnsi" w:cstheme="minorHAnsi"/>
                          <w:b w:val="0"/>
                          <w:color w:val="FFFFFF" w:themeColor="background1"/>
                          <w:sz w:val="28"/>
                          <w:szCs w:val="28"/>
                        </w:rPr>
                        <w:t>36</w:t>
                      </w:r>
                    </w:p>
                    <w:p w14:paraId="35B2A66D" w14:textId="4304B481" w:rsidR="00ED3C28" w:rsidRPr="00446EB4" w:rsidRDefault="00ED3C28" w:rsidP="00ED3C28">
                      <w:pPr>
                        <w:pStyle w:val="BodyCopyTOCs"/>
                        <w:tabs>
                          <w:tab w:val="clear" w:pos="5760"/>
                          <w:tab w:val="right" w:leader="dot" w:pos="8460"/>
                        </w:tabs>
                        <w:spacing w:before="120" w:line="360" w:lineRule="exact"/>
                        <w:ind w:left="270"/>
                        <w:rPr>
                          <w:rFonts w:asciiTheme="minorHAnsi" w:hAnsiTheme="minorHAnsi" w:cstheme="minorHAnsi"/>
                          <w:b w:val="0"/>
                          <w:color w:val="FFFFFF" w:themeColor="background1"/>
                          <w:sz w:val="28"/>
                          <w:szCs w:val="28"/>
                        </w:rPr>
                      </w:pPr>
                      <w:r>
                        <w:rPr>
                          <w:rFonts w:asciiTheme="minorHAnsi" w:hAnsiTheme="minorHAnsi" w:cstheme="minorHAnsi"/>
                          <w:b w:val="0"/>
                          <w:color w:val="FFFFFF" w:themeColor="background1"/>
                          <w:sz w:val="28"/>
                          <w:szCs w:val="28"/>
                        </w:rPr>
                        <w:t>housing</w:t>
                      </w:r>
                      <w:r w:rsidRPr="00446EB4">
                        <w:rPr>
                          <w:rFonts w:asciiTheme="minorHAnsi" w:hAnsiTheme="minorHAnsi" w:cstheme="minorHAnsi"/>
                          <w:b w:val="0"/>
                          <w:color w:val="FFFFFF" w:themeColor="background1"/>
                          <w:sz w:val="28"/>
                          <w:szCs w:val="28"/>
                        </w:rPr>
                        <w:tab/>
                      </w:r>
                      <w:r w:rsidR="00196E5D">
                        <w:rPr>
                          <w:rFonts w:asciiTheme="minorHAnsi" w:hAnsiTheme="minorHAnsi" w:cstheme="minorHAnsi"/>
                          <w:b w:val="0"/>
                          <w:color w:val="FFFFFF" w:themeColor="background1"/>
                          <w:sz w:val="28"/>
                          <w:szCs w:val="28"/>
                        </w:rPr>
                        <w:t>42</w:t>
                      </w:r>
                    </w:p>
                    <w:p w14:paraId="2CABC26A" w14:textId="0200B135" w:rsidR="00013624" w:rsidRDefault="00013624" w:rsidP="00013624">
                      <w:pPr>
                        <w:pStyle w:val="BodyCopyTOCs"/>
                        <w:tabs>
                          <w:tab w:val="clear" w:pos="5760"/>
                          <w:tab w:val="right" w:leader="dot" w:pos="8460"/>
                        </w:tabs>
                        <w:spacing w:before="120" w:line="360" w:lineRule="exact"/>
                        <w:ind w:left="270"/>
                        <w:rPr>
                          <w:rFonts w:asciiTheme="minorHAnsi" w:hAnsiTheme="minorHAnsi" w:cstheme="minorHAnsi"/>
                          <w:b w:val="0"/>
                          <w:color w:val="FFFFFF" w:themeColor="background1"/>
                          <w:sz w:val="28"/>
                          <w:szCs w:val="28"/>
                        </w:rPr>
                      </w:pPr>
                      <w:r>
                        <w:rPr>
                          <w:rFonts w:asciiTheme="minorHAnsi" w:hAnsiTheme="minorHAnsi" w:cstheme="minorHAnsi"/>
                          <w:b w:val="0"/>
                          <w:color w:val="FFFFFF" w:themeColor="background1"/>
                          <w:sz w:val="28"/>
                          <w:szCs w:val="28"/>
                        </w:rPr>
                        <w:t>Maternal and Child health</w:t>
                      </w:r>
                      <w:r w:rsidRPr="00446EB4">
                        <w:rPr>
                          <w:rFonts w:asciiTheme="minorHAnsi" w:hAnsiTheme="minorHAnsi" w:cstheme="minorHAnsi"/>
                          <w:b w:val="0"/>
                          <w:color w:val="FFFFFF" w:themeColor="background1"/>
                          <w:sz w:val="28"/>
                          <w:szCs w:val="28"/>
                        </w:rPr>
                        <w:tab/>
                      </w:r>
                      <w:r w:rsidR="00696259">
                        <w:rPr>
                          <w:rFonts w:asciiTheme="minorHAnsi" w:hAnsiTheme="minorHAnsi" w:cstheme="minorHAnsi"/>
                          <w:b w:val="0"/>
                          <w:color w:val="FFFFFF" w:themeColor="background1"/>
                          <w:sz w:val="28"/>
                          <w:szCs w:val="28"/>
                        </w:rPr>
                        <w:t>45</w:t>
                      </w:r>
                    </w:p>
                    <w:p w14:paraId="64576832" w14:textId="2C999320" w:rsidR="00804189" w:rsidRPr="00B0735C" w:rsidRDefault="00ED3C28" w:rsidP="00B0735C">
                      <w:pPr>
                        <w:pStyle w:val="BodyCopyTOCs"/>
                        <w:tabs>
                          <w:tab w:val="clear" w:pos="5760"/>
                          <w:tab w:val="right" w:leader="dot" w:pos="8460"/>
                        </w:tabs>
                        <w:spacing w:before="120" w:line="360" w:lineRule="exact"/>
                        <w:ind w:left="270"/>
                        <w:rPr>
                          <w:rFonts w:asciiTheme="minorHAnsi" w:hAnsiTheme="minorHAnsi" w:cstheme="minorHAnsi"/>
                          <w:b w:val="0"/>
                          <w:color w:val="FFFFFF" w:themeColor="background1"/>
                          <w:sz w:val="28"/>
                          <w:szCs w:val="28"/>
                        </w:rPr>
                      </w:pPr>
                      <w:r>
                        <w:rPr>
                          <w:rFonts w:asciiTheme="minorHAnsi" w:hAnsiTheme="minorHAnsi" w:cstheme="minorHAnsi"/>
                          <w:b w:val="0"/>
                          <w:color w:val="FFFFFF" w:themeColor="background1"/>
                          <w:sz w:val="28"/>
                          <w:szCs w:val="28"/>
                        </w:rPr>
                        <w:t>older adult health and wellbeing</w:t>
                      </w:r>
                      <w:r w:rsidRPr="00446EB4">
                        <w:rPr>
                          <w:rFonts w:asciiTheme="minorHAnsi" w:hAnsiTheme="minorHAnsi" w:cstheme="minorHAnsi"/>
                          <w:b w:val="0"/>
                          <w:color w:val="FFFFFF" w:themeColor="background1"/>
                          <w:sz w:val="28"/>
                          <w:szCs w:val="28"/>
                        </w:rPr>
                        <w:tab/>
                      </w:r>
                      <w:r w:rsidR="00072CD6">
                        <w:rPr>
                          <w:rFonts w:asciiTheme="minorHAnsi" w:hAnsiTheme="minorHAnsi" w:cstheme="minorHAnsi"/>
                          <w:b w:val="0"/>
                          <w:color w:val="FFFFFF" w:themeColor="background1"/>
                          <w:sz w:val="28"/>
                          <w:szCs w:val="28"/>
                        </w:rPr>
                        <w:t>48</w:t>
                      </w:r>
                    </w:p>
                    <w:p w14:paraId="70A6F3D2" w14:textId="48054AD3" w:rsidR="00804189" w:rsidRPr="00A406C9" w:rsidRDefault="00804189" w:rsidP="003D7D03">
                      <w:pPr>
                        <w:pStyle w:val="BodyCopyTOCs"/>
                        <w:tabs>
                          <w:tab w:val="clear" w:pos="5760"/>
                          <w:tab w:val="right" w:leader="dot" w:pos="8460"/>
                        </w:tabs>
                        <w:spacing w:before="120" w:line="360" w:lineRule="exact"/>
                        <w:rPr>
                          <w:rFonts w:asciiTheme="minorHAnsi" w:hAnsiTheme="minorHAnsi" w:cstheme="minorHAnsi"/>
                          <w:b w:val="0"/>
                          <w:bCs/>
                          <w:color w:val="FFFFFF" w:themeColor="background1"/>
                          <w:sz w:val="28"/>
                          <w:szCs w:val="28"/>
                        </w:rPr>
                      </w:pPr>
                      <w:r w:rsidRPr="00A406C9">
                        <w:rPr>
                          <w:rFonts w:asciiTheme="minorHAnsi" w:hAnsiTheme="minorHAnsi" w:cstheme="minorHAnsi"/>
                          <w:color w:val="FFFFFF" w:themeColor="background1"/>
                          <w:sz w:val="28"/>
                          <w:szCs w:val="28"/>
                        </w:rPr>
                        <w:t>our response to the community’s needs</w:t>
                      </w:r>
                      <w:r w:rsidRPr="00A406C9">
                        <w:rPr>
                          <w:rFonts w:asciiTheme="minorHAnsi" w:hAnsiTheme="minorHAnsi" w:cstheme="minorHAnsi"/>
                          <w:b w:val="0"/>
                          <w:bCs/>
                          <w:color w:val="FFFFFF" w:themeColor="background1"/>
                          <w:sz w:val="28"/>
                          <w:szCs w:val="28"/>
                        </w:rPr>
                        <w:tab/>
                      </w:r>
                      <w:r w:rsidR="003F19D2">
                        <w:rPr>
                          <w:rFonts w:asciiTheme="minorHAnsi" w:hAnsiTheme="minorHAnsi" w:cstheme="minorHAnsi"/>
                          <w:b w:val="0"/>
                          <w:bCs/>
                          <w:color w:val="FFFFFF" w:themeColor="background1"/>
                          <w:sz w:val="28"/>
                          <w:szCs w:val="28"/>
                        </w:rPr>
                        <w:t>50</w:t>
                      </w:r>
                    </w:p>
                    <w:p w14:paraId="4FE4ADE2" w14:textId="29FE5CD9" w:rsidR="00804189" w:rsidRDefault="00804189" w:rsidP="003D7D03">
                      <w:pPr>
                        <w:pStyle w:val="BodyCopyTOCs"/>
                        <w:tabs>
                          <w:tab w:val="clear" w:pos="5760"/>
                          <w:tab w:val="right" w:leader="dot" w:pos="8460"/>
                        </w:tabs>
                        <w:spacing w:before="120" w:line="360" w:lineRule="exact"/>
                        <w:rPr>
                          <w:rFonts w:asciiTheme="minorHAnsi" w:hAnsiTheme="minorHAnsi" w:cstheme="minorHAnsi"/>
                          <w:b w:val="0"/>
                          <w:bCs/>
                          <w:color w:val="FFFFFF" w:themeColor="background1"/>
                          <w:sz w:val="28"/>
                          <w:szCs w:val="28"/>
                        </w:rPr>
                      </w:pPr>
                      <w:r w:rsidRPr="00A406C9">
                        <w:rPr>
                          <w:rFonts w:asciiTheme="minorHAnsi" w:hAnsiTheme="minorHAnsi" w:cstheme="minorHAnsi"/>
                          <w:color w:val="FFFFFF" w:themeColor="background1"/>
                          <w:sz w:val="28"/>
                          <w:szCs w:val="28"/>
                        </w:rPr>
                        <w:t>board approval</w:t>
                      </w:r>
                      <w:r w:rsidR="00936FAF">
                        <w:rPr>
                          <w:rFonts w:asciiTheme="minorHAnsi" w:hAnsiTheme="minorHAnsi" w:cstheme="minorHAnsi"/>
                          <w:color w:val="FFFFFF" w:themeColor="background1"/>
                          <w:sz w:val="28"/>
                          <w:szCs w:val="28"/>
                        </w:rPr>
                        <w:t xml:space="preserve"> and next steps</w:t>
                      </w:r>
                      <w:r w:rsidRPr="00A406C9">
                        <w:rPr>
                          <w:rFonts w:asciiTheme="minorHAnsi" w:hAnsiTheme="minorHAnsi" w:cstheme="minorHAnsi"/>
                          <w:b w:val="0"/>
                          <w:bCs/>
                          <w:color w:val="FFFFFF" w:themeColor="background1"/>
                          <w:sz w:val="28"/>
                          <w:szCs w:val="28"/>
                        </w:rPr>
                        <w:tab/>
                      </w:r>
                      <w:r w:rsidR="0059287C">
                        <w:rPr>
                          <w:rFonts w:asciiTheme="minorHAnsi" w:hAnsiTheme="minorHAnsi" w:cstheme="minorHAnsi"/>
                          <w:b w:val="0"/>
                          <w:bCs/>
                          <w:color w:val="FFFFFF" w:themeColor="background1"/>
                          <w:sz w:val="28"/>
                          <w:szCs w:val="28"/>
                        </w:rPr>
                        <w:t>52</w:t>
                      </w:r>
                    </w:p>
                    <w:p w14:paraId="45768196" w14:textId="1A639AC0" w:rsidR="00A406C9" w:rsidRDefault="00A406C9" w:rsidP="003D7D03">
                      <w:pPr>
                        <w:pStyle w:val="BodyCopyTOCs"/>
                        <w:tabs>
                          <w:tab w:val="clear" w:pos="5760"/>
                          <w:tab w:val="right" w:leader="dot" w:pos="8460"/>
                        </w:tabs>
                        <w:spacing w:before="120" w:line="360" w:lineRule="exact"/>
                        <w:rPr>
                          <w:rFonts w:asciiTheme="minorHAnsi" w:hAnsiTheme="minorHAnsi" w:cstheme="minorHAnsi"/>
                          <w:b w:val="0"/>
                          <w:bCs/>
                          <w:color w:val="FFFFFF" w:themeColor="background1"/>
                          <w:sz w:val="28"/>
                          <w:szCs w:val="28"/>
                        </w:rPr>
                      </w:pPr>
                      <w:r>
                        <w:rPr>
                          <w:rFonts w:asciiTheme="minorHAnsi" w:hAnsiTheme="minorHAnsi" w:cstheme="minorHAnsi"/>
                          <w:color w:val="FFFFFF" w:themeColor="background1"/>
                          <w:sz w:val="28"/>
                          <w:szCs w:val="28"/>
                        </w:rPr>
                        <w:t>Appendix A: Secondary Data references</w:t>
                      </w:r>
                      <w:r w:rsidRPr="00A406C9">
                        <w:rPr>
                          <w:rFonts w:asciiTheme="minorHAnsi" w:hAnsiTheme="minorHAnsi" w:cstheme="minorHAnsi"/>
                          <w:b w:val="0"/>
                          <w:bCs/>
                          <w:color w:val="FFFFFF" w:themeColor="background1"/>
                          <w:sz w:val="28"/>
                          <w:szCs w:val="28"/>
                        </w:rPr>
                        <w:tab/>
                      </w:r>
                      <w:r w:rsidR="0059287C">
                        <w:rPr>
                          <w:rFonts w:asciiTheme="minorHAnsi" w:hAnsiTheme="minorHAnsi" w:cstheme="minorHAnsi"/>
                          <w:b w:val="0"/>
                          <w:bCs/>
                          <w:color w:val="FFFFFF" w:themeColor="background1"/>
                          <w:sz w:val="28"/>
                          <w:szCs w:val="28"/>
                        </w:rPr>
                        <w:t>53</w:t>
                      </w:r>
                    </w:p>
                    <w:p w14:paraId="7CADFC9E" w14:textId="28B809D1" w:rsidR="00BA5B36" w:rsidRDefault="00BA5B36" w:rsidP="003D7D03">
                      <w:pPr>
                        <w:pStyle w:val="BodyCopyTOCs"/>
                        <w:tabs>
                          <w:tab w:val="clear" w:pos="5760"/>
                          <w:tab w:val="right" w:leader="dot" w:pos="8460"/>
                        </w:tabs>
                        <w:spacing w:before="120" w:line="360" w:lineRule="exact"/>
                        <w:rPr>
                          <w:rFonts w:asciiTheme="minorHAnsi" w:hAnsiTheme="minorHAnsi" w:cstheme="minorHAnsi"/>
                          <w:b w:val="0"/>
                          <w:bCs/>
                          <w:color w:val="FFFFFF" w:themeColor="background1"/>
                          <w:sz w:val="28"/>
                          <w:szCs w:val="28"/>
                        </w:rPr>
                      </w:pPr>
                      <w:r>
                        <w:rPr>
                          <w:rFonts w:asciiTheme="minorHAnsi" w:hAnsiTheme="minorHAnsi" w:cstheme="minorHAnsi"/>
                          <w:color w:val="FFFFFF" w:themeColor="background1"/>
                          <w:sz w:val="28"/>
                          <w:szCs w:val="28"/>
                        </w:rPr>
                        <w:t xml:space="preserve">Appendix B: key </w:t>
                      </w:r>
                      <w:r w:rsidR="008A5D01">
                        <w:rPr>
                          <w:rFonts w:asciiTheme="minorHAnsi" w:hAnsiTheme="minorHAnsi" w:cstheme="minorHAnsi"/>
                          <w:color w:val="FFFFFF" w:themeColor="background1"/>
                          <w:sz w:val="28"/>
                          <w:szCs w:val="28"/>
                        </w:rPr>
                        <w:t>Stakeholder</w:t>
                      </w:r>
                      <w:r>
                        <w:rPr>
                          <w:rFonts w:asciiTheme="minorHAnsi" w:hAnsiTheme="minorHAnsi" w:cstheme="minorHAnsi"/>
                          <w:color w:val="FFFFFF" w:themeColor="background1"/>
                          <w:sz w:val="28"/>
                          <w:szCs w:val="28"/>
                        </w:rPr>
                        <w:t xml:space="preserve"> survey participants</w:t>
                      </w:r>
                      <w:r w:rsidRPr="00A406C9">
                        <w:rPr>
                          <w:rFonts w:asciiTheme="minorHAnsi" w:hAnsiTheme="minorHAnsi" w:cstheme="minorHAnsi"/>
                          <w:b w:val="0"/>
                          <w:bCs/>
                          <w:color w:val="FFFFFF" w:themeColor="background1"/>
                          <w:sz w:val="28"/>
                          <w:szCs w:val="28"/>
                        </w:rPr>
                        <w:tab/>
                      </w:r>
                      <w:r w:rsidR="0059287C">
                        <w:rPr>
                          <w:rFonts w:asciiTheme="minorHAnsi" w:hAnsiTheme="minorHAnsi" w:cstheme="minorHAnsi"/>
                          <w:b w:val="0"/>
                          <w:bCs/>
                          <w:color w:val="FFFFFF" w:themeColor="background1"/>
                          <w:sz w:val="28"/>
                          <w:szCs w:val="28"/>
                        </w:rPr>
                        <w:t>54</w:t>
                      </w:r>
                    </w:p>
                    <w:p w14:paraId="60A8ADBA" w14:textId="1609A8E5" w:rsidR="00B50DE2" w:rsidRDefault="00B50DE2" w:rsidP="003D7D03">
                      <w:pPr>
                        <w:pStyle w:val="BodyCopyTOCs"/>
                        <w:tabs>
                          <w:tab w:val="clear" w:pos="5760"/>
                          <w:tab w:val="right" w:leader="dot" w:pos="8460"/>
                        </w:tabs>
                        <w:spacing w:before="120" w:line="360" w:lineRule="exact"/>
                        <w:rPr>
                          <w:rFonts w:asciiTheme="minorHAnsi" w:hAnsiTheme="minorHAnsi" w:cstheme="minorHAnsi"/>
                          <w:b w:val="0"/>
                          <w:bCs/>
                          <w:color w:val="FFFFFF" w:themeColor="background1"/>
                          <w:sz w:val="28"/>
                          <w:szCs w:val="28"/>
                        </w:rPr>
                      </w:pPr>
                      <w:r>
                        <w:rPr>
                          <w:rFonts w:asciiTheme="minorHAnsi" w:hAnsiTheme="minorHAnsi" w:cstheme="minorHAnsi"/>
                          <w:color w:val="FFFFFF" w:themeColor="background1"/>
                          <w:sz w:val="28"/>
                          <w:szCs w:val="28"/>
                        </w:rPr>
                        <w:t>Appendix C: partner forum participants</w:t>
                      </w:r>
                      <w:r w:rsidRPr="00A406C9">
                        <w:rPr>
                          <w:rFonts w:asciiTheme="minorHAnsi" w:hAnsiTheme="minorHAnsi" w:cstheme="minorHAnsi"/>
                          <w:b w:val="0"/>
                          <w:bCs/>
                          <w:color w:val="FFFFFF" w:themeColor="background1"/>
                          <w:sz w:val="28"/>
                          <w:szCs w:val="28"/>
                        </w:rPr>
                        <w:tab/>
                      </w:r>
                      <w:r w:rsidR="0059287C">
                        <w:rPr>
                          <w:rFonts w:asciiTheme="minorHAnsi" w:hAnsiTheme="minorHAnsi" w:cstheme="minorHAnsi"/>
                          <w:b w:val="0"/>
                          <w:bCs/>
                          <w:color w:val="FFFFFF" w:themeColor="background1"/>
                          <w:sz w:val="28"/>
                          <w:szCs w:val="28"/>
                        </w:rPr>
                        <w:t>57</w:t>
                      </w:r>
                    </w:p>
                    <w:p w14:paraId="028F2B44" w14:textId="77777777" w:rsidR="00B50DE2" w:rsidRDefault="00B50DE2" w:rsidP="00BA5B36">
                      <w:pPr>
                        <w:pStyle w:val="BodyCopyTOCs"/>
                        <w:tabs>
                          <w:tab w:val="clear" w:pos="5760"/>
                          <w:tab w:val="right" w:leader="dot" w:pos="7920"/>
                        </w:tabs>
                        <w:spacing w:before="120" w:line="360" w:lineRule="exact"/>
                        <w:rPr>
                          <w:rFonts w:asciiTheme="minorHAnsi" w:hAnsiTheme="minorHAnsi" w:cstheme="minorHAnsi"/>
                          <w:b w:val="0"/>
                          <w:bCs/>
                          <w:color w:val="FFFFFF" w:themeColor="background1"/>
                          <w:sz w:val="28"/>
                          <w:szCs w:val="28"/>
                        </w:rPr>
                      </w:pPr>
                    </w:p>
                    <w:p w14:paraId="3AE8A823" w14:textId="77777777" w:rsidR="00BA5B36" w:rsidRPr="00A406C9" w:rsidRDefault="00BA5B36" w:rsidP="00A406C9">
                      <w:pPr>
                        <w:pStyle w:val="BodyCopyTOCs"/>
                        <w:tabs>
                          <w:tab w:val="clear" w:pos="5760"/>
                          <w:tab w:val="right" w:leader="dot" w:pos="7920"/>
                        </w:tabs>
                        <w:spacing w:before="120" w:line="360" w:lineRule="exact"/>
                        <w:rPr>
                          <w:rFonts w:asciiTheme="minorHAnsi" w:hAnsiTheme="minorHAnsi" w:cstheme="minorHAnsi"/>
                          <w:color w:val="FFFFFF" w:themeColor="background1"/>
                          <w:sz w:val="28"/>
                          <w:szCs w:val="28"/>
                        </w:rPr>
                      </w:pPr>
                    </w:p>
                    <w:p w14:paraId="231A5D35" w14:textId="77777777" w:rsidR="00A406C9" w:rsidRPr="00A406C9" w:rsidRDefault="00A406C9" w:rsidP="00A406C9">
                      <w:pPr>
                        <w:pStyle w:val="BodyCopyTOCs"/>
                        <w:tabs>
                          <w:tab w:val="clear" w:pos="5760"/>
                          <w:tab w:val="right" w:leader="dot" w:pos="7920"/>
                        </w:tabs>
                        <w:spacing w:before="120" w:line="360" w:lineRule="exact"/>
                        <w:rPr>
                          <w:rFonts w:asciiTheme="minorHAnsi" w:hAnsiTheme="minorHAnsi" w:cstheme="minorHAnsi"/>
                          <w:color w:val="FFFFFF" w:themeColor="background1"/>
                          <w:sz w:val="28"/>
                          <w:szCs w:val="28"/>
                        </w:rPr>
                      </w:pPr>
                    </w:p>
                    <w:p w14:paraId="4C3AA2DA" w14:textId="25D7CD4B" w:rsidR="00804189" w:rsidRPr="008B2AF8" w:rsidRDefault="00804189" w:rsidP="00804189">
                      <w:pPr>
                        <w:pStyle w:val="BodyCopyTOCs"/>
                        <w:tabs>
                          <w:tab w:val="clear" w:pos="5760"/>
                          <w:tab w:val="right" w:leader="dot" w:pos="7920"/>
                        </w:tabs>
                        <w:spacing w:line="360" w:lineRule="exact"/>
                        <w:rPr>
                          <w:rFonts w:asciiTheme="minorHAnsi" w:hAnsiTheme="minorHAnsi" w:cstheme="minorHAnsi"/>
                          <w:caps w:val="0"/>
                          <w:color w:val="FFFFFF" w:themeColor="background1"/>
                          <w:sz w:val="24"/>
                          <w:szCs w:val="28"/>
                        </w:rPr>
                      </w:pPr>
                    </w:p>
                  </w:txbxContent>
                </v:textbox>
                <w10:wrap anchorx="margin"/>
              </v:shape>
            </w:pict>
          </mc:Fallback>
        </mc:AlternateContent>
      </w:r>
    </w:p>
    <w:p w14:paraId="51040909" w14:textId="77777777" w:rsidR="00EB5CED" w:rsidRDefault="00EB5CED" w:rsidP="00EB5CED">
      <w:pPr>
        <w:rPr>
          <w:rFonts w:cstheme="minorHAnsi"/>
          <w:sz w:val="24"/>
          <w:szCs w:val="24"/>
        </w:rPr>
      </w:pPr>
    </w:p>
    <w:p w14:paraId="089D772E" w14:textId="77777777" w:rsidR="00EB5CED" w:rsidRDefault="00EB5CED" w:rsidP="00EB5CED">
      <w:pPr>
        <w:rPr>
          <w:rFonts w:cstheme="minorHAnsi"/>
          <w:sz w:val="24"/>
          <w:szCs w:val="24"/>
        </w:rPr>
      </w:pPr>
    </w:p>
    <w:p w14:paraId="1B1AD8AA" w14:textId="77777777" w:rsidR="00EB5CED" w:rsidRDefault="00EB5CED" w:rsidP="00EB5CED">
      <w:pPr>
        <w:rPr>
          <w:rFonts w:cstheme="minorHAnsi"/>
          <w:sz w:val="24"/>
          <w:szCs w:val="24"/>
        </w:rPr>
      </w:pPr>
    </w:p>
    <w:p w14:paraId="29C91CEF" w14:textId="77777777" w:rsidR="00EB5CED" w:rsidRDefault="00EB5CED" w:rsidP="006D19F0">
      <w:pPr>
        <w:rPr>
          <w:rFonts w:cstheme="minorHAnsi"/>
          <w:sz w:val="24"/>
          <w:szCs w:val="24"/>
        </w:rPr>
      </w:pPr>
    </w:p>
    <w:p w14:paraId="6DE9DA18" w14:textId="77777777" w:rsidR="006D19F0" w:rsidRDefault="006D19F0" w:rsidP="008B1D00">
      <w:pPr>
        <w:rPr>
          <w:rFonts w:cstheme="minorHAnsi"/>
          <w:sz w:val="24"/>
          <w:szCs w:val="24"/>
        </w:rPr>
      </w:pPr>
    </w:p>
    <w:p w14:paraId="78529362" w14:textId="77777777" w:rsidR="006D19F0" w:rsidRDefault="006D19F0">
      <w:pPr>
        <w:rPr>
          <w:rFonts w:ascii="Goudy Old Style" w:hAnsi="Goudy Old Style" w:cs="Arial"/>
          <w:b/>
          <w:color w:val="555759"/>
          <w:sz w:val="36"/>
          <w:szCs w:val="24"/>
        </w:rPr>
      </w:pPr>
      <w:r>
        <w:rPr>
          <w:rFonts w:ascii="Goudy Old Style" w:hAnsi="Goudy Old Style" w:cs="Arial"/>
          <w:b/>
          <w:color w:val="555759"/>
          <w:sz w:val="36"/>
          <w:szCs w:val="24"/>
        </w:rPr>
        <w:br w:type="page"/>
      </w:r>
    </w:p>
    <w:p w14:paraId="2C250A5B" w14:textId="10C4A08F" w:rsidR="00DA1133" w:rsidRDefault="00DA1133" w:rsidP="00677981">
      <w:pPr>
        <w:rPr>
          <w:rFonts w:ascii="Book Antiqua" w:eastAsia="MS Mincho" w:hAnsi="Book Antiqua" w:cs="Calibri"/>
          <w:i/>
          <w:iCs/>
          <w:color w:val="4E8A9B" w:themeColor="accent1"/>
          <w:kern w:val="2"/>
          <w:sz w:val="24"/>
          <w:szCs w:val="24"/>
          <w:highlight w:val="yellow"/>
          <w14:ligatures w14:val="standardContextual"/>
        </w:rPr>
      </w:pPr>
      <w:r w:rsidRPr="004807A8">
        <w:rPr>
          <w:rFonts w:ascii="Goudy Old Style" w:hAnsi="Goudy Old Style" w:cs="Arial"/>
          <w:b/>
          <w:color w:val="3C5578" w:themeColor="text2"/>
          <w:sz w:val="36"/>
          <w:szCs w:val="24"/>
        </w:rPr>
        <w:lastRenderedPageBreak/>
        <w:t xml:space="preserve">The </w:t>
      </w:r>
      <w:r w:rsidR="005F5D27" w:rsidRPr="004807A8">
        <w:rPr>
          <w:rFonts w:ascii="Goudy Old Style" w:hAnsi="Goudy Old Style" w:cs="Arial"/>
          <w:b/>
          <w:color w:val="3C5578" w:themeColor="text2"/>
          <w:sz w:val="36"/>
          <w:szCs w:val="24"/>
        </w:rPr>
        <w:t>2025 Community Health Needs Assessment</w:t>
      </w:r>
    </w:p>
    <w:p w14:paraId="4A4C2FB6" w14:textId="6AF81A97" w:rsidR="00677981" w:rsidRPr="00B93993" w:rsidRDefault="00677981" w:rsidP="00677981">
      <w:pPr>
        <w:rPr>
          <w:rFonts w:ascii="Book Antiqua" w:eastAsia="MS Mincho" w:hAnsi="Book Antiqua" w:cs="Calibri"/>
          <w:i/>
          <w:iCs/>
          <w:color w:val="4E8A9B" w:themeColor="accent1"/>
          <w:kern w:val="2"/>
          <w:sz w:val="24"/>
          <w:szCs w:val="24"/>
          <w14:ligatures w14:val="standardContextual"/>
        </w:rPr>
      </w:pPr>
      <w:r w:rsidRPr="008E5502">
        <w:rPr>
          <w:rFonts w:ascii="Book Antiqua" w:eastAsia="MS Mincho" w:hAnsi="Book Antiqua" w:cs="Calibri"/>
          <w:i/>
          <w:color w:val="4E8A9B" w:themeColor="accent1"/>
          <w:kern w:val="2"/>
          <w:sz w:val="24"/>
          <w:szCs w:val="24"/>
          <w14:ligatures w14:val="standardContextual"/>
        </w:rPr>
        <w:t xml:space="preserve">The goal of the CHNA </w:t>
      </w:r>
      <w:r w:rsidR="005F5D27" w:rsidRPr="008E5502">
        <w:rPr>
          <w:rFonts w:ascii="Book Antiqua" w:eastAsia="MS Mincho" w:hAnsi="Book Antiqua" w:cs="Calibri"/>
          <w:i/>
          <w:iCs/>
          <w:color w:val="4E8A9B" w:themeColor="accent1"/>
          <w:kern w:val="2"/>
          <w:sz w:val="24"/>
          <w:szCs w:val="24"/>
          <w14:ligatures w14:val="standardContextual"/>
        </w:rPr>
        <w:t>was</w:t>
      </w:r>
      <w:r w:rsidRPr="008E5502">
        <w:rPr>
          <w:rFonts w:ascii="Book Antiqua" w:eastAsia="MS Mincho" w:hAnsi="Book Antiqua" w:cs="Calibri"/>
          <w:i/>
          <w:color w:val="4E8A9B" w:themeColor="accent1"/>
          <w:kern w:val="2"/>
          <w:sz w:val="24"/>
          <w:szCs w:val="24"/>
          <w14:ligatures w14:val="standardContextual"/>
        </w:rPr>
        <w:t xml:space="preserve"> to </w:t>
      </w:r>
      <w:r w:rsidR="002362CD" w:rsidRPr="008E5502">
        <w:rPr>
          <w:rFonts w:ascii="Book Antiqua" w:eastAsia="MS Mincho" w:hAnsi="Book Antiqua" w:cs="Calibri"/>
          <w:i/>
          <w:color w:val="4E8A9B" w:themeColor="accent1"/>
          <w:kern w:val="2"/>
          <w:sz w:val="24"/>
          <w:szCs w:val="24"/>
          <w14:ligatures w14:val="standardContextual"/>
        </w:rPr>
        <w:t xml:space="preserve">gather </w:t>
      </w:r>
      <w:r w:rsidR="001934A6" w:rsidRPr="008E5502">
        <w:rPr>
          <w:rFonts w:ascii="Book Antiqua" w:eastAsia="MS Mincho" w:hAnsi="Book Antiqua" w:cs="Calibri"/>
          <w:i/>
          <w:color w:val="4E8A9B" w:themeColor="accent1"/>
          <w:kern w:val="2"/>
          <w:sz w:val="24"/>
          <w:szCs w:val="24"/>
          <w14:ligatures w14:val="standardContextual"/>
        </w:rPr>
        <w:t>data</w:t>
      </w:r>
      <w:r w:rsidR="008F76EF" w:rsidRPr="008E5502">
        <w:rPr>
          <w:rFonts w:ascii="Book Antiqua" w:eastAsia="MS Mincho" w:hAnsi="Book Antiqua" w:cs="Calibri"/>
          <w:i/>
          <w:color w:val="4E8A9B" w:themeColor="accent1"/>
          <w:kern w:val="2"/>
          <w:sz w:val="24"/>
          <w:szCs w:val="24"/>
          <w14:ligatures w14:val="standardContextual"/>
        </w:rPr>
        <w:t xml:space="preserve"> </w:t>
      </w:r>
      <w:r w:rsidR="002362CD" w:rsidRPr="008E5502">
        <w:rPr>
          <w:rFonts w:ascii="Book Antiqua" w:eastAsia="MS Mincho" w:hAnsi="Book Antiqua" w:cs="Calibri"/>
          <w:i/>
          <w:color w:val="4E8A9B" w:themeColor="accent1"/>
          <w:kern w:val="2"/>
          <w:sz w:val="24"/>
          <w:szCs w:val="24"/>
          <w14:ligatures w14:val="standardContextual"/>
        </w:rPr>
        <w:t xml:space="preserve">and community input to </w:t>
      </w:r>
      <w:r w:rsidR="001934A6" w:rsidRPr="008E5502">
        <w:rPr>
          <w:rFonts w:ascii="Book Antiqua" w:eastAsia="MS Mincho" w:hAnsi="Book Antiqua" w:cs="Calibri"/>
          <w:i/>
          <w:color w:val="4E8A9B" w:themeColor="accent1"/>
          <w:kern w:val="2"/>
          <w:sz w:val="24"/>
          <w:szCs w:val="24"/>
          <w14:ligatures w14:val="standardContextual"/>
        </w:rPr>
        <w:t>inform</w:t>
      </w:r>
      <w:r w:rsidR="002874FE" w:rsidRPr="008E5502">
        <w:rPr>
          <w:rFonts w:ascii="Book Antiqua" w:eastAsia="MS Mincho" w:hAnsi="Book Antiqua" w:cs="Calibri"/>
          <w:i/>
          <w:color w:val="4E8A9B" w:themeColor="accent1"/>
          <w:kern w:val="2"/>
          <w:sz w:val="24"/>
          <w:szCs w:val="24"/>
          <w14:ligatures w14:val="standardContextual"/>
        </w:rPr>
        <w:t xml:space="preserve"> strategies and </w:t>
      </w:r>
      <w:r w:rsidR="00A52B34" w:rsidRPr="008E5502">
        <w:rPr>
          <w:rFonts w:ascii="Book Antiqua" w:eastAsia="MS Mincho" w:hAnsi="Book Antiqua" w:cs="Calibri"/>
          <w:i/>
          <w:color w:val="4E8A9B" w:themeColor="accent1"/>
          <w:kern w:val="2"/>
          <w:sz w:val="24"/>
          <w:szCs w:val="24"/>
          <w14:ligatures w14:val="standardContextual"/>
        </w:rPr>
        <w:t xml:space="preserve">policies to support a </w:t>
      </w:r>
      <w:r w:rsidRPr="008E5502">
        <w:rPr>
          <w:rFonts w:ascii="Book Antiqua" w:eastAsia="MS Mincho" w:hAnsi="Book Antiqua" w:cs="Calibri"/>
          <w:i/>
          <w:color w:val="4E8A9B" w:themeColor="accent1"/>
          <w:kern w:val="2"/>
          <w:sz w:val="24"/>
          <w:szCs w:val="24"/>
          <w14:ligatures w14:val="standardContextual"/>
        </w:rPr>
        <w:t xml:space="preserve">healthy and thriving </w:t>
      </w:r>
      <w:r w:rsidR="006F42F4" w:rsidRPr="008E5502">
        <w:rPr>
          <w:rFonts w:ascii="Book Antiqua" w:eastAsia="MS Mincho" w:hAnsi="Book Antiqua" w:cs="Calibri"/>
          <w:i/>
          <w:color w:val="4E8A9B" w:themeColor="accent1"/>
          <w:kern w:val="2"/>
          <w:sz w:val="24"/>
          <w:szCs w:val="24"/>
          <w14:ligatures w14:val="standardContextual"/>
        </w:rPr>
        <w:t xml:space="preserve">Rhode Island </w:t>
      </w:r>
      <w:r w:rsidRPr="008E5502">
        <w:rPr>
          <w:rFonts w:ascii="Book Antiqua" w:eastAsia="MS Mincho" w:hAnsi="Book Antiqua" w:cs="Calibri"/>
          <w:i/>
          <w:color w:val="4E8A9B" w:themeColor="accent1"/>
          <w:kern w:val="2"/>
          <w:sz w:val="24"/>
          <w:szCs w:val="24"/>
          <w14:ligatures w14:val="standardContextual"/>
        </w:rPr>
        <w:t>and to foster collaborat</w:t>
      </w:r>
      <w:r w:rsidR="00354EC2" w:rsidRPr="008E5502">
        <w:rPr>
          <w:rFonts w:ascii="Book Antiqua" w:eastAsia="MS Mincho" w:hAnsi="Book Antiqua" w:cs="Calibri"/>
          <w:i/>
          <w:color w:val="4E8A9B" w:themeColor="accent1"/>
          <w:kern w:val="2"/>
          <w:sz w:val="24"/>
          <w:szCs w:val="24"/>
          <w14:ligatures w14:val="standardContextual"/>
        </w:rPr>
        <w:t>ion</w:t>
      </w:r>
      <w:r w:rsidR="000943D9" w:rsidRPr="008E5502">
        <w:rPr>
          <w:rFonts w:ascii="Book Antiqua" w:eastAsia="MS Mincho" w:hAnsi="Book Antiqua" w:cs="Calibri"/>
          <w:i/>
          <w:color w:val="4E8A9B" w:themeColor="accent1"/>
          <w:kern w:val="2"/>
          <w:sz w:val="24"/>
          <w:szCs w:val="24"/>
          <w14:ligatures w14:val="standardContextual"/>
        </w:rPr>
        <w:t xml:space="preserve"> </w:t>
      </w:r>
      <w:r w:rsidR="00A52B34" w:rsidRPr="008E5502">
        <w:rPr>
          <w:rFonts w:ascii="Book Antiqua" w:eastAsia="MS Mincho" w:hAnsi="Book Antiqua" w:cs="Calibri"/>
          <w:i/>
          <w:color w:val="4E8A9B" w:themeColor="accent1"/>
          <w:kern w:val="2"/>
          <w:sz w:val="24"/>
          <w:szCs w:val="24"/>
          <w14:ligatures w14:val="standardContextual"/>
        </w:rPr>
        <w:t xml:space="preserve">among community </w:t>
      </w:r>
      <w:r w:rsidR="00DA1133" w:rsidRPr="008E5502">
        <w:rPr>
          <w:rFonts w:ascii="Book Antiqua" w:eastAsia="MS Mincho" w:hAnsi="Book Antiqua" w:cs="Calibri"/>
          <w:i/>
          <w:color w:val="4E8A9B" w:themeColor="accent1"/>
          <w:kern w:val="2"/>
          <w:sz w:val="24"/>
          <w:szCs w:val="24"/>
          <w14:ligatures w14:val="standardContextual"/>
        </w:rPr>
        <w:t>organizations</w:t>
      </w:r>
      <w:r w:rsidR="00090CAE" w:rsidRPr="008E5502">
        <w:rPr>
          <w:rFonts w:ascii="Book Antiqua" w:eastAsia="MS Mincho" w:hAnsi="Book Antiqua" w:cs="Calibri"/>
          <w:i/>
          <w:color w:val="4E8A9B" w:themeColor="accent1"/>
          <w:kern w:val="2"/>
          <w:sz w:val="24"/>
          <w:szCs w:val="24"/>
          <w14:ligatures w14:val="standardContextual"/>
        </w:rPr>
        <w:t xml:space="preserve"> </w:t>
      </w:r>
      <w:r w:rsidR="00E31F85" w:rsidRPr="008E5502">
        <w:rPr>
          <w:rFonts w:ascii="Book Antiqua" w:eastAsia="MS Mincho" w:hAnsi="Book Antiqua" w:cs="Calibri"/>
          <w:i/>
          <w:color w:val="4E8A9B" w:themeColor="accent1"/>
          <w:kern w:val="2"/>
          <w:sz w:val="24"/>
          <w:szCs w:val="24"/>
          <w14:ligatures w14:val="standardContextual"/>
        </w:rPr>
        <w:t>in developing and delivering</w:t>
      </w:r>
      <w:r w:rsidR="000943D9" w:rsidRPr="008E5502">
        <w:rPr>
          <w:rFonts w:ascii="Book Antiqua" w:eastAsia="MS Mincho" w:hAnsi="Book Antiqua" w:cs="Calibri"/>
          <w:i/>
          <w:color w:val="4E8A9B" w:themeColor="accent1"/>
          <w:kern w:val="2"/>
          <w:sz w:val="24"/>
          <w:szCs w:val="24"/>
          <w14:ligatures w14:val="standardContextual"/>
        </w:rPr>
        <w:t xml:space="preserve"> </w:t>
      </w:r>
      <w:r w:rsidR="00DA1133" w:rsidRPr="008E5502">
        <w:rPr>
          <w:rFonts w:ascii="Book Antiqua" w:eastAsia="MS Mincho" w:hAnsi="Book Antiqua" w:cs="Calibri"/>
          <w:i/>
          <w:color w:val="4E8A9B" w:themeColor="accent1"/>
          <w:kern w:val="2"/>
          <w:sz w:val="24"/>
          <w:szCs w:val="24"/>
          <w14:ligatures w14:val="standardContextual"/>
        </w:rPr>
        <w:t>services to</w:t>
      </w:r>
      <w:r w:rsidR="00DA1133" w:rsidRPr="008E5502">
        <w:rPr>
          <w:rFonts w:ascii="Book Antiqua" w:eastAsia="MS Mincho" w:hAnsi="Book Antiqua" w:cs="Calibri"/>
          <w:i/>
          <w:iCs/>
          <w:color w:val="4E8A9B" w:themeColor="accent1"/>
          <w:kern w:val="2"/>
          <w:sz w:val="24"/>
          <w:szCs w:val="24"/>
          <w14:ligatures w14:val="standardContextual"/>
        </w:rPr>
        <w:t xml:space="preserve"> </w:t>
      </w:r>
      <w:r w:rsidR="007C1CDE" w:rsidRPr="008E5502">
        <w:rPr>
          <w:rFonts w:ascii="Book Antiqua" w:eastAsia="MS Mincho" w:hAnsi="Book Antiqua" w:cs="Calibri"/>
          <w:i/>
          <w:iCs/>
          <w:color w:val="4E8A9B" w:themeColor="accent1"/>
          <w:sz w:val="24"/>
          <w:szCs w:val="24"/>
        </w:rPr>
        <w:t>the residents they serve.</w:t>
      </w:r>
    </w:p>
    <w:p w14:paraId="67CF2EAF" w14:textId="77777777" w:rsidR="00677981" w:rsidRDefault="00677981" w:rsidP="00677981">
      <w:pPr>
        <w:pStyle w:val="NoSpacing"/>
        <w:tabs>
          <w:tab w:val="left" w:pos="270"/>
        </w:tabs>
        <w:spacing w:line="259" w:lineRule="auto"/>
        <w:rPr>
          <w:rFonts w:cstheme="minorHAnsi"/>
        </w:rPr>
      </w:pPr>
    </w:p>
    <w:p w14:paraId="123EDA0D" w14:textId="77777777" w:rsidR="00677981" w:rsidRPr="000A7B59" w:rsidRDefault="00677981" w:rsidP="00466DC5">
      <w:pPr>
        <w:spacing w:after="0"/>
        <w:textAlignment w:val="baseline"/>
        <w:rPr>
          <w:rFonts w:cstheme="minorHAnsi"/>
          <w:b/>
          <w:bCs/>
          <w:color w:val="4E8A9B" w:themeColor="accent1"/>
          <w:sz w:val="24"/>
          <w:szCs w:val="24"/>
        </w:rPr>
      </w:pPr>
      <w:r w:rsidRPr="000A7B59">
        <w:rPr>
          <w:rFonts w:cstheme="minorHAnsi"/>
          <w:b/>
          <w:bCs/>
          <w:color w:val="4E8A9B" w:themeColor="accent1"/>
          <w:sz w:val="24"/>
          <w:szCs w:val="24"/>
        </w:rPr>
        <w:t>CHNA Study Objectives:</w:t>
      </w:r>
    </w:p>
    <w:p w14:paraId="103FDC79" w14:textId="77777777" w:rsidR="00677981" w:rsidRPr="00B34298" w:rsidRDefault="00677981" w:rsidP="00677981">
      <w:pPr>
        <w:numPr>
          <w:ilvl w:val="0"/>
          <w:numId w:val="1"/>
        </w:numPr>
        <w:spacing w:before="80" w:after="0"/>
        <w:ind w:left="360"/>
        <w:textAlignment w:val="baseline"/>
        <w:rPr>
          <w:rFonts w:eastAsia="Times New Roman" w:cstheme="minorHAnsi"/>
          <w:color w:val="000000" w:themeColor="text1"/>
        </w:rPr>
      </w:pPr>
      <w:r w:rsidRPr="00B34298">
        <w:rPr>
          <w:rFonts w:eastAsia="Times New Roman" w:cstheme="minorHAnsi"/>
          <w:color w:val="000000" w:themeColor="text1"/>
        </w:rPr>
        <w:t>Compile a comprehensive profile of the factors that impact health and wellbeing </w:t>
      </w:r>
      <w:r>
        <w:rPr>
          <w:rFonts w:eastAsia="Times New Roman" w:cstheme="minorHAnsi"/>
          <w:color w:val="000000" w:themeColor="text1"/>
        </w:rPr>
        <w:t>for residents</w:t>
      </w:r>
    </w:p>
    <w:p w14:paraId="7CF9C6D3" w14:textId="77777777" w:rsidR="00677981" w:rsidRPr="00B34298" w:rsidRDefault="00677981" w:rsidP="00677981">
      <w:pPr>
        <w:numPr>
          <w:ilvl w:val="0"/>
          <w:numId w:val="1"/>
        </w:numPr>
        <w:spacing w:before="80" w:after="0"/>
        <w:ind w:left="360"/>
        <w:textAlignment w:val="baseline"/>
        <w:rPr>
          <w:rFonts w:eastAsia="Times New Roman" w:cstheme="minorHAnsi"/>
          <w:color w:val="000000" w:themeColor="text1"/>
        </w:rPr>
      </w:pPr>
      <w:r w:rsidRPr="00B34298">
        <w:rPr>
          <w:rFonts w:eastAsia="Times New Roman" w:cstheme="minorHAnsi"/>
          <w:color w:val="000000" w:themeColor="text1"/>
        </w:rPr>
        <w:t xml:space="preserve">Compare community health indicators with previous CHNAs to document trends and changes </w:t>
      </w:r>
    </w:p>
    <w:p w14:paraId="154D87B0" w14:textId="77777777" w:rsidR="00677981" w:rsidRPr="00B34298" w:rsidRDefault="00677981" w:rsidP="00677981">
      <w:pPr>
        <w:numPr>
          <w:ilvl w:val="0"/>
          <w:numId w:val="1"/>
        </w:numPr>
        <w:spacing w:before="80" w:after="0"/>
        <w:ind w:left="360"/>
        <w:textAlignment w:val="baseline"/>
        <w:rPr>
          <w:rFonts w:eastAsia="Times New Roman" w:cstheme="minorHAnsi"/>
          <w:color w:val="000000" w:themeColor="text1"/>
        </w:rPr>
      </w:pPr>
      <w:r w:rsidRPr="00B34298">
        <w:rPr>
          <w:rFonts w:eastAsia="Times New Roman" w:cstheme="minorHAnsi"/>
          <w:color w:val="000000" w:themeColor="text1"/>
        </w:rPr>
        <w:t xml:space="preserve">Demonstrate the impact of Social Drivers of </w:t>
      </w:r>
      <w:r>
        <w:rPr>
          <w:rFonts w:eastAsia="Times New Roman" w:cstheme="minorHAnsi"/>
          <w:color w:val="000000" w:themeColor="text1"/>
        </w:rPr>
        <w:t>H</w:t>
      </w:r>
      <w:r w:rsidRPr="00B34298">
        <w:rPr>
          <w:rFonts w:eastAsia="Times New Roman" w:cstheme="minorHAnsi"/>
          <w:color w:val="000000" w:themeColor="text1"/>
        </w:rPr>
        <w:t>ealth; document disparities experienced by populations and communities</w:t>
      </w:r>
    </w:p>
    <w:p w14:paraId="5A5B284D" w14:textId="77777777" w:rsidR="00677981" w:rsidRPr="00B34298" w:rsidRDefault="00677981" w:rsidP="00677981">
      <w:pPr>
        <w:numPr>
          <w:ilvl w:val="0"/>
          <w:numId w:val="1"/>
        </w:numPr>
        <w:spacing w:before="80" w:after="0"/>
        <w:ind w:left="360"/>
        <w:textAlignment w:val="baseline"/>
        <w:rPr>
          <w:rFonts w:eastAsia="Times New Roman" w:cstheme="minorHAnsi"/>
          <w:color w:val="000000" w:themeColor="text1"/>
        </w:rPr>
      </w:pPr>
      <w:r w:rsidRPr="00B34298">
        <w:rPr>
          <w:rFonts w:eastAsia="Times New Roman" w:cstheme="minorHAnsi"/>
          <w:color w:val="000000" w:themeColor="text1"/>
        </w:rPr>
        <w:t xml:space="preserve">Strengthen </w:t>
      </w:r>
      <w:r>
        <w:rPr>
          <w:rFonts w:eastAsia="Times New Roman" w:cstheme="minorHAnsi"/>
          <w:color w:val="000000" w:themeColor="text1"/>
        </w:rPr>
        <w:t>community member</w:t>
      </w:r>
      <w:r w:rsidRPr="00B34298">
        <w:rPr>
          <w:rFonts w:eastAsia="Times New Roman" w:cstheme="minorHAnsi"/>
          <w:color w:val="000000" w:themeColor="text1"/>
        </w:rPr>
        <w:t xml:space="preserve"> engagement and partnerships; engage residents in the study process </w:t>
      </w:r>
    </w:p>
    <w:p w14:paraId="7626091B" w14:textId="77777777" w:rsidR="00677981" w:rsidRPr="00B34298" w:rsidRDefault="00677981" w:rsidP="00677981">
      <w:pPr>
        <w:numPr>
          <w:ilvl w:val="0"/>
          <w:numId w:val="1"/>
        </w:numPr>
        <w:spacing w:before="80" w:after="0"/>
        <w:ind w:left="360"/>
        <w:textAlignment w:val="baseline"/>
        <w:rPr>
          <w:rFonts w:eastAsia="Times New Roman" w:cstheme="minorHAnsi"/>
          <w:color w:val="000000" w:themeColor="text1"/>
        </w:rPr>
      </w:pPr>
      <w:r w:rsidRPr="00B34298">
        <w:rPr>
          <w:rFonts w:eastAsia="Times New Roman" w:cstheme="minorHAnsi"/>
          <w:color w:val="000000" w:themeColor="text1"/>
        </w:rPr>
        <w:t>Define three-year priority areas and develop action planning</w:t>
      </w:r>
    </w:p>
    <w:p w14:paraId="2C3849AB" w14:textId="77777777" w:rsidR="00677981" w:rsidRPr="00B34298" w:rsidRDefault="00677981" w:rsidP="00677981">
      <w:pPr>
        <w:numPr>
          <w:ilvl w:val="0"/>
          <w:numId w:val="1"/>
        </w:numPr>
        <w:spacing w:before="80" w:after="0"/>
        <w:ind w:left="360"/>
        <w:textAlignment w:val="baseline"/>
        <w:rPr>
          <w:rFonts w:eastAsia="Times New Roman" w:cstheme="minorHAnsi"/>
          <w:color w:val="000000" w:themeColor="text1"/>
        </w:rPr>
      </w:pPr>
      <w:r w:rsidRPr="00B34298">
        <w:rPr>
          <w:rFonts w:eastAsia="Times New Roman" w:cstheme="minorHAnsi"/>
          <w:color w:val="000000" w:themeColor="text1"/>
        </w:rPr>
        <w:t>Develop a community resource to monitor the progress of community health initiatives</w:t>
      </w:r>
    </w:p>
    <w:p w14:paraId="066EFE84" w14:textId="77777777" w:rsidR="00677981" w:rsidRPr="00383412" w:rsidRDefault="00677981" w:rsidP="00677981">
      <w:pPr>
        <w:pStyle w:val="NoSpacing"/>
        <w:spacing w:line="259" w:lineRule="auto"/>
        <w:rPr>
          <w:rFonts w:cstheme="minorHAnsi"/>
        </w:rPr>
      </w:pPr>
    </w:p>
    <w:p w14:paraId="6B26B5D0" w14:textId="5C25827F" w:rsidR="00677981" w:rsidRPr="00C30C41" w:rsidRDefault="00677981" w:rsidP="00677981">
      <w:pPr>
        <w:pStyle w:val="NoSpacing"/>
        <w:spacing w:line="259" w:lineRule="auto"/>
        <w:rPr>
          <w:rFonts w:cstheme="minorHAnsi"/>
        </w:rPr>
      </w:pPr>
      <w:r w:rsidRPr="00C30C41">
        <w:rPr>
          <w:rFonts w:cstheme="minorHAnsi"/>
        </w:rPr>
        <w:t xml:space="preserve">The results of the CHNA will help us identify priorities and strategies to improve health and wellbeing in </w:t>
      </w:r>
      <w:r>
        <w:rPr>
          <w:rFonts w:cstheme="minorHAnsi"/>
        </w:rPr>
        <w:t xml:space="preserve">the </w:t>
      </w:r>
      <w:r w:rsidRPr="00DA5907">
        <w:rPr>
          <w:rFonts w:cstheme="minorHAnsi"/>
        </w:rPr>
        <w:t>region</w:t>
      </w:r>
      <w:r w:rsidRPr="00C30C41">
        <w:rPr>
          <w:rFonts w:cstheme="minorHAnsi"/>
        </w:rPr>
        <w:t xml:space="preserve"> and promote health for all residents. Responding to the study findings and sharing data with other community-based organizations, </w:t>
      </w:r>
      <w:r w:rsidR="005F5D27">
        <w:rPr>
          <w:rFonts w:cstheme="minorHAnsi"/>
        </w:rPr>
        <w:t xml:space="preserve">HARI and its hospital members </w:t>
      </w:r>
      <w:r w:rsidRPr="00C30C41">
        <w:rPr>
          <w:rFonts w:cstheme="minorHAnsi"/>
        </w:rPr>
        <w:t xml:space="preserve">aim to ensure that all residents benefit from our local resources, robust social service network, and the high-quality healthcare available in our community to help residents live their healthiest lives.  </w:t>
      </w:r>
    </w:p>
    <w:p w14:paraId="4719DEAE" w14:textId="77777777" w:rsidR="00677981" w:rsidRPr="00383412" w:rsidRDefault="00677981" w:rsidP="00677981">
      <w:pPr>
        <w:pStyle w:val="NoSpacing"/>
        <w:spacing w:line="259" w:lineRule="auto"/>
        <w:rPr>
          <w:rFonts w:cstheme="minorHAnsi"/>
        </w:rPr>
      </w:pPr>
      <w:r w:rsidRPr="00383412">
        <w:rPr>
          <w:rFonts w:cstheme="minorHAnsi"/>
        </w:rPr>
        <w:t xml:space="preserve"> </w:t>
      </w:r>
    </w:p>
    <w:p w14:paraId="46808543" w14:textId="1895F332" w:rsidR="00677981" w:rsidRPr="007E31A7" w:rsidRDefault="00677981" w:rsidP="00677981">
      <w:pPr>
        <w:spacing w:after="0"/>
        <w:rPr>
          <w:rFonts w:cstheme="minorHAnsi"/>
          <w:strike/>
        </w:rPr>
      </w:pPr>
      <w:r>
        <w:rPr>
          <w:rFonts w:cstheme="minorHAnsi"/>
        </w:rPr>
        <w:t>W</w:t>
      </w:r>
      <w:r w:rsidRPr="0033225D">
        <w:rPr>
          <w:rFonts w:cstheme="minorHAnsi"/>
        </w:rPr>
        <w:t xml:space="preserve">e thank you for partnering with us </w:t>
      </w:r>
      <w:r>
        <w:rPr>
          <w:rFonts w:cstheme="minorHAnsi"/>
        </w:rPr>
        <w:t>in this effort</w:t>
      </w:r>
      <w:r w:rsidRPr="0033225D">
        <w:rPr>
          <w:rFonts w:cstheme="minorHAnsi"/>
        </w:rPr>
        <w:t xml:space="preserve">. </w:t>
      </w:r>
      <w:r w:rsidRPr="006C5B48">
        <w:rPr>
          <w:rFonts w:cstheme="minorHAnsi"/>
        </w:rPr>
        <w:t>We invite our community partners to learn more about the CHNA and opportunities for collaboration to address identified health needs. Please visit our website</w:t>
      </w:r>
      <w:r>
        <w:rPr>
          <w:rFonts w:cstheme="minorHAnsi"/>
        </w:rPr>
        <w:t xml:space="preserve"> </w:t>
      </w:r>
      <w:r w:rsidR="000A16F2">
        <w:rPr>
          <w:rFonts w:cstheme="minorHAnsi"/>
        </w:rPr>
        <w:t xml:space="preserve">at </w:t>
      </w:r>
      <w:hyperlink r:id="rId17" w:history="1">
        <w:r w:rsidR="00AB4422" w:rsidRPr="00B019A1">
          <w:rPr>
            <w:rStyle w:val="Hyperlink"/>
          </w:rPr>
          <w:t>https://www.chartercare.org/about-us/</w:t>
        </w:r>
      </w:hyperlink>
      <w:r w:rsidR="00AB4422">
        <w:t xml:space="preserve"> </w:t>
      </w:r>
      <w:r w:rsidRPr="006C5B48">
        <w:rPr>
          <w:rFonts w:cstheme="minorHAnsi"/>
        </w:rPr>
        <w:t>or contact</w:t>
      </w:r>
      <w:r>
        <w:rPr>
          <w:rFonts w:cstheme="minorHAnsi"/>
        </w:rPr>
        <w:t xml:space="preserve"> </w:t>
      </w:r>
      <w:r w:rsidR="00AB4422">
        <w:rPr>
          <w:rFonts w:cstheme="minorHAnsi"/>
        </w:rPr>
        <w:t xml:space="preserve">Otis Brown at </w:t>
      </w:r>
      <w:hyperlink r:id="rId18" w:history="1">
        <w:r w:rsidR="00980CCA" w:rsidRPr="00B019A1">
          <w:rPr>
            <w:rStyle w:val="Hyperlink"/>
            <w:rFonts w:cstheme="minorHAnsi"/>
          </w:rPr>
          <w:t>obrown@chartercare.org</w:t>
        </w:r>
      </w:hyperlink>
      <w:r w:rsidR="00980CCA">
        <w:rPr>
          <w:rFonts w:cstheme="minorHAnsi"/>
        </w:rPr>
        <w:t xml:space="preserve">. </w:t>
      </w:r>
      <w:r w:rsidRPr="007E31A7">
        <w:rPr>
          <w:rFonts w:cstheme="minorHAnsi"/>
          <w:strike/>
        </w:rPr>
        <w:t xml:space="preserve">  </w:t>
      </w:r>
    </w:p>
    <w:p w14:paraId="4B854331" w14:textId="77777777" w:rsidR="00677981" w:rsidRDefault="00677981" w:rsidP="00677981">
      <w:pPr>
        <w:rPr>
          <w:rFonts w:cstheme="minorHAnsi"/>
        </w:rPr>
      </w:pPr>
    </w:p>
    <w:p w14:paraId="526F7F33" w14:textId="77777777" w:rsidR="00677981" w:rsidRPr="00A91F30" w:rsidRDefault="00677981" w:rsidP="007C1CDE">
      <w:pPr>
        <w:pStyle w:val="NoSpacing"/>
        <w:tabs>
          <w:tab w:val="left" w:pos="270"/>
        </w:tabs>
        <w:spacing w:line="259" w:lineRule="auto"/>
        <w:rPr>
          <w:rFonts w:ascii="Gill Sans MT" w:eastAsia="Calibri" w:hAnsi="Gill Sans MT" w:cs="Calibri"/>
          <w:b/>
          <w:bCs/>
          <w:color w:val="4E8A9B" w:themeColor="accent1"/>
          <w:sz w:val="28"/>
          <w:szCs w:val="28"/>
        </w:rPr>
      </w:pPr>
      <w:r w:rsidRPr="00A91F30">
        <w:rPr>
          <w:rFonts w:cstheme="minorHAnsi"/>
          <w:b/>
          <w:bCs/>
          <w:noProof/>
          <w:color w:val="4E8A9B" w:themeColor="accent1"/>
          <w:sz w:val="24"/>
          <w:szCs w:val="24"/>
        </w:rPr>
        <w:drawing>
          <wp:anchor distT="0" distB="0" distL="114300" distR="114300" simplePos="0" relativeHeight="251658257" behindDoc="1" locked="0" layoutInCell="1" allowOverlap="1" wp14:anchorId="46FBCB6A" wp14:editId="2F259567">
            <wp:simplePos x="0" y="0"/>
            <wp:positionH relativeFrom="column">
              <wp:posOffset>4001770</wp:posOffset>
            </wp:positionH>
            <wp:positionV relativeFrom="paragraph">
              <wp:posOffset>97790</wp:posOffset>
            </wp:positionV>
            <wp:extent cx="1958340" cy="568960"/>
            <wp:effectExtent l="0" t="0" r="0" b="2540"/>
            <wp:wrapTight wrapText="bothSides">
              <wp:wrapPolygon edited="0">
                <wp:start x="0" y="0"/>
                <wp:lineTo x="0" y="21214"/>
                <wp:lineTo x="21432" y="21214"/>
                <wp:lineTo x="21432" y="0"/>
                <wp:lineTo x="0" y="0"/>
              </wp:wrapPolygon>
            </wp:wrapTight>
            <wp:docPr id="2089846777"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9846777" name="Picture 18"/>
                    <pic:cNvPicPr/>
                  </pic:nvPicPr>
                  <pic:blipFill>
                    <a:blip r:embed="rId19" cstate="print">
                      <a:extLst>
                        <a:ext uri="{28A0092B-C50C-407E-A947-70E740481C1C}">
                          <a14:useLocalDpi xmlns:a14="http://schemas.microsoft.com/office/drawing/2010/main" val="0"/>
                        </a:ext>
                      </a:extLst>
                    </a:blip>
                    <a:stretch>
                      <a:fillRect/>
                    </a:stretch>
                  </pic:blipFill>
                  <pic:spPr>
                    <a:xfrm>
                      <a:off x="0" y="0"/>
                      <a:ext cx="1958340" cy="568960"/>
                    </a:xfrm>
                    <a:prstGeom prst="rect">
                      <a:avLst/>
                    </a:prstGeom>
                  </pic:spPr>
                </pic:pic>
              </a:graphicData>
            </a:graphic>
            <wp14:sizeRelH relativeFrom="margin">
              <wp14:pctWidth>0</wp14:pctWidth>
            </wp14:sizeRelH>
            <wp14:sizeRelV relativeFrom="margin">
              <wp14:pctHeight>0</wp14:pctHeight>
            </wp14:sizeRelV>
          </wp:anchor>
        </w:drawing>
      </w:r>
      <w:r w:rsidRPr="00A91F30">
        <w:rPr>
          <w:rFonts w:cstheme="minorHAnsi"/>
          <w:b/>
          <w:bCs/>
          <w:color w:val="4E8A9B" w:themeColor="accent1"/>
          <w:sz w:val="24"/>
          <w:szCs w:val="24"/>
        </w:rPr>
        <w:t>Research Partner</w:t>
      </w:r>
    </w:p>
    <w:p w14:paraId="1A6F9D8C" w14:textId="77777777" w:rsidR="00677981" w:rsidRPr="00336EDB" w:rsidRDefault="00677981" w:rsidP="00677981">
      <w:pPr>
        <w:tabs>
          <w:tab w:val="left" w:pos="2700"/>
        </w:tabs>
        <w:spacing w:after="0"/>
        <w:rPr>
          <w:rFonts w:eastAsia="Times New Roman" w:cstheme="minorHAnsi"/>
        </w:rPr>
      </w:pPr>
      <w:r>
        <w:rPr>
          <w:rFonts w:eastAsia="Calibri" w:cstheme="minorHAnsi"/>
          <w:noProof/>
        </w:rPr>
        <w:t>HARI and its member hospitals</w:t>
      </w:r>
      <w:r w:rsidRPr="00336EDB">
        <w:rPr>
          <w:rFonts w:eastAsia="Calibri" w:cstheme="minorHAnsi"/>
        </w:rPr>
        <w:t xml:space="preserve"> contracted with </w:t>
      </w:r>
      <w:r w:rsidRPr="00336EDB">
        <w:rPr>
          <w:rFonts w:eastAsia="Calibri" w:cstheme="minorHAnsi"/>
          <w:i/>
          <w:iCs/>
        </w:rPr>
        <w:t>Build Community</w:t>
      </w:r>
      <w:r w:rsidRPr="00336EDB">
        <w:rPr>
          <w:rFonts w:eastAsia="Calibri" w:cstheme="minorHAnsi"/>
        </w:rPr>
        <w:t xml:space="preserve"> to conduct the CHNA. </w:t>
      </w:r>
      <w:r w:rsidRPr="00336EDB">
        <w:rPr>
          <w:rFonts w:eastAsia="Calibri" w:cstheme="minorHAnsi"/>
          <w:i/>
          <w:iCs/>
        </w:rPr>
        <w:t>Build Community</w:t>
      </w:r>
      <w:r w:rsidRPr="00336EDB">
        <w:rPr>
          <w:rFonts w:eastAsia="Calibri" w:cstheme="minorHAnsi"/>
        </w:rPr>
        <w:t xml:space="preserve"> is a woman-owned business that specializes in conducting stakeholder research to illuminate disparities and underlying inequities and transform data into practical and impactful strategies to advance health and social equity. An interdisciplinary team of researchers and planners, </w:t>
      </w:r>
      <w:r w:rsidRPr="00C65435">
        <w:rPr>
          <w:rFonts w:eastAsia="Calibri" w:cstheme="minorHAnsi"/>
          <w:i/>
          <w:iCs/>
        </w:rPr>
        <w:t>Build Community</w:t>
      </w:r>
      <w:r w:rsidRPr="00336EDB">
        <w:rPr>
          <w:rFonts w:eastAsia="Calibri" w:cstheme="minorHAnsi"/>
        </w:rPr>
        <w:t xml:space="preserve"> has worked with hundreds of </w:t>
      </w:r>
      <w:r>
        <w:rPr>
          <w:rFonts w:eastAsia="Calibri" w:cstheme="minorHAnsi"/>
        </w:rPr>
        <w:t xml:space="preserve">healthcare and community-based organizations </w:t>
      </w:r>
      <w:r w:rsidRPr="00336EDB">
        <w:rPr>
          <w:rFonts w:eastAsia="Calibri" w:cstheme="minorHAnsi"/>
        </w:rPr>
        <w:t>and their partners to reimagine policies and achieve measurable impact. Learn more about their work at</w:t>
      </w:r>
      <w:r w:rsidRPr="00336EDB">
        <w:rPr>
          <w:rFonts w:eastAsia="Times New Roman" w:cstheme="minorHAnsi"/>
        </w:rPr>
        <w:t xml:space="preserve"> </w:t>
      </w:r>
      <w:hyperlink r:id="rId20" w:history="1">
        <w:r w:rsidRPr="00336EDB">
          <w:rPr>
            <w:rFonts w:eastAsia="Times New Roman" w:cstheme="minorHAnsi"/>
            <w:color w:val="003865"/>
            <w:u w:val="single"/>
          </w:rPr>
          <w:t>buildcommunity.com</w:t>
        </w:r>
      </w:hyperlink>
      <w:r w:rsidRPr="00336EDB">
        <w:rPr>
          <w:rFonts w:eastAsia="Times New Roman" w:cstheme="minorHAnsi"/>
        </w:rPr>
        <w:t>.</w:t>
      </w:r>
    </w:p>
    <w:p w14:paraId="1522DF18" w14:textId="77777777" w:rsidR="00677981" w:rsidRDefault="00677981">
      <w:pPr>
        <w:rPr>
          <w:rFonts w:ascii="Goudy Old Style" w:hAnsi="Goudy Old Style" w:cs="Arial"/>
          <w:b/>
          <w:color w:val="3C5578" w:themeColor="text2"/>
          <w:sz w:val="36"/>
          <w:szCs w:val="24"/>
        </w:rPr>
      </w:pPr>
      <w:r>
        <w:rPr>
          <w:rFonts w:ascii="Goudy Old Style" w:hAnsi="Goudy Old Style" w:cs="Arial"/>
          <w:b/>
          <w:color w:val="3C5578" w:themeColor="text2"/>
          <w:sz w:val="36"/>
          <w:szCs w:val="24"/>
        </w:rPr>
        <w:br w:type="page"/>
      </w:r>
    </w:p>
    <w:p w14:paraId="69B5C4FD" w14:textId="0B1A906A" w:rsidR="00E570C9" w:rsidRPr="001A0E06" w:rsidRDefault="00E570C9" w:rsidP="00E570C9">
      <w:pPr>
        <w:tabs>
          <w:tab w:val="left" w:pos="0"/>
        </w:tabs>
        <w:spacing w:after="240"/>
        <w:jc w:val="both"/>
        <w:rPr>
          <w:rFonts w:ascii="Goudy Old Style" w:hAnsi="Goudy Old Style" w:cs="Arial"/>
          <w:b/>
          <w:color w:val="3C5578" w:themeColor="text2"/>
          <w:sz w:val="36"/>
          <w:szCs w:val="24"/>
        </w:rPr>
      </w:pPr>
      <w:r w:rsidRPr="001A0E06">
        <w:rPr>
          <w:rFonts w:ascii="Goudy Old Style" w:hAnsi="Goudy Old Style" w:cs="Arial"/>
          <w:b/>
          <w:color w:val="3C5578" w:themeColor="text2"/>
          <w:sz w:val="36"/>
          <w:szCs w:val="24"/>
        </w:rPr>
        <w:lastRenderedPageBreak/>
        <w:t>2025 CHNA</w:t>
      </w:r>
      <w:r w:rsidR="00E91773" w:rsidRPr="001A0E06">
        <w:rPr>
          <w:rFonts w:ascii="Goudy Old Style" w:hAnsi="Goudy Old Style" w:cs="Arial"/>
          <w:b/>
          <w:color w:val="3C5578" w:themeColor="text2"/>
          <w:sz w:val="36"/>
          <w:szCs w:val="24"/>
        </w:rPr>
        <w:t xml:space="preserve"> Leadership and Oversight</w:t>
      </w:r>
    </w:p>
    <w:p w14:paraId="4BCDEF7F" w14:textId="33515AFE" w:rsidR="00863384" w:rsidRDefault="00F9045B" w:rsidP="00E06BAD">
      <w:pPr>
        <w:pStyle w:val="NoSpacing"/>
        <w:spacing w:line="259" w:lineRule="auto"/>
        <w:rPr>
          <w:rFonts w:cstheme="minorHAnsi"/>
        </w:rPr>
      </w:pPr>
      <w:r>
        <w:rPr>
          <w:rFonts w:cstheme="minorHAnsi"/>
        </w:rPr>
        <w:t>The Hospital</w:t>
      </w:r>
      <w:r w:rsidR="00B22C65">
        <w:rPr>
          <w:rFonts w:cstheme="minorHAnsi"/>
        </w:rPr>
        <w:t xml:space="preserve"> Association</w:t>
      </w:r>
      <w:r>
        <w:rPr>
          <w:rFonts w:cstheme="minorHAnsi"/>
        </w:rPr>
        <w:t xml:space="preserve"> of Rhode Island </w:t>
      </w:r>
      <w:r w:rsidR="00E120BF" w:rsidRPr="00E120BF">
        <w:rPr>
          <w:rFonts w:cstheme="minorHAnsi"/>
        </w:rPr>
        <w:t>(HARI) is a statewide trade organization that assists member hospitals in effectively meeting the healthcare needs of Rhode Island through advocacy, representation, education</w:t>
      </w:r>
      <w:r w:rsidR="00FB7ADF">
        <w:rPr>
          <w:rFonts w:cstheme="minorHAnsi"/>
        </w:rPr>
        <w:t>,</w:t>
      </w:r>
      <w:r w:rsidR="00E120BF" w:rsidRPr="00E120BF">
        <w:rPr>
          <w:rFonts w:cstheme="minorHAnsi"/>
        </w:rPr>
        <w:t xml:space="preserve"> and services.</w:t>
      </w:r>
      <w:r w:rsidR="008D67C8" w:rsidRPr="008D67C8">
        <w:t xml:space="preserve"> </w:t>
      </w:r>
      <w:r w:rsidR="008D67C8" w:rsidRPr="008D67C8">
        <w:rPr>
          <w:rFonts w:cstheme="minorHAnsi"/>
        </w:rPr>
        <w:t xml:space="preserve">HARI and its members work collaboratively to address issues impacting Rhode Island’s healthcare system. </w:t>
      </w:r>
      <w:r w:rsidR="00863384" w:rsidRPr="00863384">
        <w:rPr>
          <w:rFonts w:cstheme="minorHAnsi"/>
        </w:rPr>
        <w:t>Issues include increasing healthcare costs, healthcare transformation, eliminating patient harm, rising medical liability premiums</w:t>
      </w:r>
      <w:r w:rsidR="00C812B9">
        <w:rPr>
          <w:rFonts w:cstheme="minorHAnsi"/>
        </w:rPr>
        <w:t>,</w:t>
      </w:r>
      <w:r w:rsidR="00863384" w:rsidRPr="00863384">
        <w:rPr>
          <w:rFonts w:cstheme="minorHAnsi"/>
        </w:rPr>
        <w:t xml:space="preserve"> and decreasing reimbursement. Together with its members, HARI works to ensure that all Rhode Islanders receive comprehensive, high-quality care.</w:t>
      </w:r>
    </w:p>
    <w:p w14:paraId="60FEB132" w14:textId="77777777" w:rsidR="00863384" w:rsidRDefault="00863384" w:rsidP="00E06BAD">
      <w:pPr>
        <w:pStyle w:val="NoSpacing"/>
        <w:spacing w:line="259" w:lineRule="auto"/>
        <w:rPr>
          <w:rFonts w:cstheme="minorHAnsi"/>
        </w:rPr>
      </w:pPr>
    </w:p>
    <w:p w14:paraId="529A8B20" w14:textId="4F631CDE" w:rsidR="00104999" w:rsidRDefault="00770C82" w:rsidP="00E06BAD">
      <w:pPr>
        <w:pStyle w:val="NoSpacing"/>
        <w:spacing w:line="259" w:lineRule="auto"/>
        <w:rPr>
          <w:rFonts w:cstheme="minorHAnsi"/>
        </w:rPr>
      </w:pPr>
      <w:r>
        <w:rPr>
          <w:rFonts w:cstheme="minorHAnsi"/>
        </w:rPr>
        <w:t xml:space="preserve">Since 2011, HARI has convened a steering committee of its member hospitals </w:t>
      </w:r>
      <w:r w:rsidR="00C622C8">
        <w:rPr>
          <w:rFonts w:cstheme="minorHAnsi"/>
        </w:rPr>
        <w:t xml:space="preserve">to collaborate on a statewide </w:t>
      </w:r>
      <w:r w:rsidR="00DB3C0A">
        <w:rPr>
          <w:rFonts w:cstheme="minorHAnsi"/>
        </w:rPr>
        <w:t>Community Health Needs Assessment</w:t>
      </w:r>
      <w:r w:rsidR="00703A4B">
        <w:rPr>
          <w:rFonts w:cstheme="minorHAnsi"/>
        </w:rPr>
        <w:t xml:space="preserve"> (CHNA). </w:t>
      </w:r>
      <w:r w:rsidR="00156609">
        <w:rPr>
          <w:rFonts w:cstheme="minorHAnsi"/>
        </w:rPr>
        <w:t xml:space="preserve">This collaboration </w:t>
      </w:r>
      <w:r w:rsidR="005B1254">
        <w:rPr>
          <w:rFonts w:cstheme="minorHAnsi"/>
        </w:rPr>
        <w:t xml:space="preserve">ensures a comprehensive </w:t>
      </w:r>
      <w:r w:rsidR="005B5CAA">
        <w:rPr>
          <w:rFonts w:cstheme="minorHAnsi"/>
        </w:rPr>
        <w:t>study and comparisons of communities across the state and fosters collective impact</w:t>
      </w:r>
      <w:r w:rsidR="003645E6">
        <w:rPr>
          <w:rFonts w:cstheme="minorHAnsi"/>
        </w:rPr>
        <w:t xml:space="preserve"> to address the most pressing issues that impact health for Rhode Islanders. </w:t>
      </w:r>
      <w:r w:rsidR="00B859FE">
        <w:rPr>
          <w:rFonts w:cstheme="minorHAnsi"/>
        </w:rPr>
        <w:t xml:space="preserve">The following </w:t>
      </w:r>
      <w:r w:rsidR="00732287">
        <w:rPr>
          <w:rFonts w:cstheme="minorHAnsi"/>
        </w:rPr>
        <w:t xml:space="preserve">individuals </w:t>
      </w:r>
      <w:r w:rsidR="00104999">
        <w:rPr>
          <w:rFonts w:cstheme="minorHAnsi"/>
        </w:rPr>
        <w:t xml:space="preserve">served on the CHNA committee as </w:t>
      </w:r>
      <w:r w:rsidR="00732287">
        <w:rPr>
          <w:rFonts w:cstheme="minorHAnsi"/>
        </w:rPr>
        <w:t xml:space="preserve">liaisons to their organizations and the communities </w:t>
      </w:r>
      <w:r w:rsidR="00104999">
        <w:rPr>
          <w:rFonts w:cstheme="minorHAnsi"/>
        </w:rPr>
        <w:t xml:space="preserve">they serve. </w:t>
      </w:r>
    </w:p>
    <w:p w14:paraId="3B03789B" w14:textId="77777777" w:rsidR="00AB6F1A" w:rsidRPr="00C938B3" w:rsidRDefault="00AB6F1A" w:rsidP="00AB6F1A">
      <w:pPr>
        <w:pStyle w:val="NoSpacing"/>
        <w:tabs>
          <w:tab w:val="left" w:pos="270"/>
        </w:tabs>
        <w:spacing w:line="259" w:lineRule="auto"/>
        <w:rPr>
          <w:rFonts w:cstheme="minorHAnsi"/>
          <w:sz w:val="20"/>
          <w:szCs w:val="20"/>
        </w:rPr>
      </w:pPr>
    </w:p>
    <w:p w14:paraId="5005CF08" w14:textId="40E2F07B" w:rsidR="00323F4F" w:rsidRPr="00A947D2" w:rsidRDefault="00A947D2" w:rsidP="00323F4F">
      <w:pPr>
        <w:pStyle w:val="NoSpacing"/>
        <w:tabs>
          <w:tab w:val="left" w:pos="270"/>
        </w:tabs>
        <w:spacing w:line="276" w:lineRule="auto"/>
        <w:rPr>
          <w:rFonts w:cstheme="minorHAnsi"/>
          <w:b/>
          <w:bCs/>
          <w:color w:val="4E8A9B" w:themeColor="accent1"/>
          <w:sz w:val="24"/>
          <w:szCs w:val="24"/>
        </w:rPr>
      </w:pPr>
      <w:r w:rsidRPr="003B082B">
        <w:rPr>
          <w:rFonts w:cstheme="minorHAnsi"/>
          <w:b/>
          <w:color w:val="4E8A9B"/>
          <w:sz w:val="24"/>
          <w:szCs w:val="24"/>
        </w:rPr>
        <w:t>HARI</w:t>
      </w:r>
      <w:r w:rsidRPr="00A947D2">
        <w:rPr>
          <w:rFonts w:cstheme="minorHAnsi"/>
          <w:b/>
          <w:bCs/>
          <w:color w:val="4E8A9B" w:themeColor="accent1"/>
          <w:sz w:val="24"/>
          <w:szCs w:val="24"/>
        </w:rPr>
        <w:t xml:space="preserve"> 2025 CHNA </w:t>
      </w:r>
      <w:r w:rsidR="00337D83">
        <w:rPr>
          <w:rFonts w:cstheme="minorHAnsi"/>
          <w:b/>
          <w:bCs/>
          <w:color w:val="4E8A9B" w:themeColor="accent1"/>
          <w:sz w:val="24"/>
          <w:szCs w:val="24"/>
        </w:rPr>
        <w:t xml:space="preserve">Partners and </w:t>
      </w:r>
      <w:r w:rsidRPr="00A947D2">
        <w:rPr>
          <w:rFonts w:cstheme="minorHAnsi"/>
          <w:b/>
          <w:bCs/>
          <w:color w:val="4E8A9B" w:themeColor="accent1"/>
          <w:sz w:val="24"/>
          <w:szCs w:val="24"/>
        </w:rPr>
        <w:t>Steering Committee Members</w:t>
      </w:r>
    </w:p>
    <w:p w14:paraId="7E5FB835" w14:textId="77777777" w:rsidR="00495F8A" w:rsidRDefault="00495F8A" w:rsidP="00495F8A">
      <w:pPr>
        <w:pStyle w:val="NoSpacing"/>
        <w:tabs>
          <w:tab w:val="left" w:pos="270"/>
        </w:tabs>
        <w:spacing w:before="160" w:line="259" w:lineRule="auto"/>
        <w:rPr>
          <w:rFonts w:ascii="Calibri" w:eastAsia="Calibri" w:hAnsi="Calibri" w:cs="Times New Roman"/>
          <w:b/>
          <w:bCs/>
        </w:rPr>
      </w:pPr>
      <w:r w:rsidRPr="00D235D4">
        <w:rPr>
          <w:rFonts w:ascii="Calibri" w:eastAsia="Calibri" w:hAnsi="Calibri" w:cs="Times New Roman"/>
          <w:b/>
          <w:bCs/>
        </w:rPr>
        <w:t>Hospital Association of Rhode Island</w:t>
      </w:r>
      <w:r>
        <w:rPr>
          <w:rFonts w:ascii="Calibri" w:eastAsia="Calibri" w:hAnsi="Calibri" w:cs="Times New Roman"/>
          <w:b/>
          <w:bCs/>
        </w:rPr>
        <w:t xml:space="preserve"> </w:t>
      </w:r>
    </w:p>
    <w:p w14:paraId="392ACD94" w14:textId="77777777" w:rsidR="00495F8A" w:rsidRDefault="00495F8A" w:rsidP="00495F8A">
      <w:pPr>
        <w:pStyle w:val="NoSpacing"/>
        <w:tabs>
          <w:tab w:val="left" w:pos="270"/>
        </w:tabs>
        <w:spacing w:line="259" w:lineRule="auto"/>
        <w:rPr>
          <w:rFonts w:ascii="Calibri" w:eastAsia="Calibri" w:hAnsi="Calibri" w:cs="Times New Roman"/>
          <w:i/>
          <w:iCs/>
        </w:rPr>
      </w:pPr>
      <w:r>
        <w:rPr>
          <w:rFonts w:ascii="Calibri" w:eastAsia="Calibri" w:hAnsi="Calibri" w:cs="Times New Roman"/>
        </w:rPr>
        <w:t xml:space="preserve">Lisa Tomasso, </w:t>
      </w:r>
      <w:r w:rsidRPr="0056117F">
        <w:rPr>
          <w:rFonts w:ascii="Calibri" w:eastAsia="Calibri" w:hAnsi="Calibri" w:cs="Times New Roman"/>
          <w:i/>
          <w:iCs/>
        </w:rPr>
        <w:t>Senior Vice President</w:t>
      </w:r>
    </w:p>
    <w:p w14:paraId="3A1D7837" w14:textId="4F8AB62F" w:rsidR="00495F8A" w:rsidRPr="004E14CB" w:rsidRDefault="00495F8A" w:rsidP="00495F8A">
      <w:pPr>
        <w:pStyle w:val="NoSpacing"/>
        <w:tabs>
          <w:tab w:val="left" w:pos="270"/>
        </w:tabs>
        <w:spacing w:before="160" w:line="259" w:lineRule="auto"/>
        <w:rPr>
          <w:rFonts w:ascii="Calibri" w:eastAsia="Calibri" w:hAnsi="Calibri" w:cs="Times New Roman"/>
          <w:b/>
          <w:bCs/>
        </w:rPr>
      </w:pPr>
      <w:r>
        <w:rPr>
          <w:rFonts w:ascii="Calibri" w:eastAsia="Calibri" w:hAnsi="Calibri" w:cs="Times New Roman"/>
          <w:b/>
          <w:bCs/>
        </w:rPr>
        <w:t>Brown University Health</w:t>
      </w:r>
      <w:r>
        <w:rPr>
          <w:rFonts w:ascii="Calibri" w:eastAsia="Calibri" w:hAnsi="Calibri" w:cs="Times New Roman"/>
          <w:b/>
          <w:bCs/>
        </w:rPr>
        <w:br/>
      </w:r>
      <w:r w:rsidRPr="00D235D4">
        <w:rPr>
          <w:rFonts w:ascii="Calibri" w:eastAsia="Calibri" w:hAnsi="Calibri" w:cs="Times New Roman"/>
        </w:rPr>
        <w:t>Carrie Bridges</w:t>
      </w:r>
      <w:r>
        <w:rPr>
          <w:rFonts w:ascii="Calibri" w:eastAsia="Calibri" w:hAnsi="Calibri" w:cs="Times New Roman"/>
        </w:rPr>
        <w:t xml:space="preserve">, </w:t>
      </w:r>
      <w:r w:rsidRPr="0056117F">
        <w:rPr>
          <w:rFonts w:ascii="Calibri" w:eastAsia="Calibri" w:hAnsi="Calibri" w:cs="Times New Roman"/>
          <w:i/>
          <w:iCs/>
        </w:rPr>
        <w:t>Vice President Community Health and Equity</w:t>
      </w:r>
    </w:p>
    <w:p w14:paraId="17999A78" w14:textId="77777777" w:rsidR="00495F8A" w:rsidRDefault="00495F8A" w:rsidP="00495F8A">
      <w:pPr>
        <w:pStyle w:val="NoSpacing"/>
        <w:tabs>
          <w:tab w:val="left" w:pos="270"/>
        </w:tabs>
        <w:spacing w:before="160" w:line="259" w:lineRule="auto"/>
        <w:rPr>
          <w:rFonts w:ascii="Calibri" w:eastAsia="Calibri" w:hAnsi="Calibri" w:cs="Times New Roman"/>
          <w:b/>
          <w:bCs/>
        </w:rPr>
      </w:pPr>
      <w:r>
        <w:rPr>
          <w:rFonts w:ascii="Calibri" w:eastAsia="Calibri" w:hAnsi="Calibri" w:cs="Times New Roman"/>
          <w:b/>
          <w:bCs/>
        </w:rPr>
        <w:t>Care New England</w:t>
      </w:r>
    </w:p>
    <w:p w14:paraId="7AC7A1D1" w14:textId="66847144" w:rsidR="00495F8A" w:rsidRPr="004E14CB" w:rsidRDefault="00495F8A" w:rsidP="00495F8A">
      <w:pPr>
        <w:pStyle w:val="NoSpacing"/>
        <w:tabs>
          <w:tab w:val="left" w:pos="270"/>
        </w:tabs>
        <w:spacing w:line="259" w:lineRule="auto"/>
        <w:rPr>
          <w:rFonts w:ascii="Calibri" w:eastAsia="Calibri" w:hAnsi="Calibri" w:cs="Times New Roman"/>
          <w:i/>
          <w:iCs/>
        </w:rPr>
      </w:pPr>
      <w:r w:rsidRPr="00D235D4">
        <w:rPr>
          <w:rFonts w:ascii="Calibri" w:eastAsia="Calibri" w:hAnsi="Calibri" w:cs="Times New Roman"/>
        </w:rPr>
        <w:t>Aleyra Lamarche Baez</w:t>
      </w:r>
      <w:r>
        <w:rPr>
          <w:rFonts w:ascii="Calibri" w:eastAsia="Calibri" w:hAnsi="Calibri" w:cs="Times New Roman"/>
        </w:rPr>
        <w:t xml:space="preserve">, </w:t>
      </w:r>
      <w:r w:rsidRPr="0056117F">
        <w:rPr>
          <w:rFonts w:ascii="Calibri" w:eastAsia="Calibri" w:hAnsi="Calibri" w:cs="Times New Roman"/>
          <w:i/>
          <w:iCs/>
        </w:rPr>
        <w:t>DEI Community Engagement</w:t>
      </w:r>
      <w:r w:rsidR="004130BB">
        <w:rPr>
          <w:rFonts w:ascii="Calibri" w:eastAsia="Calibri" w:hAnsi="Calibri" w:cs="Times New Roman"/>
          <w:i/>
          <w:iCs/>
        </w:rPr>
        <w:t xml:space="preserve"> Liaison</w:t>
      </w:r>
      <w:r>
        <w:rPr>
          <w:rFonts w:ascii="Calibri" w:eastAsia="Calibri" w:hAnsi="Calibri" w:cs="Times New Roman"/>
          <w:i/>
          <w:iCs/>
        </w:rPr>
        <w:br/>
      </w:r>
      <w:r>
        <w:rPr>
          <w:rFonts w:ascii="Calibri" w:eastAsia="Calibri" w:hAnsi="Calibri" w:cs="Times New Roman"/>
        </w:rPr>
        <w:t xml:space="preserve">Kevin Martins, </w:t>
      </w:r>
      <w:r w:rsidRPr="0056117F">
        <w:rPr>
          <w:rFonts w:ascii="Calibri" w:eastAsia="Calibri" w:hAnsi="Calibri" w:cs="Times New Roman"/>
          <w:i/>
          <w:iCs/>
        </w:rPr>
        <w:t>Vice President and Chief Diversity Officer</w:t>
      </w:r>
    </w:p>
    <w:p w14:paraId="5797BFEB" w14:textId="77777777" w:rsidR="00495F8A" w:rsidRDefault="00495F8A" w:rsidP="00495F8A">
      <w:pPr>
        <w:pStyle w:val="NoSpacing"/>
        <w:tabs>
          <w:tab w:val="left" w:pos="270"/>
        </w:tabs>
        <w:spacing w:before="160" w:line="259" w:lineRule="auto"/>
        <w:rPr>
          <w:rFonts w:ascii="Calibri" w:eastAsia="Calibri" w:hAnsi="Calibri" w:cs="Times New Roman"/>
          <w:b/>
          <w:bCs/>
        </w:rPr>
      </w:pPr>
      <w:r w:rsidRPr="00D235D4">
        <w:rPr>
          <w:rFonts w:ascii="Calibri" w:eastAsia="Calibri" w:hAnsi="Calibri" w:cs="Times New Roman"/>
          <w:b/>
          <w:bCs/>
        </w:rPr>
        <w:t>CharterCARE</w:t>
      </w:r>
    </w:p>
    <w:p w14:paraId="73AA70E9" w14:textId="77777777" w:rsidR="00495F8A" w:rsidRDefault="00495F8A" w:rsidP="00495F8A">
      <w:pPr>
        <w:pStyle w:val="NoSpacing"/>
        <w:tabs>
          <w:tab w:val="left" w:pos="270"/>
        </w:tabs>
        <w:spacing w:line="259" w:lineRule="auto"/>
        <w:rPr>
          <w:rFonts w:ascii="Calibri" w:eastAsia="Calibri" w:hAnsi="Calibri" w:cs="Times New Roman"/>
          <w:i/>
          <w:iCs/>
        </w:rPr>
      </w:pPr>
      <w:r w:rsidRPr="00D235D4">
        <w:rPr>
          <w:rFonts w:ascii="Calibri" w:eastAsia="Calibri" w:hAnsi="Calibri" w:cs="Times New Roman"/>
        </w:rPr>
        <w:t>Otis Brown</w:t>
      </w:r>
      <w:r>
        <w:rPr>
          <w:rFonts w:ascii="Calibri" w:eastAsia="Calibri" w:hAnsi="Calibri" w:cs="Times New Roman"/>
        </w:rPr>
        <w:t xml:space="preserve">, </w:t>
      </w:r>
      <w:r w:rsidRPr="0056117F">
        <w:rPr>
          <w:rFonts w:ascii="Calibri" w:eastAsia="Calibri" w:hAnsi="Calibri" w:cs="Times New Roman"/>
          <w:i/>
          <w:iCs/>
        </w:rPr>
        <w:t>Vice President Marketing and External Affairs</w:t>
      </w:r>
    </w:p>
    <w:p w14:paraId="6CBA92FA" w14:textId="77777777" w:rsidR="00495F8A" w:rsidRDefault="00495F8A" w:rsidP="00495F8A">
      <w:pPr>
        <w:pStyle w:val="NoSpacing"/>
        <w:tabs>
          <w:tab w:val="left" w:pos="270"/>
        </w:tabs>
        <w:spacing w:before="160" w:line="259" w:lineRule="auto"/>
        <w:rPr>
          <w:rFonts w:ascii="Calibri" w:eastAsia="Calibri" w:hAnsi="Calibri" w:cs="Times New Roman"/>
          <w:b/>
          <w:bCs/>
        </w:rPr>
      </w:pPr>
      <w:r>
        <w:rPr>
          <w:rFonts w:ascii="Calibri" w:eastAsia="Calibri" w:hAnsi="Calibri" w:cs="Times New Roman"/>
          <w:b/>
          <w:bCs/>
        </w:rPr>
        <w:t xml:space="preserve">Eleanor Slater Hospital </w:t>
      </w:r>
      <w:r>
        <w:rPr>
          <w:rFonts w:ascii="Calibri" w:eastAsia="Calibri" w:hAnsi="Calibri" w:cs="Times New Roman"/>
          <w:b/>
          <w:bCs/>
        </w:rPr>
        <w:br/>
      </w:r>
      <w:r w:rsidRPr="0056117F">
        <w:rPr>
          <w:rFonts w:ascii="Calibri" w:eastAsia="Calibri" w:hAnsi="Calibri" w:cs="Times New Roman"/>
        </w:rPr>
        <w:t>Hector Guerreiro</w:t>
      </w:r>
      <w:r>
        <w:rPr>
          <w:rFonts w:ascii="Calibri" w:eastAsia="Calibri" w:hAnsi="Calibri" w:cs="Times New Roman"/>
          <w:i/>
          <w:iCs/>
        </w:rPr>
        <w:t>, Associate Director of Admissions and Clinical Liaison</w:t>
      </w:r>
    </w:p>
    <w:p w14:paraId="4CA5763C" w14:textId="77777777" w:rsidR="00495F8A" w:rsidRDefault="00495F8A" w:rsidP="00495F8A">
      <w:pPr>
        <w:pStyle w:val="NoSpacing"/>
        <w:tabs>
          <w:tab w:val="left" w:pos="270"/>
        </w:tabs>
        <w:spacing w:before="160" w:line="259" w:lineRule="auto"/>
        <w:rPr>
          <w:rFonts w:ascii="Calibri" w:eastAsia="Calibri" w:hAnsi="Calibri" w:cs="Times New Roman"/>
          <w:b/>
          <w:bCs/>
        </w:rPr>
      </w:pPr>
      <w:r>
        <w:rPr>
          <w:rFonts w:ascii="Calibri" w:eastAsia="Calibri" w:hAnsi="Calibri" w:cs="Times New Roman"/>
          <w:b/>
          <w:bCs/>
        </w:rPr>
        <w:t>Landmark Medical Center</w:t>
      </w:r>
    </w:p>
    <w:p w14:paraId="02B5A78E" w14:textId="77777777" w:rsidR="00495F8A" w:rsidRDefault="00495F8A" w:rsidP="00495F8A">
      <w:pPr>
        <w:pStyle w:val="NoSpacing"/>
        <w:tabs>
          <w:tab w:val="left" w:pos="270"/>
        </w:tabs>
        <w:spacing w:line="276" w:lineRule="auto"/>
        <w:rPr>
          <w:rFonts w:ascii="Calibri" w:eastAsia="Calibri" w:hAnsi="Calibri" w:cs="Times New Roman"/>
          <w:i/>
          <w:iCs/>
        </w:rPr>
      </w:pPr>
      <w:r>
        <w:rPr>
          <w:rFonts w:ascii="Calibri" w:eastAsia="Calibri" w:hAnsi="Calibri" w:cs="Times New Roman"/>
        </w:rPr>
        <w:t xml:space="preserve">Carolyn Kyle, </w:t>
      </w:r>
      <w:r w:rsidRPr="0056117F">
        <w:rPr>
          <w:rFonts w:ascii="Calibri" w:eastAsia="Calibri" w:hAnsi="Calibri" w:cs="Times New Roman"/>
          <w:i/>
          <w:iCs/>
        </w:rPr>
        <w:t>Director of Marketing, Physician Relations, and Business</w:t>
      </w:r>
      <w:r>
        <w:rPr>
          <w:rFonts w:ascii="Calibri" w:eastAsia="Calibri" w:hAnsi="Calibri" w:cs="Times New Roman"/>
          <w:i/>
          <w:iCs/>
        </w:rPr>
        <w:t xml:space="preserve"> </w:t>
      </w:r>
      <w:r w:rsidRPr="0056117F">
        <w:rPr>
          <w:rFonts w:ascii="Calibri" w:eastAsia="Calibri" w:hAnsi="Calibri" w:cs="Times New Roman"/>
          <w:i/>
          <w:iCs/>
        </w:rPr>
        <w:t>Development</w:t>
      </w:r>
    </w:p>
    <w:p w14:paraId="5580BD69" w14:textId="77777777" w:rsidR="00495F8A" w:rsidRDefault="00495F8A" w:rsidP="00495F8A">
      <w:pPr>
        <w:pStyle w:val="NoSpacing"/>
        <w:tabs>
          <w:tab w:val="left" w:pos="270"/>
        </w:tabs>
        <w:spacing w:before="160" w:line="259" w:lineRule="auto"/>
        <w:rPr>
          <w:rFonts w:ascii="Calibri" w:eastAsia="Calibri" w:hAnsi="Calibri" w:cs="Times New Roman"/>
          <w:b/>
          <w:bCs/>
        </w:rPr>
      </w:pPr>
      <w:r>
        <w:rPr>
          <w:rFonts w:ascii="Calibri" w:eastAsia="Calibri" w:hAnsi="Calibri" w:cs="Times New Roman"/>
          <w:b/>
          <w:bCs/>
        </w:rPr>
        <w:t xml:space="preserve">South County Health </w:t>
      </w:r>
      <w:r>
        <w:rPr>
          <w:rFonts w:ascii="Calibri" w:eastAsia="Calibri" w:hAnsi="Calibri" w:cs="Times New Roman"/>
          <w:b/>
          <w:bCs/>
        </w:rPr>
        <w:br/>
      </w:r>
      <w:r w:rsidRPr="00D235D4">
        <w:rPr>
          <w:rFonts w:ascii="Calibri" w:eastAsia="Calibri" w:hAnsi="Calibri" w:cs="Times New Roman"/>
        </w:rPr>
        <w:t>Lynne Driscoll</w:t>
      </w:r>
      <w:r>
        <w:rPr>
          <w:rFonts w:ascii="Calibri" w:eastAsia="Calibri" w:hAnsi="Calibri" w:cs="Times New Roman"/>
        </w:rPr>
        <w:t xml:space="preserve">, </w:t>
      </w:r>
      <w:r w:rsidRPr="0056117F">
        <w:rPr>
          <w:rFonts w:ascii="Calibri" w:eastAsia="Calibri" w:hAnsi="Calibri" w:cs="Times New Roman"/>
          <w:i/>
          <w:iCs/>
        </w:rPr>
        <w:t>Assistant Vice President Community Health</w:t>
      </w:r>
      <w:r>
        <w:rPr>
          <w:rFonts w:ascii="Calibri" w:eastAsia="Calibri" w:hAnsi="Calibri" w:cs="Times New Roman"/>
        </w:rPr>
        <w:br/>
      </w:r>
      <w:r w:rsidRPr="00D235D4">
        <w:rPr>
          <w:rFonts w:ascii="Calibri" w:eastAsia="Calibri" w:hAnsi="Calibri" w:cs="Times New Roman"/>
        </w:rPr>
        <w:t>Holly Fuscaldo</w:t>
      </w:r>
      <w:r>
        <w:rPr>
          <w:rFonts w:ascii="Calibri" w:eastAsia="Calibri" w:hAnsi="Calibri" w:cs="Times New Roman"/>
        </w:rPr>
        <w:t xml:space="preserve">, </w:t>
      </w:r>
      <w:r w:rsidRPr="0056117F">
        <w:rPr>
          <w:rFonts w:ascii="Calibri" w:eastAsia="Calibri" w:hAnsi="Calibri" w:cs="Times New Roman"/>
          <w:i/>
          <w:iCs/>
        </w:rPr>
        <w:t>Clinical Medical Social Worker and Wellness Lead</w:t>
      </w:r>
      <w:r>
        <w:rPr>
          <w:rFonts w:ascii="Calibri" w:eastAsia="Calibri" w:hAnsi="Calibri" w:cs="Times New Roman"/>
          <w:b/>
          <w:bCs/>
        </w:rPr>
        <w:br/>
      </w:r>
      <w:r w:rsidRPr="00D235D4">
        <w:rPr>
          <w:rFonts w:ascii="Calibri" w:eastAsia="Calibri" w:hAnsi="Calibri" w:cs="Times New Roman"/>
        </w:rPr>
        <w:t>Nina Laing</w:t>
      </w:r>
      <w:r>
        <w:rPr>
          <w:rFonts w:ascii="Calibri" w:eastAsia="Calibri" w:hAnsi="Calibri" w:cs="Times New Roman"/>
        </w:rPr>
        <w:t xml:space="preserve">, </w:t>
      </w:r>
      <w:r w:rsidRPr="004E14CB">
        <w:rPr>
          <w:rFonts w:ascii="Calibri" w:eastAsia="Calibri" w:hAnsi="Calibri" w:cs="Times New Roman"/>
          <w:i/>
          <w:iCs/>
        </w:rPr>
        <w:t>Manager Case Management</w:t>
      </w:r>
    </w:p>
    <w:p w14:paraId="46EF50AB" w14:textId="77777777" w:rsidR="00495F8A" w:rsidRDefault="00495F8A" w:rsidP="00495F8A">
      <w:pPr>
        <w:pStyle w:val="NoSpacing"/>
        <w:tabs>
          <w:tab w:val="left" w:pos="270"/>
        </w:tabs>
        <w:spacing w:before="160" w:line="259" w:lineRule="auto"/>
        <w:rPr>
          <w:rFonts w:ascii="Calibri" w:eastAsia="Calibri" w:hAnsi="Calibri" w:cs="Times New Roman"/>
          <w:b/>
          <w:bCs/>
        </w:rPr>
      </w:pPr>
      <w:r w:rsidRPr="00D235D4">
        <w:rPr>
          <w:rFonts w:ascii="Calibri" w:eastAsia="Calibri" w:hAnsi="Calibri" w:cs="Times New Roman"/>
          <w:b/>
          <w:bCs/>
        </w:rPr>
        <w:t>Yale New Haven Health Westerly Hospital</w:t>
      </w:r>
      <w:r>
        <w:rPr>
          <w:rFonts w:ascii="Calibri" w:eastAsia="Calibri" w:hAnsi="Calibri" w:cs="Times New Roman"/>
          <w:b/>
          <w:bCs/>
        </w:rPr>
        <w:br/>
      </w:r>
      <w:r w:rsidRPr="00D235D4">
        <w:rPr>
          <w:rFonts w:ascii="Calibri" w:eastAsia="Calibri" w:hAnsi="Calibri" w:cs="Times New Roman"/>
        </w:rPr>
        <w:t>Lindsey Greene-Upshaw</w:t>
      </w:r>
      <w:r>
        <w:rPr>
          <w:rFonts w:ascii="Calibri" w:eastAsia="Calibri" w:hAnsi="Calibri" w:cs="Times New Roman"/>
        </w:rPr>
        <w:t xml:space="preserve">, </w:t>
      </w:r>
      <w:r w:rsidRPr="004E14CB">
        <w:rPr>
          <w:rFonts w:ascii="Calibri" w:eastAsia="Calibri" w:hAnsi="Calibri" w:cs="Times New Roman"/>
          <w:i/>
          <w:iCs/>
        </w:rPr>
        <w:t>Senior Manager Office of Health Equity and Community Impact</w:t>
      </w:r>
      <w:r>
        <w:rPr>
          <w:rFonts w:ascii="Calibri" w:eastAsia="Calibri" w:hAnsi="Calibri" w:cs="Times New Roman"/>
          <w:i/>
          <w:iCs/>
        </w:rPr>
        <w:br/>
      </w:r>
      <w:r w:rsidRPr="00D235D4">
        <w:rPr>
          <w:rFonts w:ascii="Calibri" w:eastAsia="Calibri" w:hAnsi="Calibri" w:cs="Times New Roman"/>
        </w:rPr>
        <w:t>Melissa Sigua</w:t>
      </w:r>
      <w:r>
        <w:rPr>
          <w:rFonts w:ascii="Calibri" w:eastAsia="Calibri" w:hAnsi="Calibri" w:cs="Times New Roman"/>
        </w:rPr>
        <w:t xml:space="preserve">, </w:t>
      </w:r>
      <w:r w:rsidRPr="004E14CB">
        <w:rPr>
          <w:rFonts w:ascii="Calibri" w:eastAsia="Calibri" w:hAnsi="Calibri" w:cs="Times New Roman"/>
          <w:i/>
          <w:iCs/>
        </w:rPr>
        <w:t xml:space="preserve">Community Health Project Coordinator </w:t>
      </w:r>
      <w:r w:rsidRPr="00C9535B">
        <w:rPr>
          <w:rFonts w:ascii="Calibri" w:eastAsia="Calibri" w:hAnsi="Calibri" w:cs="Times New Roman"/>
        </w:rPr>
        <w:t xml:space="preserve"> </w:t>
      </w:r>
    </w:p>
    <w:p w14:paraId="10803E38" w14:textId="59BC6B3F" w:rsidR="00B168ED" w:rsidRDefault="00B168ED">
      <w:pPr>
        <w:rPr>
          <w:rFonts w:ascii="Goudy Old Style" w:hAnsi="Goudy Old Style" w:cs="Arial"/>
          <w:b/>
          <w:color w:val="3C5578" w:themeColor="text2"/>
          <w:sz w:val="36"/>
          <w:szCs w:val="24"/>
        </w:rPr>
      </w:pPr>
    </w:p>
    <w:p w14:paraId="3A2044A9" w14:textId="4DE976D2" w:rsidR="00930DE3" w:rsidRDefault="00377523" w:rsidP="00930DE3">
      <w:pPr>
        <w:spacing w:after="240"/>
        <w:rPr>
          <w:rFonts w:ascii="Goudy Old Style" w:hAnsi="Goudy Old Style" w:cs="Arial"/>
          <w:b/>
          <w:color w:val="3C5578" w:themeColor="text2"/>
          <w:sz w:val="36"/>
          <w:szCs w:val="24"/>
        </w:rPr>
      </w:pPr>
      <w:r>
        <w:rPr>
          <w:rFonts w:ascii="Goudy Old Style" w:hAnsi="Goudy Old Style" w:cs="Arial"/>
          <w:b/>
          <w:color w:val="3C5578" w:themeColor="text2"/>
          <w:sz w:val="36"/>
          <w:szCs w:val="24"/>
        </w:rPr>
        <w:lastRenderedPageBreak/>
        <w:t xml:space="preserve">2025 CHNA Study </w:t>
      </w:r>
      <w:r w:rsidR="00930DE3" w:rsidDel="00473A4E">
        <w:rPr>
          <w:rFonts w:ascii="Goudy Old Style" w:hAnsi="Goudy Old Style" w:cs="Arial"/>
          <w:b/>
          <w:color w:val="3C5578" w:themeColor="text2"/>
          <w:sz w:val="36"/>
          <w:szCs w:val="24"/>
        </w:rPr>
        <w:t>Area</w:t>
      </w:r>
    </w:p>
    <w:p w14:paraId="55A4ABB5" w14:textId="61C44C10" w:rsidR="00A822DF" w:rsidRPr="00B76F1F" w:rsidRDefault="00BB647E" w:rsidP="00A822DF">
      <w:pPr>
        <w:tabs>
          <w:tab w:val="left" w:pos="0"/>
        </w:tabs>
        <w:spacing w:after="0"/>
        <w:rPr>
          <w:rFonts w:cstheme="minorHAnsi"/>
          <w:strike/>
          <w:szCs w:val="32"/>
        </w:rPr>
      </w:pPr>
      <w:r>
        <w:rPr>
          <w:rFonts w:cstheme="minorHAnsi"/>
          <w:szCs w:val="32"/>
        </w:rPr>
        <w:t xml:space="preserve">The CHNA data findings are reported </w:t>
      </w:r>
      <w:r w:rsidRPr="003F16EC">
        <w:rPr>
          <w:rFonts w:cstheme="minorHAnsi"/>
          <w:szCs w:val="32"/>
        </w:rPr>
        <w:t xml:space="preserve">for </w:t>
      </w:r>
      <w:r w:rsidR="001B0870">
        <w:rPr>
          <w:rFonts w:cstheme="minorHAnsi"/>
          <w:szCs w:val="32"/>
        </w:rPr>
        <w:t xml:space="preserve">all </w:t>
      </w:r>
      <w:r w:rsidRPr="003F16EC">
        <w:rPr>
          <w:rFonts w:cstheme="minorHAnsi"/>
          <w:szCs w:val="32"/>
        </w:rPr>
        <w:t xml:space="preserve">Rhode Island counties </w:t>
      </w:r>
      <w:r>
        <w:rPr>
          <w:rFonts w:cstheme="minorHAnsi"/>
          <w:szCs w:val="32"/>
        </w:rPr>
        <w:t>with</w:t>
      </w:r>
      <w:r w:rsidRPr="003F16EC">
        <w:rPr>
          <w:rFonts w:cstheme="minorHAnsi"/>
          <w:szCs w:val="32"/>
        </w:rPr>
        <w:t xml:space="preserve"> comparison</w:t>
      </w:r>
      <w:r>
        <w:rPr>
          <w:rFonts w:cstheme="minorHAnsi"/>
          <w:szCs w:val="32"/>
        </w:rPr>
        <w:t>s</w:t>
      </w:r>
      <w:r w:rsidRPr="003F16EC">
        <w:rPr>
          <w:rFonts w:cstheme="minorHAnsi"/>
          <w:szCs w:val="32"/>
        </w:rPr>
        <w:t xml:space="preserve"> to state and nation</w:t>
      </w:r>
      <w:r>
        <w:rPr>
          <w:rFonts w:cstheme="minorHAnsi"/>
          <w:szCs w:val="32"/>
        </w:rPr>
        <w:t>al benchmarks</w:t>
      </w:r>
      <w:r w:rsidRPr="003F16EC">
        <w:rPr>
          <w:rFonts w:cstheme="minorHAnsi"/>
          <w:szCs w:val="32"/>
        </w:rPr>
        <w:t xml:space="preserve">. </w:t>
      </w:r>
    </w:p>
    <w:p w14:paraId="5225794E" w14:textId="77777777" w:rsidR="00BB647E" w:rsidRDefault="00BB647E" w:rsidP="00BB647E">
      <w:pPr>
        <w:tabs>
          <w:tab w:val="left" w:pos="0"/>
        </w:tabs>
        <w:spacing w:after="0"/>
        <w:rPr>
          <w:rFonts w:cstheme="minorHAnsi"/>
          <w:szCs w:val="32"/>
        </w:rPr>
      </w:pPr>
    </w:p>
    <w:p w14:paraId="02AB89E5" w14:textId="77777777" w:rsidR="00BB647E" w:rsidRPr="00415654" w:rsidRDefault="00BB647E" w:rsidP="00BB647E">
      <w:pPr>
        <w:spacing w:after="0" w:line="257" w:lineRule="auto"/>
        <w:jc w:val="center"/>
        <w:rPr>
          <w:rFonts w:ascii="Calibri" w:eastAsia="Calibri" w:hAnsi="Calibri"/>
          <w:b/>
          <w:bCs/>
          <w:color w:val="000000"/>
          <w:kern w:val="24"/>
        </w:rPr>
      </w:pPr>
      <w:r w:rsidRPr="00DE104E">
        <w:rPr>
          <w:rFonts w:ascii="Calibri" w:eastAsia="Calibri" w:hAnsi="Calibri"/>
          <w:b/>
          <w:bCs/>
          <w:color w:val="000000"/>
          <w:kern w:val="24"/>
        </w:rPr>
        <w:t>Rhode Island Counties and Communities</w:t>
      </w:r>
    </w:p>
    <w:p w14:paraId="09D5C088" w14:textId="77777777" w:rsidR="00BB647E" w:rsidRDefault="00BB647E" w:rsidP="00BB647E">
      <w:pPr>
        <w:tabs>
          <w:tab w:val="left" w:pos="270"/>
        </w:tabs>
        <w:spacing w:after="0"/>
        <w:jc w:val="center"/>
        <w:rPr>
          <w:rFonts w:cstheme="minorHAnsi"/>
          <w:szCs w:val="32"/>
        </w:rPr>
      </w:pPr>
      <w:r>
        <w:rPr>
          <w:noProof/>
        </w:rPr>
        <w:drawing>
          <wp:inline distT="0" distB="0" distL="0" distR="0" wp14:anchorId="6847C692" wp14:editId="0B8A348A">
            <wp:extent cx="3203125" cy="3921118"/>
            <wp:effectExtent l="12700" t="12700" r="10160" b="16510"/>
            <wp:docPr id="1365842865" name="Picture 2" descr="A map of the state of rhode island&#10;&#10;AI-generated content may be incorrect.">
              <a:extLst xmlns:a="http://schemas.openxmlformats.org/drawingml/2006/main">
                <a:ext uri="{FF2B5EF4-FFF2-40B4-BE49-F238E27FC236}">
                  <a16:creationId xmlns:a16="http://schemas.microsoft.com/office/drawing/2014/main" id="{B0D59830-BBB1-F982-FD66-45442F08235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65842865" name="Picture 2" descr="A map of the state of rhode island&#10;&#10;AI-generated content may be incorrect.">
                      <a:extLst>
                        <a:ext uri="{FF2B5EF4-FFF2-40B4-BE49-F238E27FC236}">
                          <a16:creationId xmlns:a16="http://schemas.microsoft.com/office/drawing/2014/main" id="{B0D59830-BBB1-F982-FD66-45442F082352}"/>
                        </a:ext>
                      </a:extLst>
                    </pic:cNvPr>
                    <pic:cNvPicPr>
                      <a:picLocks noChangeAspect="1" noChangeArrowheads="1"/>
                    </pic:cNvPicPr>
                  </pic:nvPicPr>
                  <pic:blipFill rotWithShape="1">
                    <a:blip r:embed="rId21" cstate="print">
                      <a:extLst>
                        <a:ext uri="{28A0092B-C50C-407E-A947-70E740481C1C}">
                          <a14:useLocalDpi xmlns:a14="http://schemas.microsoft.com/office/drawing/2010/main" val="0"/>
                        </a:ext>
                      </a:extLst>
                    </a:blip>
                    <a:srcRect l="12397" t="2011" r="9880" b="2845"/>
                    <a:stretch>
                      <a:fillRect/>
                    </a:stretch>
                  </pic:blipFill>
                  <pic:spPr bwMode="auto">
                    <a:xfrm>
                      <a:off x="0" y="0"/>
                      <a:ext cx="3203125" cy="3921118"/>
                    </a:xfrm>
                    <a:prstGeom prst="rect">
                      <a:avLst/>
                    </a:prstGeom>
                    <a:solidFill>
                      <a:srgbClr val="3C5578"/>
                    </a:solidFill>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79C8FA6" w14:textId="77777777" w:rsidR="00415654" w:rsidRDefault="00415654" w:rsidP="00415654">
      <w:pPr>
        <w:tabs>
          <w:tab w:val="left" w:pos="270"/>
        </w:tabs>
        <w:spacing w:after="0"/>
        <w:jc w:val="center"/>
        <w:rPr>
          <w:rFonts w:cstheme="minorHAnsi"/>
          <w:szCs w:val="32"/>
        </w:rPr>
      </w:pPr>
    </w:p>
    <w:p w14:paraId="5DF15A78" w14:textId="1CE8A31C" w:rsidR="00415654" w:rsidRPr="00DE104E" w:rsidRDefault="00415654" w:rsidP="00415654">
      <w:pPr>
        <w:spacing w:after="0" w:line="257" w:lineRule="auto"/>
        <w:jc w:val="center"/>
        <w:rPr>
          <w:rFonts w:ascii="Calibri" w:eastAsia="Calibri" w:hAnsi="Calibri"/>
          <w:b/>
          <w:bCs/>
          <w:color w:val="000000"/>
          <w:kern w:val="24"/>
        </w:rPr>
      </w:pPr>
      <w:r w:rsidRPr="00DE104E">
        <w:rPr>
          <w:rFonts w:ascii="Calibri" w:eastAsia="Calibri" w:hAnsi="Calibri"/>
          <w:b/>
          <w:bCs/>
          <w:color w:val="000000"/>
          <w:kern w:val="24"/>
        </w:rPr>
        <w:t xml:space="preserve">HARI </w:t>
      </w:r>
      <w:r w:rsidR="00FB1606">
        <w:rPr>
          <w:rFonts w:ascii="Calibri" w:eastAsia="Calibri" w:hAnsi="Calibri"/>
          <w:b/>
          <w:bCs/>
          <w:color w:val="000000"/>
          <w:kern w:val="24"/>
        </w:rPr>
        <w:t xml:space="preserve">2025 </w:t>
      </w:r>
      <w:r w:rsidRPr="00DE104E">
        <w:rPr>
          <w:rFonts w:ascii="Calibri" w:eastAsia="Calibri" w:hAnsi="Calibri"/>
          <w:b/>
          <w:bCs/>
          <w:color w:val="000000"/>
          <w:kern w:val="24"/>
        </w:rPr>
        <w:t xml:space="preserve">CHNA </w:t>
      </w:r>
      <w:r w:rsidR="00FB1606">
        <w:rPr>
          <w:rFonts w:ascii="Calibri" w:eastAsia="Calibri" w:hAnsi="Calibri"/>
          <w:b/>
          <w:bCs/>
          <w:color w:val="000000"/>
          <w:kern w:val="24"/>
        </w:rPr>
        <w:t xml:space="preserve">Participating </w:t>
      </w:r>
      <w:r w:rsidRPr="00DE104E">
        <w:rPr>
          <w:rFonts w:ascii="Calibri" w:eastAsia="Calibri" w:hAnsi="Calibri"/>
          <w:b/>
          <w:bCs/>
          <w:color w:val="000000"/>
          <w:kern w:val="24"/>
        </w:rPr>
        <w:t>Member Hospitals and Locations</w:t>
      </w:r>
    </w:p>
    <w:tbl>
      <w:tblPr>
        <w:tblStyle w:val="TableGrid"/>
        <w:tblW w:w="0" w:type="auto"/>
        <w:tblBorders>
          <w:left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420"/>
        <w:gridCol w:w="2880"/>
        <w:gridCol w:w="2700"/>
      </w:tblGrid>
      <w:tr w:rsidR="00CE2DF4" w14:paraId="6B2762EA" w14:textId="77777777" w:rsidTr="00AE75DF">
        <w:trPr>
          <w:trHeight w:val="360"/>
        </w:trPr>
        <w:tc>
          <w:tcPr>
            <w:tcW w:w="3420" w:type="dxa"/>
            <w:shd w:val="clear" w:color="auto" w:fill="3C5578" w:themeFill="text2"/>
            <w:vAlign w:val="center"/>
          </w:tcPr>
          <w:p w14:paraId="1AD1648B" w14:textId="535B6494" w:rsidR="00CE2DF4" w:rsidRPr="00407298" w:rsidRDefault="00CE2DF4" w:rsidP="00651531">
            <w:pPr>
              <w:tabs>
                <w:tab w:val="left" w:pos="270"/>
              </w:tabs>
              <w:rPr>
                <w:rFonts w:cstheme="minorHAnsi"/>
              </w:rPr>
            </w:pPr>
            <w:r w:rsidRPr="00407298">
              <w:rPr>
                <w:rFonts w:ascii="Calibri" w:hAnsi="Calibri" w:cs="Calibri"/>
                <w:b/>
                <w:bCs/>
                <w:color w:val="FFFFFF" w:themeColor="light1"/>
                <w:kern w:val="24"/>
              </w:rPr>
              <w:t>Health System</w:t>
            </w:r>
          </w:p>
        </w:tc>
        <w:tc>
          <w:tcPr>
            <w:tcW w:w="2880" w:type="dxa"/>
            <w:shd w:val="clear" w:color="auto" w:fill="3C5578" w:themeFill="text2"/>
            <w:vAlign w:val="center"/>
          </w:tcPr>
          <w:p w14:paraId="6E0AF5BF" w14:textId="742E61F8" w:rsidR="00CE2DF4" w:rsidRPr="00407298" w:rsidRDefault="00CE2DF4" w:rsidP="00651531">
            <w:pPr>
              <w:tabs>
                <w:tab w:val="left" w:pos="270"/>
              </w:tabs>
              <w:rPr>
                <w:rFonts w:cstheme="minorHAnsi"/>
              </w:rPr>
            </w:pPr>
            <w:r w:rsidRPr="00407298">
              <w:rPr>
                <w:rFonts w:ascii="Calibri" w:hAnsi="Calibri" w:cs="Calibri"/>
                <w:b/>
                <w:bCs/>
                <w:color w:val="FFFFFF" w:themeColor="light1"/>
                <w:kern w:val="24"/>
              </w:rPr>
              <w:t>Member Hospital</w:t>
            </w:r>
          </w:p>
        </w:tc>
        <w:tc>
          <w:tcPr>
            <w:tcW w:w="2700" w:type="dxa"/>
            <w:shd w:val="clear" w:color="auto" w:fill="3C5578" w:themeFill="text2"/>
            <w:vAlign w:val="center"/>
          </w:tcPr>
          <w:p w14:paraId="358284A4" w14:textId="4330D08E" w:rsidR="00CE2DF4" w:rsidRPr="00407298" w:rsidRDefault="009B63F4" w:rsidP="00651531">
            <w:pPr>
              <w:tabs>
                <w:tab w:val="left" w:pos="270"/>
              </w:tabs>
              <w:rPr>
                <w:rFonts w:cstheme="minorHAnsi"/>
              </w:rPr>
            </w:pPr>
            <w:r>
              <w:rPr>
                <w:rFonts w:ascii="Calibri" w:hAnsi="Calibri" w:cs="Calibri"/>
                <w:b/>
                <w:bCs/>
                <w:color w:val="FFFFFF" w:themeColor="light1"/>
                <w:kern w:val="24"/>
              </w:rPr>
              <w:t>City, Zip Code</w:t>
            </w:r>
          </w:p>
        </w:tc>
      </w:tr>
      <w:tr w:rsidR="00CE2DF4" w14:paraId="3FAA8B5D" w14:textId="77777777" w:rsidTr="00AE75DF">
        <w:trPr>
          <w:trHeight w:val="253"/>
        </w:trPr>
        <w:tc>
          <w:tcPr>
            <w:tcW w:w="3420" w:type="dxa"/>
            <w:shd w:val="clear" w:color="auto" w:fill="D3DCE9" w:themeFill="text2" w:themeFillTint="33"/>
          </w:tcPr>
          <w:p w14:paraId="610A94F4" w14:textId="44E2115B"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Brown University Health</w:t>
            </w:r>
          </w:p>
        </w:tc>
        <w:tc>
          <w:tcPr>
            <w:tcW w:w="2880" w:type="dxa"/>
            <w:shd w:val="clear" w:color="auto" w:fill="D3DCE9" w:themeFill="text2" w:themeFillTint="33"/>
          </w:tcPr>
          <w:p w14:paraId="6E014ED9" w14:textId="2FC09EBC"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Bradley Hospital</w:t>
            </w:r>
          </w:p>
        </w:tc>
        <w:tc>
          <w:tcPr>
            <w:tcW w:w="2700" w:type="dxa"/>
            <w:shd w:val="clear" w:color="auto" w:fill="D3DCE9" w:themeFill="text2" w:themeFillTint="33"/>
          </w:tcPr>
          <w:p w14:paraId="433ABE7D" w14:textId="0B966180"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Riverside, 02915</w:t>
            </w:r>
          </w:p>
        </w:tc>
      </w:tr>
      <w:tr w:rsidR="00CE2DF4" w14:paraId="49E173B8" w14:textId="77777777" w:rsidTr="00AE75DF">
        <w:trPr>
          <w:trHeight w:val="253"/>
        </w:trPr>
        <w:tc>
          <w:tcPr>
            <w:tcW w:w="3420" w:type="dxa"/>
          </w:tcPr>
          <w:p w14:paraId="0CB15358" w14:textId="23271EC1" w:rsidR="00CE2DF4" w:rsidRPr="00FB1606" w:rsidRDefault="00CE2DF4" w:rsidP="00651531">
            <w:pPr>
              <w:tabs>
                <w:tab w:val="left" w:pos="270"/>
              </w:tabs>
              <w:rPr>
                <w:rFonts w:cstheme="minorHAnsi"/>
                <w:sz w:val="20"/>
                <w:szCs w:val="20"/>
              </w:rPr>
            </w:pPr>
            <w:r w:rsidRPr="00FB1606">
              <w:rPr>
                <w:rFonts w:ascii="Calibri" w:eastAsiaTheme="minorEastAsia" w:hAnsi="Calibri"/>
                <w:color w:val="000000"/>
                <w:kern w:val="24"/>
                <w:sz w:val="20"/>
                <w:szCs w:val="20"/>
              </w:rPr>
              <w:t>Brown University Health</w:t>
            </w:r>
          </w:p>
        </w:tc>
        <w:tc>
          <w:tcPr>
            <w:tcW w:w="2880" w:type="dxa"/>
          </w:tcPr>
          <w:p w14:paraId="09D7014F" w14:textId="2ED38EE2"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The Miriam Hospital</w:t>
            </w:r>
          </w:p>
        </w:tc>
        <w:tc>
          <w:tcPr>
            <w:tcW w:w="2700" w:type="dxa"/>
          </w:tcPr>
          <w:p w14:paraId="1859D8DE" w14:textId="051D337F"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Providence, 02906</w:t>
            </w:r>
          </w:p>
        </w:tc>
      </w:tr>
      <w:tr w:rsidR="00CE2DF4" w14:paraId="77A61A88" w14:textId="77777777" w:rsidTr="00AE75DF">
        <w:trPr>
          <w:trHeight w:val="253"/>
        </w:trPr>
        <w:tc>
          <w:tcPr>
            <w:tcW w:w="3420" w:type="dxa"/>
            <w:shd w:val="clear" w:color="auto" w:fill="D3DCE9" w:themeFill="text2" w:themeFillTint="33"/>
          </w:tcPr>
          <w:p w14:paraId="69214716" w14:textId="4C4D35E0" w:rsidR="00CE2DF4" w:rsidRPr="00FB1606" w:rsidRDefault="00CE2DF4" w:rsidP="00651531">
            <w:pPr>
              <w:tabs>
                <w:tab w:val="left" w:pos="270"/>
              </w:tabs>
              <w:rPr>
                <w:rFonts w:cstheme="minorHAnsi"/>
                <w:sz w:val="20"/>
                <w:szCs w:val="20"/>
              </w:rPr>
            </w:pPr>
            <w:r w:rsidRPr="00FB1606">
              <w:rPr>
                <w:rFonts w:ascii="Calibri" w:eastAsiaTheme="minorEastAsia" w:hAnsi="Calibri"/>
                <w:color w:val="000000"/>
                <w:kern w:val="24"/>
                <w:sz w:val="20"/>
                <w:szCs w:val="20"/>
              </w:rPr>
              <w:t>Brown University Health</w:t>
            </w:r>
          </w:p>
        </w:tc>
        <w:tc>
          <w:tcPr>
            <w:tcW w:w="2880" w:type="dxa"/>
            <w:shd w:val="clear" w:color="auto" w:fill="D3DCE9" w:themeFill="text2" w:themeFillTint="33"/>
          </w:tcPr>
          <w:p w14:paraId="3CB110C0" w14:textId="4918A8B1"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Newport Hospital</w:t>
            </w:r>
          </w:p>
        </w:tc>
        <w:tc>
          <w:tcPr>
            <w:tcW w:w="2700" w:type="dxa"/>
            <w:shd w:val="clear" w:color="auto" w:fill="D3DCE9" w:themeFill="text2" w:themeFillTint="33"/>
          </w:tcPr>
          <w:p w14:paraId="6FDC75F5" w14:textId="520C71BB"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Newport, 02840</w:t>
            </w:r>
          </w:p>
        </w:tc>
      </w:tr>
      <w:tr w:rsidR="00CE2DF4" w14:paraId="798B18EF" w14:textId="77777777" w:rsidTr="00AE75DF">
        <w:trPr>
          <w:trHeight w:val="253"/>
        </w:trPr>
        <w:tc>
          <w:tcPr>
            <w:tcW w:w="3420" w:type="dxa"/>
          </w:tcPr>
          <w:p w14:paraId="3A54CE37" w14:textId="4273EE32" w:rsidR="00CE2DF4" w:rsidRPr="00FB1606" w:rsidRDefault="00CE2DF4" w:rsidP="00651531">
            <w:pPr>
              <w:tabs>
                <w:tab w:val="left" w:pos="270"/>
              </w:tabs>
              <w:rPr>
                <w:rFonts w:cstheme="minorHAnsi"/>
                <w:sz w:val="20"/>
                <w:szCs w:val="20"/>
              </w:rPr>
            </w:pPr>
            <w:r w:rsidRPr="00FB1606">
              <w:rPr>
                <w:rFonts w:ascii="Calibri" w:eastAsiaTheme="minorEastAsia" w:hAnsi="Calibri"/>
                <w:color w:val="000000"/>
                <w:kern w:val="24"/>
                <w:sz w:val="20"/>
                <w:szCs w:val="20"/>
              </w:rPr>
              <w:t>Brown University Health</w:t>
            </w:r>
          </w:p>
        </w:tc>
        <w:tc>
          <w:tcPr>
            <w:tcW w:w="2880" w:type="dxa"/>
          </w:tcPr>
          <w:p w14:paraId="6277E2BA" w14:textId="7485D724"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Rhode Island Hospital</w:t>
            </w:r>
          </w:p>
        </w:tc>
        <w:tc>
          <w:tcPr>
            <w:tcW w:w="2700" w:type="dxa"/>
          </w:tcPr>
          <w:p w14:paraId="2C41F61A" w14:textId="4D9B7E42"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Providence, 02903</w:t>
            </w:r>
          </w:p>
        </w:tc>
      </w:tr>
      <w:tr w:rsidR="00CE2DF4" w14:paraId="78DECAE4" w14:textId="77777777" w:rsidTr="00AE75DF">
        <w:trPr>
          <w:trHeight w:val="253"/>
        </w:trPr>
        <w:tc>
          <w:tcPr>
            <w:tcW w:w="3420" w:type="dxa"/>
            <w:shd w:val="clear" w:color="auto" w:fill="D3DCE9" w:themeFill="text2" w:themeFillTint="33"/>
          </w:tcPr>
          <w:p w14:paraId="684892B1" w14:textId="61477F51"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Care New England</w:t>
            </w:r>
          </w:p>
        </w:tc>
        <w:tc>
          <w:tcPr>
            <w:tcW w:w="2880" w:type="dxa"/>
            <w:shd w:val="clear" w:color="auto" w:fill="D3DCE9" w:themeFill="text2" w:themeFillTint="33"/>
          </w:tcPr>
          <w:p w14:paraId="43307288" w14:textId="0EEC425C"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Butler Hospital</w:t>
            </w:r>
          </w:p>
        </w:tc>
        <w:tc>
          <w:tcPr>
            <w:tcW w:w="2700" w:type="dxa"/>
            <w:shd w:val="clear" w:color="auto" w:fill="D3DCE9" w:themeFill="text2" w:themeFillTint="33"/>
          </w:tcPr>
          <w:p w14:paraId="34A6AA44" w14:textId="18BA8789"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Providence, 02906</w:t>
            </w:r>
          </w:p>
        </w:tc>
      </w:tr>
      <w:tr w:rsidR="00CE2DF4" w14:paraId="5C892B71" w14:textId="77777777" w:rsidTr="00AE75DF">
        <w:trPr>
          <w:trHeight w:val="253"/>
        </w:trPr>
        <w:tc>
          <w:tcPr>
            <w:tcW w:w="3420" w:type="dxa"/>
          </w:tcPr>
          <w:p w14:paraId="07346537" w14:textId="46EE4A84"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Care New England</w:t>
            </w:r>
          </w:p>
        </w:tc>
        <w:tc>
          <w:tcPr>
            <w:tcW w:w="2880" w:type="dxa"/>
          </w:tcPr>
          <w:p w14:paraId="001BA409" w14:textId="3EAD8930"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Kent Hospital</w:t>
            </w:r>
          </w:p>
        </w:tc>
        <w:tc>
          <w:tcPr>
            <w:tcW w:w="2700" w:type="dxa"/>
          </w:tcPr>
          <w:p w14:paraId="3F709176" w14:textId="2274CB1C"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Warwick, 02886</w:t>
            </w:r>
          </w:p>
        </w:tc>
      </w:tr>
      <w:tr w:rsidR="00CE2DF4" w14:paraId="573DDFD8" w14:textId="77777777" w:rsidTr="00AE75DF">
        <w:trPr>
          <w:trHeight w:val="253"/>
        </w:trPr>
        <w:tc>
          <w:tcPr>
            <w:tcW w:w="3420" w:type="dxa"/>
            <w:shd w:val="clear" w:color="auto" w:fill="D3DCE9" w:themeFill="text2" w:themeFillTint="33"/>
          </w:tcPr>
          <w:p w14:paraId="15547288" w14:textId="75A0AE63"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Care New England</w:t>
            </w:r>
          </w:p>
        </w:tc>
        <w:tc>
          <w:tcPr>
            <w:tcW w:w="2880" w:type="dxa"/>
            <w:shd w:val="clear" w:color="auto" w:fill="D3DCE9" w:themeFill="text2" w:themeFillTint="33"/>
          </w:tcPr>
          <w:p w14:paraId="63BA9522" w14:textId="304EF52A"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 xml:space="preserve">Women &amp; Infants Hospital </w:t>
            </w:r>
          </w:p>
        </w:tc>
        <w:tc>
          <w:tcPr>
            <w:tcW w:w="2700" w:type="dxa"/>
            <w:shd w:val="clear" w:color="auto" w:fill="D3DCE9" w:themeFill="text2" w:themeFillTint="33"/>
          </w:tcPr>
          <w:p w14:paraId="07F82F5E" w14:textId="602026FF"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Providence, 02905</w:t>
            </w:r>
          </w:p>
        </w:tc>
      </w:tr>
      <w:tr w:rsidR="00CE2DF4" w14:paraId="3E9DFA31" w14:textId="77777777" w:rsidTr="00AE75DF">
        <w:trPr>
          <w:trHeight w:val="253"/>
        </w:trPr>
        <w:tc>
          <w:tcPr>
            <w:tcW w:w="3420" w:type="dxa"/>
          </w:tcPr>
          <w:p w14:paraId="7BC1523C" w14:textId="4C84DD34"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CharterCARE Health Partners</w:t>
            </w:r>
          </w:p>
        </w:tc>
        <w:tc>
          <w:tcPr>
            <w:tcW w:w="2880" w:type="dxa"/>
          </w:tcPr>
          <w:p w14:paraId="427CAFCC" w14:textId="2026E231"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Our Lady of Fatima Hospital</w:t>
            </w:r>
          </w:p>
        </w:tc>
        <w:tc>
          <w:tcPr>
            <w:tcW w:w="2700" w:type="dxa"/>
          </w:tcPr>
          <w:p w14:paraId="44710372" w14:textId="0EC04486" w:rsidR="00CE2DF4" w:rsidRPr="00FB1606" w:rsidRDefault="00CE2DF4" w:rsidP="00651531">
            <w:pPr>
              <w:tabs>
                <w:tab w:val="left" w:pos="270"/>
              </w:tabs>
              <w:rPr>
                <w:rFonts w:cstheme="minorHAnsi"/>
                <w:sz w:val="20"/>
                <w:szCs w:val="20"/>
              </w:rPr>
            </w:pPr>
            <w:r w:rsidRPr="00FB1606">
              <w:rPr>
                <w:rFonts w:ascii="Calibri" w:hAnsi="Calibri" w:cs="Calibri"/>
                <w:color w:val="000000" w:themeColor="dark1"/>
                <w:kern w:val="24"/>
                <w:sz w:val="20"/>
                <w:szCs w:val="20"/>
              </w:rPr>
              <w:t>North Providence, 02904</w:t>
            </w:r>
          </w:p>
        </w:tc>
      </w:tr>
      <w:tr w:rsidR="00CE2DF4" w14:paraId="29541E5C" w14:textId="77777777" w:rsidTr="00AE75DF">
        <w:trPr>
          <w:trHeight w:val="253"/>
        </w:trPr>
        <w:tc>
          <w:tcPr>
            <w:tcW w:w="3420" w:type="dxa"/>
            <w:shd w:val="clear" w:color="auto" w:fill="D3DCE9" w:themeFill="text2" w:themeFillTint="33"/>
          </w:tcPr>
          <w:p w14:paraId="4D93F21B" w14:textId="0111908A" w:rsidR="00CE2DF4" w:rsidRPr="00FB1606" w:rsidRDefault="00CE2DF4" w:rsidP="00651531">
            <w:pPr>
              <w:tabs>
                <w:tab w:val="left" w:pos="270"/>
              </w:tabs>
              <w:rPr>
                <w:rFonts w:cstheme="minorHAnsi"/>
                <w:sz w:val="20"/>
                <w:szCs w:val="20"/>
              </w:rPr>
            </w:pPr>
            <w:r w:rsidRPr="00FB1606">
              <w:rPr>
                <w:rFonts w:ascii="Calibri" w:hAnsi="Calibri" w:cs="Calibri"/>
                <w:kern w:val="24"/>
                <w:sz w:val="20"/>
                <w:szCs w:val="20"/>
              </w:rPr>
              <w:t>CharterCARE Health Partners</w:t>
            </w:r>
          </w:p>
        </w:tc>
        <w:tc>
          <w:tcPr>
            <w:tcW w:w="2880" w:type="dxa"/>
            <w:shd w:val="clear" w:color="auto" w:fill="D3DCE9" w:themeFill="text2" w:themeFillTint="33"/>
          </w:tcPr>
          <w:p w14:paraId="3FBBDA83" w14:textId="19E2B907" w:rsidR="00CE2DF4" w:rsidRPr="00FB1606" w:rsidRDefault="00CE2DF4" w:rsidP="00651531">
            <w:pPr>
              <w:tabs>
                <w:tab w:val="left" w:pos="270"/>
              </w:tabs>
              <w:rPr>
                <w:rFonts w:cstheme="minorHAnsi"/>
                <w:sz w:val="20"/>
                <w:szCs w:val="20"/>
              </w:rPr>
            </w:pPr>
            <w:r w:rsidRPr="00FB1606">
              <w:rPr>
                <w:rFonts w:ascii="Calibri" w:hAnsi="Calibri" w:cs="Calibri"/>
                <w:kern w:val="24"/>
                <w:sz w:val="20"/>
                <w:szCs w:val="20"/>
              </w:rPr>
              <w:t>Roger Williams Medical Center</w:t>
            </w:r>
          </w:p>
        </w:tc>
        <w:tc>
          <w:tcPr>
            <w:tcW w:w="2700" w:type="dxa"/>
            <w:shd w:val="clear" w:color="auto" w:fill="D3DCE9" w:themeFill="text2" w:themeFillTint="33"/>
          </w:tcPr>
          <w:p w14:paraId="24BAB23A" w14:textId="29E1128B" w:rsidR="00CE2DF4" w:rsidRPr="00FB1606" w:rsidRDefault="00CE2DF4" w:rsidP="00651531">
            <w:pPr>
              <w:tabs>
                <w:tab w:val="left" w:pos="270"/>
              </w:tabs>
              <w:rPr>
                <w:rFonts w:cstheme="minorHAnsi"/>
                <w:sz w:val="20"/>
                <w:szCs w:val="20"/>
              </w:rPr>
            </w:pPr>
            <w:r w:rsidRPr="00FB1606">
              <w:rPr>
                <w:rFonts w:ascii="Calibri" w:hAnsi="Calibri" w:cs="Calibri"/>
                <w:kern w:val="24"/>
                <w:sz w:val="20"/>
                <w:szCs w:val="20"/>
              </w:rPr>
              <w:t>Providence, 02908</w:t>
            </w:r>
          </w:p>
        </w:tc>
      </w:tr>
      <w:tr w:rsidR="00407298" w14:paraId="5D5CF8C3" w14:textId="77777777" w:rsidTr="00AE75DF">
        <w:trPr>
          <w:trHeight w:val="253"/>
        </w:trPr>
        <w:tc>
          <w:tcPr>
            <w:tcW w:w="3420" w:type="dxa"/>
          </w:tcPr>
          <w:p w14:paraId="5AFE227D" w14:textId="2E9B3E5C" w:rsidR="00407298" w:rsidRPr="00FB1606" w:rsidRDefault="00407298" w:rsidP="00651531">
            <w:pPr>
              <w:tabs>
                <w:tab w:val="left" w:pos="270"/>
              </w:tabs>
              <w:rPr>
                <w:rFonts w:ascii="Calibri" w:hAnsi="Calibri" w:cs="Calibri"/>
                <w:kern w:val="24"/>
                <w:sz w:val="20"/>
                <w:szCs w:val="20"/>
              </w:rPr>
            </w:pPr>
            <w:r w:rsidRPr="00FB1606">
              <w:rPr>
                <w:rFonts w:ascii="Calibri" w:hAnsi="Calibri" w:cs="Calibri"/>
                <w:kern w:val="24"/>
                <w:sz w:val="20"/>
                <w:szCs w:val="20"/>
              </w:rPr>
              <w:t>Prime Healthcare</w:t>
            </w:r>
          </w:p>
        </w:tc>
        <w:tc>
          <w:tcPr>
            <w:tcW w:w="2880" w:type="dxa"/>
          </w:tcPr>
          <w:p w14:paraId="627DE954" w14:textId="14B42BF6" w:rsidR="00407298" w:rsidRPr="00FB1606" w:rsidRDefault="00407298" w:rsidP="00651531">
            <w:pPr>
              <w:tabs>
                <w:tab w:val="left" w:pos="270"/>
              </w:tabs>
              <w:rPr>
                <w:rFonts w:ascii="Calibri" w:hAnsi="Calibri" w:cs="Calibri"/>
                <w:kern w:val="24"/>
                <w:sz w:val="20"/>
                <w:szCs w:val="20"/>
              </w:rPr>
            </w:pPr>
            <w:r w:rsidRPr="00FB1606">
              <w:rPr>
                <w:rFonts w:ascii="Calibri" w:hAnsi="Calibri" w:cs="Calibri"/>
                <w:kern w:val="24"/>
                <w:sz w:val="20"/>
                <w:szCs w:val="20"/>
              </w:rPr>
              <w:t>Landmark Medical Center</w:t>
            </w:r>
          </w:p>
        </w:tc>
        <w:tc>
          <w:tcPr>
            <w:tcW w:w="2700" w:type="dxa"/>
          </w:tcPr>
          <w:p w14:paraId="136D2624" w14:textId="5F073C5B" w:rsidR="00407298" w:rsidRPr="00FB1606" w:rsidRDefault="00407298" w:rsidP="00651531">
            <w:pPr>
              <w:tabs>
                <w:tab w:val="left" w:pos="270"/>
              </w:tabs>
              <w:rPr>
                <w:rFonts w:ascii="Calibri" w:hAnsi="Calibri" w:cs="Calibri"/>
                <w:kern w:val="24"/>
                <w:sz w:val="20"/>
                <w:szCs w:val="20"/>
              </w:rPr>
            </w:pPr>
            <w:r w:rsidRPr="00FB1606">
              <w:rPr>
                <w:rFonts w:ascii="Calibri" w:hAnsi="Calibri" w:cs="Calibri"/>
                <w:kern w:val="24"/>
                <w:sz w:val="20"/>
                <w:szCs w:val="20"/>
              </w:rPr>
              <w:t>Woonsocket, 02895</w:t>
            </w:r>
          </w:p>
        </w:tc>
      </w:tr>
      <w:tr w:rsidR="00501E1E" w14:paraId="6D5C194A" w14:textId="77777777">
        <w:trPr>
          <w:trHeight w:val="253"/>
        </w:trPr>
        <w:tc>
          <w:tcPr>
            <w:tcW w:w="3420" w:type="dxa"/>
            <w:shd w:val="clear" w:color="auto" w:fill="D3DCE9" w:themeFill="text2" w:themeFillTint="33"/>
            <w:vAlign w:val="center"/>
          </w:tcPr>
          <w:p w14:paraId="52C027D5" w14:textId="0322FE4A" w:rsidR="00501E1E" w:rsidRPr="00FB1606" w:rsidRDefault="00501E1E" w:rsidP="00501E1E">
            <w:pPr>
              <w:tabs>
                <w:tab w:val="left" w:pos="270"/>
              </w:tabs>
              <w:rPr>
                <w:rFonts w:ascii="Calibri" w:hAnsi="Calibri" w:cs="Calibri"/>
                <w:color w:val="000000" w:themeColor="dark1"/>
                <w:kern w:val="24"/>
                <w:sz w:val="20"/>
                <w:szCs w:val="20"/>
              </w:rPr>
            </w:pPr>
            <w:r>
              <w:rPr>
                <w:rFonts w:ascii="Calibri" w:hAnsi="Calibri" w:cs="Calibri"/>
                <w:color w:val="000000"/>
                <w:sz w:val="20"/>
                <w:szCs w:val="20"/>
              </w:rPr>
              <w:t>Rhode Island Behavioral Healthcare, Developmental Disabilities &amp; Hospitals</w:t>
            </w:r>
          </w:p>
        </w:tc>
        <w:tc>
          <w:tcPr>
            <w:tcW w:w="2880" w:type="dxa"/>
            <w:shd w:val="clear" w:color="auto" w:fill="D3DCE9" w:themeFill="text2" w:themeFillTint="33"/>
            <w:vAlign w:val="center"/>
          </w:tcPr>
          <w:p w14:paraId="30C4EBCC" w14:textId="46C081DB" w:rsidR="00501E1E" w:rsidRPr="00FB1606" w:rsidRDefault="00501E1E" w:rsidP="00501E1E">
            <w:pPr>
              <w:tabs>
                <w:tab w:val="left" w:pos="270"/>
              </w:tabs>
              <w:rPr>
                <w:rFonts w:ascii="Calibri" w:hAnsi="Calibri" w:cs="Calibri"/>
                <w:color w:val="000000" w:themeColor="dark1"/>
                <w:kern w:val="24"/>
                <w:sz w:val="20"/>
                <w:szCs w:val="20"/>
              </w:rPr>
            </w:pPr>
            <w:r>
              <w:rPr>
                <w:rFonts w:ascii="Calibri" w:hAnsi="Calibri" w:cs="Calibri"/>
                <w:color w:val="000000"/>
                <w:sz w:val="20"/>
                <w:szCs w:val="20"/>
              </w:rPr>
              <w:t>Eleanor Slater Hospital</w:t>
            </w:r>
          </w:p>
        </w:tc>
        <w:tc>
          <w:tcPr>
            <w:tcW w:w="2700" w:type="dxa"/>
            <w:shd w:val="clear" w:color="auto" w:fill="D3DCE9" w:themeFill="text2" w:themeFillTint="33"/>
            <w:vAlign w:val="center"/>
          </w:tcPr>
          <w:p w14:paraId="0D96CDA6" w14:textId="3051A1E1" w:rsidR="00501E1E" w:rsidRPr="00FB1606" w:rsidRDefault="00501E1E" w:rsidP="00501E1E">
            <w:pPr>
              <w:tabs>
                <w:tab w:val="left" w:pos="270"/>
              </w:tabs>
              <w:rPr>
                <w:rFonts w:ascii="Calibri" w:hAnsi="Calibri" w:cs="Calibri"/>
                <w:color w:val="000000" w:themeColor="dark1"/>
                <w:kern w:val="24"/>
                <w:sz w:val="20"/>
                <w:szCs w:val="20"/>
              </w:rPr>
            </w:pPr>
            <w:r>
              <w:rPr>
                <w:rFonts w:ascii="Calibri" w:hAnsi="Calibri" w:cs="Calibri"/>
                <w:color w:val="000000"/>
                <w:sz w:val="20"/>
                <w:szCs w:val="20"/>
              </w:rPr>
              <w:t>Cranston, 02920</w:t>
            </w:r>
          </w:p>
        </w:tc>
      </w:tr>
      <w:tr w:rsidR="00501E1E" w14:paraId="6FD229FE" w14:textId="77777777">
        <w:trPr>
          <w:trHeight w:val="253"/>
        </w:trPr>
        <w:tc>
          <w:tcPr>
            <w:tcW w:w="3420" w:type="dxa"/>
            <w:vAlign w:val="center"/>
          </w:tcPr>
          <w:p w14:paraId="014330BC" w14:textId="2776EAE2" w:rsidR="00501E1E" w:rsidRPr="00FB1606" w:rsidRDefault="00501E1E" w:rsidP="00501E1E">
            <w:pPr>
              <w:tabs>
                <w:tab w:val="left" w:pos="270"/>
              </w:tabs>
              <w:rPr>
                <w:rFonts w:ascii="Calibri" w:hAnsi="Calibri" w:cs="Calibri"/>
                <w:color w:val="000000" w:themeColor="dark1"/>
                <w:kern w:val="24"/>
                <w:sz w:val="20"/>
                <w:szCs w:val="20"/>
              </w:rPr>
            </w:pPr>
            <w:r>
              <w:rPr>
                <w:rFonts w:ascii="Calibri" w:hAnsi="Calibri" w:cs="Calibri"/>
                <w:color w:val="000000"/>
                <w:sz w:val="20"/>
                <w:szCs w:val="20"/>
              </w:rPr>
              <w:t>South County Health</w:t>
            </w:r>
          </w:p>
        </w:tc>
        <w:tc>
          <w:tcPr>
            <w:tcW w:w="2880" w:type="dxa"/>
            <w:vAlign w:val="center"/>
          </w:tcPr>
          <w:p w14:paraId="09B151B9" w14:textId="47846372" w:rsidR="00501E1E" w:rsidRPr="00FB1606" w:rsidRDefault="00501E1E" w:rsidP="00501E1E">
            <w:pPr>
              <w:tabs>
                <w:tab w:val="left" w:pos="270"/>
              </w:tabs>
              <w:rPr>
                <w:rFonts w:ascii="Calibri" w:hAnsi="Calibri" w:cs="Calibri"/>
                <w:color w:val="000000" w:themeColor="dark1"/>
                <w:kern w:val="24"/>
                <w:sz w:val="20"/>
                <w:szCs w:val="20"/>
              </w:rPr>
            </w:pPr>
            <w:r>
              <w:rPr>
                <w:rFonts w:ascii="Calibri" w:hAnsi="Calibri" w:cs="Calibri"/>
                <w:color w:val="000000"/>
                <w:sz w:val="20"/>
                <w:szCs w:val="20"/>
              </w:rPr>
              <w:t>South County Hospital</w:t>
            </w:r>
          </w:p>
        </w:tc>
        <w:tc>
          <w:tcPr>
            <w:tcW w:w="2700" w:type="dxa"/>
            <w:vAlign w:val="center"/>
          </w:tcPr>
          <w:p w14:paraId="7298ED3D" w14:textId="29730687" w:rsidR="00501E1E" w:rsidRPr="00FB1606" w:rsidRDefault="00501E1E" w:rsidP="00501E1E">
            <w:pPr>
              <w:tabs>
                <w:tab w:val="left" w:pos="270"/>
              </w:tabs>
              <w:rPr>
                <w:rFonts w:ascii="Calibri" w:hAnsi="Calibri" w:cs="Calibri"/>
                <w:color w:val="000000" w:themeColor="dark1"/>
                <w:kern w:val="24"/>
                <w:sz w:val="20"/>
                <w:szCs w:val="20"/>
              </w:rPr>
            </w:pPr>
            <w:r>
              <w:rPr>
                <w:rFonts w:ascii="Calibri" w:hAnsi="Calibri" w:cs="Calibri"/>
                <w:color w:val="000000"/>
                <w:sz w:val="20"/>
                <w:szCs w:val="20"/>
              </w:rPr>
              <w:t>Wakefield, 02879</w:t>
            </w:r>
          </w:p>
        </w:tc>
      </w:tr>
      <w:tr w:rsidR="00501E1E" w14:paraId="159B1BCE" w14:textId="77777777" w:rsidTr="00AE75DF">
        <w:trPr>
          <w:trHeight w:val="253"/>
        </w:trPr>
        <w:tc>
          <w:tcPr>
            <w:tcW w:w="3420" w:type="dxa"/>
            <w:shd w:val="clear" w:color="auto" w:fill="D3DCE9" w:themeFill="text2" w:themeFillTint="33"/>
          </w:tcPr>
          <w:p w14:paraId="6CA1DBFF" w14:textId="2AADA1D4" w:rsidR="00501E1E" w:rsidRPr="00FB1606" w:rsidRDefault="00501E1E" w:rsidP="00501E1E">
            <w:pPr>
              <w:tabs>
                <w:tab w:val="left" w:pos="270"/>
              </w:tabs>
              <w:rPr>
                <w:rFonts w:ascii="Calibri" w:hAnsi="Calibri" w:cs="Calibri"/>
                <w:color w:val="000000" w:themeColor="dark1"/>
                <w:kern w:val="24"/>
                <w:sz w:val="20"/>
                <w:szCs w:val="20"/>
              </w:rPr>
            </w:pPr>
            <w:r w:rsidRPr="00FB1606">
              <w:rPr>
                <w:rFonts w:ascii="Calibri" w:hAnsi="Calibri" w:cs="Calibri"/>
                <w:color w:val="000000" w:themeColor="dark1"/>
                <w:kern w:val="24"/>
                <w:sz w:val="20"/>
                <w:szCs w:val="20"/>
              </w:rPr>
              <w:t>Yale New Haven Health</w:t>
            </w:r>
          </w:p>
        </w:tc>
        <w:tc>
          <w:tcPr>
            <w:tcW w:w="2880" w:type="dxa"/>
            <w:shd w:val="clear" w:color="auto" w:fill="D3DCE9" w:themeFill="text2" w:themeFillTint="33"/>
          </w:tcPr>
          <w:p w14:paraId="1881C70A" w14:textId="65E2ED76" w:rsidR="00501E1E" w:rsidRPr="00FB1606" w:rsidRDefault="00501E1E" w:rsidP="00501E1E">
            <w:pPr>
              <w:tabs>
                <w:tab w:val="left" w:pos="270"/>
              </w:tabs>
              <w:rPr>
                <w:rFonts w:ascii="Calibri" w:hAnsi="Calibri" w:cs="Calibri"/>
                <w:color w:val="000000" w:themeColor="dark1"/>
                <w:kern w:val="24"/>
                <w:sz w:val="20"/>
                <w:szCs w:val="20"/>
              </w:rPr>
            </w:pPr>
            <w:r w:rsidRPr="00FB1606">
              <w:rPr>
                <w:rFonts w:ascii="Calibri" w:hAnsi="Calibri" w:cs="Calibri"/>
                <w:color w:val="000000" w:themeColor="dark1"/>
                <w:kern w:val="24"/>
                <w:sz w:val="20"/>
                <w:szCs w:val="20"/>
              </w:rPr>
              <w:t>Westerly Hospital</w:t>
            </w:r>
          </w:p>
        </w:tc>
        <w:tc>
          <w:tcPr>
            <w:tcW w:w="2700" w:type="dxa"/>
            <w:shd w:val="clear" w:color="auto" w:fill="D3DCE9" w:themeFill="text2" w:themeFillTint="33"/>
          </w:tcPr>
          <w:p w14:paraId="45BD98C8" w14:textId="59A86202" w:rsidR="00501E1E" w:rsidRPr="00FB1606" w:rsidRDefault="00501E1E" w:rsidP="00501E1E">
            <w:pPr>
              <w:tabs>
                <w:tab w:val="left" w:pos="270"/>
              </w:tabs>
              <w:rPr>
                <w:rFonts w:ascii="Calibri" w:hAnsi="Calibri" w:cs="Calibri"/>
                <w:color w:val="000000" w:themeColor="dark1"/>
                <w:kern w:val="24"/>
                <w:sz w:val="20"/>
                <w:szCs w:val="20"/>
              </w:rPr>
            </w:pPr>
            <w:r w:rsidRPr="00FB1606">
              <w:rPr>
                <w:rFonts w:ascii="Calibri" w:hAnsi="Calibri" w:cs="Calibri"/>
                <w:color w:val="000000" w:themeColor="dark1"/>
                <w:kern w:val="24"/>
                <w:sz w:val="20"/>
                <w:szCs w:val="20"/>
              </w:rPr>
              <w:t>Westerly, 02891</w:t>
            </w:r>
          </w:p>
        </w:tc>
      </w:tr>
    </w:tbl>
    <w:p w14:paraId="2F5AA09C" w14:textId="77777777" w:rsidR="00853BBC" w:rsidRPr="006A5D6F" w:rsidRDefault="00853BBC" w:rsidP="00853BBC">
      <w:pPr>
        <w:tabs>
          <w:tab w:val="left" w:pos="0"/>
        </w:tabs>
        <w:spacing w:after="0"/>
        <w:rPr>
          <w:rFonts w:cstheme="minorHAnsi"/>
          <w:szCs w:val="32"/>
        </w:rPr>
      </w:pPr>
    </w:p>
    <w:p w14:paraId="64659319" w14:textId="6B1DA6AE" w:rsidR="00651531" w:rsidRDefault="00651531" w:rsidP="00651531">
      <w:pPr>
        <w:tabs>
          <w:tab w:val="left" w:pos="0"/>
        </w:tabs>
        <w:spacing w:after="0"/>
        <w:rPr>
          <w:rFonts w:cstheme="minorHAnsi"/>
          <w:szCs w:val="32"/>
        </w:rPr>
      </w:pPr>
      <w:r>
        <w:rPr>
          <w:rFonts w:cstheme="minorHAnsi"/>
          <w:szCs w:val="32"/>
        </w:rPr>
        <w:lastRenderedPageBreak/>
        <w:t xml:space="preserve">The hospitals defined their service areas as the county(ies) served and used the </w:t>
      </w:r>
      <w:r w:rsidRPr="005E0D74">
        <w:rPr>
          <w:rFonts w:cstheme="minorHAnsi"/>
          <w:szCs w:val="32"/>
        </w:rPr>
        <w:t>zip codes of residence for the majority of patients seen at their facilities</w:t>
      </w:r>
      <w:r>
        <w:rPr>
          <w:rFonts w:cstheme="minorHAnsi"/>
          <w:szCs w:val="32"/>
        </w:rPr>
        <w:t xml:space="preserve"> to define their primary service area. Demographics and other available indicators for zip codes and neighborhoods </w:t>
      </w:r>
      <w:r w:rsidRPr="003F16EC">
        <w:rPr>
          <w:rFonts w:cstheme="minorHAnsi"/>
          <w:szCs w:val="32"/>
        </w:rPr>
        <w:t>within each hospital’s primary service area</w:t>
      </w:r>
      <w:r>
        <w:rPr>
          <w:rFonts w:cstheme="minorHAnsi"/>
          <w:szCs w:val="32"/>
        </w:rPr>
        <w:t xml:space="preserve"> were analyzed to determine opportunities for prioritized</w:t>
      </w:r>
      <w:r w:rsidRPr="003F16EC">
        <w:rPr>
          <w:rFonts w:cstheme="minorHAnsi"/>
          <w:szCs w:val="32"/>
        </w:rPr>
        <w:t xml:space="preserve"> intervention</w:t>
      </w:r>
      <w:r>
        <w:rPr>
          <w:rFonts w:cstheme="minorHAnsi"/>
          <w:szCs w:val="32"/>
        </w:rPr>
        <w:t>s</w:t>
      </w:r>
      <w:r w:rsidRPr="003F16EC">
        <w:rPr>
          <w:rFonts w:cstheme="minorHAnsi"/>
          <w:szCs w:val="32"/>
        </w:rPr>
        <w:t xml:space="preserve"> </w:t>
      </w:r>
      <w:r>
        <w:rPr>
          <w:rFonts w:cstheme="minorHAnsi"/>
          <w:szCs w:val="32"/>
        </w:rPr>
        <w:t xml:space="preserve">to address </w:t>
      </w:r>
      <w:r w:rsidRPr="003F16EC">
        <w:rPr>
          <w:rFonts w:cstheme="minorHAnsi"/>
          <w:szCs w:val="32"/>
        </w:rPr>
        <w:t>health and social disparities</w:t>
      </w:r>
      <w:r w:rsidR="006A3095" w:rsidRPr="00EE4CB1">
        <w:rPr>
          <w:rFonts w:cstheme="minorHAnsi"/>
          <w:szCs w:val="32"/>
        </w:rPr>
        <w:t>.</w:t>
      </w:r>
    </w:p>
    <w:p w14:paraId="10EEBFE8" w14:textId="77777777" w:rsidR="007A7F43" w:rsidRDefault="007A7F43" w:rsidP="00651531">
      <w:pPr>
        <w:tabs>
          <w:tab w:val="left" w:pos="0"/>
        </w:tabs>
        <w:spacing w:after="0"/>
        <w:rPr>
          <w:rFonts w:cstheme="minorHAnsi"/>
          <w:strike/>
          <w:szCs w:val="32"/>
        </w:rPr>
      </w:pPr>
    </w:p>
    <w:p w14:paraId="632FFDF1" w14:textId="0E7A1F90" w:rsidR="00853BBC" w:rsidRDefault="00005688" w:rsidP="00853BBC">
      <w:pPr>
        <w:tabs>
          <w:tab w:val="left" w:pos="0"/>
        </w:tabs>
        <w:spacing w:after="0"/>
      </w:pPr>
      <w:r>
        <w:t>CharterCARE operates two hospitals in Providence County: Our Lady of Fatima Hospital and Roger Williams Medical Center. The hospitals are located within 2.5 driving miles of each other. CharterCARE identified a combined primary service area (PSA) for the two hospitals, comprising 17 zip codes spanning Providence County.</w:t>
      </w:r>
    </w:p>
    <w:p w14:paraId="1D33F5C6" w14:textId="77777777" w:rsidR="00005688" w:rsidRPr="00242F3F" w:rsidRDefault="00005688" w:rsidP="00853BBC">
      <w:pPr>
        <w:tabs>
          <w:tab w:val="left" w:pos="0"/>
        </w:tabs>
        <w:spacing w:after="0"/>
        <w:rPr>
          <w:rFonts w:cstheme="minorHAnsi"/>
          <w:szCs w:val="32"/>
        </w:rPr>
      </w:pPr>
    </w:p>
    <w:p w14:paraId="5D325E11" w14:textId="0FE3C737" w:rsidR="00930DE3" w:rsidRDefault="00005688" w:rsidP="00853BBC">
      <w:pPr>
        <w:tabs>
          <w:tab w:val="left" w:pos="0"/>
        </w:tabs>
        <w:spacing w:after="0"/>
        <w:jc w:val="center"/>
        <w:rPr>
          <w:rFonts w:cstheme="minorHAnsi"/>
          <w:b/>
          <w:bCs/>
          <w:szCs w:val="32"/>
        </w:rPr>
      </w:pPr>
      <w:r>
        <w:rPr>
          <w:rFonts w:cstheme="minorHAnsi"/>
          <w:b/>
          <w:bCs/>
          <w:szCs w:val="32"/>
        </w:rPr>
        <w:t>CharterCARE</w:t>
      </w:r>
      <w:r w:rsidR="00853BBC" w:rsidRPr="00853BBC">
        <w:rPr>
          <w:rFonts w:cstheme="minorHAnsi"/>
          <w:b/>
          <w:bCs/>
          <w:szCs w:val="32"/>
        </w:rPr>
        <w:t xml:space="preserve"> Primary Service Area</w:t>
      </w:r>
    </w:p>
    <w:p w14:paraId="2B63ED9E" w14:textId="19B862A2" w:rsidR="00D8088D" w:rsidRDefault="00005688" w:rsidP="00853BBC">
      <w:pPr>
        <w:tabs>
          <w:tab w:val="left" w:pos="0"/>
        </w:tabs>
        <w:spacing w:after="0"/>
        <w:jc w:val="center"/>
        <w:rPr>
          <w:rFonts w:cstheme="minorHAnsi"/>
          <w:szCs w:val="32"/>
        </w:rPr>
      </w:pPr>
      <w:r w:rsidRPr="00005688">
        <w:rPr>
          <w:rFonts w:cstheme="minorHAnsi"/>
          <w:noProof/>
          <w:szCs w:val="32"/>
        </w:rPr>
        <w:drawing>
          <wp:inline distT="0" distB="0" distL="0" distR="0" wp14:anchorId="51ACAFFA" wp14:editId="45625BB0">
            <wp:extent cx="3542430" cy="5029200"/>
            <wp:effectExtent l="12700" t="12700" r="13970" b="12700"/>
            <wp:docPr id="1879273312" name="Picture 6" descr="A map of maine with green areas&#10;&#10;AI-generated content may be incorrect.">
              <a:extLst xmlns:a="http://schemas.openxmlformats.org/drawingml/2006/main">
                <a:ext uri="{FF2B5EF4-FFF2-40B4-BE49-F238E27FC236}">
                  <a16:creationId xmlns:a16="http://schemas.microsoft.com/office/drawing/2014/main" id="{FD0B9A8E-9B3C-026D-06DA-7BF2A33E5A7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79273312" name="Picture 6" descr="A map of maine with green areas&#10;&#10;AI-generated content may be incorrect.">
                      <a:extLst>
                        <a:ext uri="{FF2B5EF4-FFF2-40B4-BE49-F238E27FC236}">
                          <a16:creationId xmlns:a16="http://schemas.microsoft.com/office/drawing/2014/main" id="{FD0B9A8E-9B3C-026D-06DA-7BF2A33E5A72}"/>
                        </a:ext>
                      </a:extLst>
                    </pic:cNvPr>
                    <pic:cNvPicPr>
                      <a:picLocks noChangeAspect="1"/>
                    </pic:cNvPicPr>
                  </pic:nvPicPr>
                  <pic:blipFill>
                    <a:blip r:embed="rId22"/>
                    <a:stretch>
                      <a:fillRect/>
                    </a:stretch>
                  </pic:blipFill>
                  <pic:spPr>
                    <a:xfrm>
                      <a:off x="0" y="0"/>
                      <a:ext cx="3542430" cy="5029200"/>
                    </a:xfrm>
                    <a:prstGeom prst="rect">
                      <a:avLst/>
                    </a:prstGeom>
                    <a:ln>
                      <a:solidFill>
                        <a:schemeClr val="tx1"/>
                      </a:solidFill>
                    </a:ln>
                  </pic:spPr>
                </pic:pic>
              </a:graphicData>
            </a:graphic>
          </wp:inline>
        </w:drawing>
      </w:r>
    </w:p>
    <w:p w14:paraId="701D07A2" w14:textId="4846C34D" w:rsidR="00242F3F" w:rsidRDefault="00242F3F" w:rsidP="00853BBC">
      <w:pPr>
        <w:tabs>
          <w:tab w:val="left" w:pos="0"/>
        </w:tabs>
        <w:spacing w:after="240"/>
        <w:jc w:val="center"/>
        <w:rPr>
          <w:rFonts w:cstheme="minorHAnsi"/>
          <w:szCs w:val="32"/>
        </w:rPr>
      </w:pPr>
    </w:p>
    <w:p w14:paraId="2C43DA3B" w14:textId="10EA713C" w:rsidR="00AA1F12" w:rsidRPr="00CE074A" w:rsidRDefault="00501E1E" w:rsidP="00501E1E">
      <w:pPr>
        <w:rPr>
          <w:rFonts w:ascii="Goudy Old Style" w:hAnsi="Goudy Old Style" w:cs="Arial"/>
          <w:b/>
          <w:color w:val="3C5578" w:themeColor="text2"/>
          <w:sz w:val="36"/>
          <w:szCs w:val="24"/>
        </w:rPr>
      </w:pPr>
      <w:r>
        <w:rPr>
          <w:rFonts w:ascii="Goudy Old Style" w:hAnsi="Goudy Old Style" w:cs="Arial"/>
          <w:b/>
          <w:color w:val="3C5578" w:themeColor="text2"/>
          <w:sz w:val="36"/>
          <w:szCs w:val="24"/>
        </w:rPr>
        <w:br w:type="page"/>
      </w:r>
      <w:r w:rsidR="0004794B" w:rsidRPr="00CE074A">
        <w:rPr>
          <w:rFonts w:ascii="Goudy Old Style" w:hAnsi="Goudy Old Style" w:cs="Arial"/>
          <w:b/>
          <w:color w:val="3C5578" w:themeColor="text2"/>
          <w:sz w:val="36"/>
          <w:szCs w:val="24"/>
        </w:rPr>
        <w:lastRenderedPageBreak/>
        <w:t>Research Methods</w:t>
      </w:r>
    </w:p>
    <w:p w14:paraId="1004C9C7" w14:textId="164E0699" w:rsidR="00652417" w:rsidRPr="00652417" w:rsidRDefault="00652417" w:rsidP="00496A9C">
      <w:pPr>
        <w:spacing w:after="0"/>
        <w:rPr>
          <w:rFonts w:eastAsia="Times New Roman" w:cstheme="minorHAnsi"/>
        </w:rPr>
      </w:pPr>
      <w:r w:rsidRPr="00652417">
        <w:rPr>
          <w:rFonts w:eastAsia="Calibri" w:cstheme="minorHAnsi"/>
        </w:rPr>
        <w:t xml:space="preserve">The </w:t>
      </w:r>
      <w:r w:rsidR="00695B81">
        <w:rPr>
          <w:rFonts w:eastAsia="Calibri" w:cstheme="minorHAnsi"/>
        </w:rPr>
        <w:t>CHNA</w:t>
      </w:r>
      <w:r w:rsidRPr="00652417">
        <w:rPr>
          <w:rFonts w:eastAsia="Calibri" w:cstheme="minorHAnsi"/>
        </w:rPr>
        <w:t xml:space="preserve"> was conducted from </w:t>
      </w:r>
      <w:r w:rsidR="00CE074A">
        <w:rPr>
          <w:rFonts w:eastAsia="Calibri" w:cstheme="minorHAnsi"/>
        </w:rPr>
        <w:t>Octo</w:t>
      </w:r>
      <w:r w:rsidR="00695B81">
        <w:rPr>
          <w:rFonts w:eastAsia="Calibri" w:cstheme="minorHAnsi"/>
        </w:rPr>
        <w:t>ber 2024 to June 2025</w:t>
      </w:r>
      <w:r w:rsidRPr="00652417">
        <w:rPr>
          <w:rFonts w:eastAsia="Calibri" w:cstheme="minorHAnsi"/>
        </w:rPr>
        <w:t xml:space="preserve"> and included </w:t>
      </w:r>
      <w:r w:rsidR="00026960">
        <w:rPr>
          <w:rFonts w:eastAsia="Calibri" w:cstheme="minorHAnsi"/>
        </w:rPr>
        <w:t>primary and secondary</w:t>
      </w:r>
      <w:r w:rsidRPr="00652417">
        <w:rPr>
          <w:rFonts w:eastAsia="Calibri" w:cstheme="minorHAnsi"/>
        </w:rPr>
        <w:t xml:space="preserve"> research methods to determine health trends and disparities.</w:t>
      </w:r>
    </w:p>
    <w:p w14:paraId="24223BE4" w14:textId="77777777" w:rsidR="00681819" w:rsidRDefault="00681819" w:rsidP="00496A9C">
      <w:pPr>
        <w:spacing w:after="0"/>
        <w:rPr>
          <w:rFonts w:eastAsia="Calibri" w:cstheme="minorHAnsi"/>
        </w:rPr>
      </w:pPr>
    </w:p>
    <w:p w14:paraId="58948839" w14:textId="77777777" w:rsidR="00681819" w:rsidRPr="00652417" w:rsidRDefault="00681819" w:rsidP="00681819">
      <w:pPr>
        <w:spacing w:after="0"/>
        <w:rPr>
          <w:rFonts w:eastAsia="Times New Roman" w:cstheme="minorHAnsi"/>
          <w:b/>
          <w:bCs/>
        </w:rPr>
      </w:pPr>
      <w:r w:rsidRPr="00652417">
        <w:rPr>
          <w:rFonts w:eastAsia="Times New Roman" w:cstheme="minorHAnsi"/>
          <w:b/>
          <w:bCs/>
        </w:rPr>
        <w:t>Primary Research and Community Engagement</w:t>
      </w:r>
    </w:p>
    <w:p w14:paraId="553AD9F5" w14:textId="77777777" w:rsidR="00681819" w:rsidRPr="00E764B2" w:rsidRDefault="00681819" w:rsidP="00681819">
      <w:pPr>
        <w:spacing w:after="0"/>
        <w:rPr>
          <w:rFonts w:eastAsia="Times New Roman" w:cstheme="minorHAnsi"/>
          <w:sz w:val="20"/>
          <w:szCs w:val="20"/>
        </w:rPr>
      </w:pPr>
      <w:r w:rsidRPr="00652417">
        <w:rPr>
          <w:rFonts w:eastAsia="Times New Roman" w:cstheme="minorHAnsi"/>
        </w:rPr>
        <w:t xml:space="preserve">Community engagement was an integral part of the </w:t>
      </w:r>
      <w:r>
        <w:rPr>
          <w:rFonts w:eastAsia="Times New Roman" w:cstheme="minorHAnsi"/>
        </w:rPr>
        <w:t>CHNA</w:t>
      </w:r>
      <w:r w:rsidRPr="00652417">
        <w:rPr>
          <w:rFonts w:eastAsia="Times New Roman" w:cstheme="minorHAnsi"/>
        </w:rPr>
        <w:t xml:space="preserve">. Collaborating with community-based organizations </w:t>
      </w:r>
      <w:r>
        <w:rPr>
          <w:rFonts w:eastAsia="Times New Roman" w:cstheme="minorHAnsi"/>
        </w:rPr>
        <w:t>across Rhode Island</w:t>
      </w:r>
      <w:r w:rsidRPr="00652417">
        <w:rPr>
          <w:rFonts w:eastAsia="Times New Roman" w:cstheme="minorHAnsi"/>
        </w:rPr>
        <w:t xml:space="preserve">, input was invited and received from a wide array of community </w:t>
      </w:r>
      <w:r>
        <w:rPr>
          <w:rFonts w:eastAsia="Times New Roman" w:cstheme="minorHAnsi"/>
        </w:rPr>
        <w:t>members</w:t>
      </w:r>
      <w:r w:rsidRPr="00652417">
        <w:rPr>
          <w:rFonts w:eastAsia="Times New Roman" w:cstheme="minorHAnsi"/>
        </w:rPr>
        <w:t xml:space="preserve"> with a particular focus on diverse populations, under</w:t>
      </w:r>
      <w:r>
        <w:rPr>
          <w:rFonts w:eastAsia="Times New Roman" w:cstheme="minorHAnsi"/>
        </w:rPr>
        <w:t>-resourced</w:t>
      </w:r>
      <w:r w:rsidRPr="00652417">
        <w:rPr>
          <w:rFonts w:eastAsia="Times New Roman" w:cstheme="minorHAnsi"/>
        </w:rPr>
        <w:t xml:space="preserve"> </w:t>
      </w:r>
      <w:r>
        <w:rPr>
          <w:rFonts w:eastAsia="Times New Roman" w:cstheme="minorHAnsi"/>
        </w:rPr>
        <w:t>areas</w:t>
      </w:r>
      <w:r w:rsidRPr="00652417">
        <w:rPr>
          <w:rFonts w:eastAsia="Times New Roman" w:cstheme="minorHAnsi"/>
        </w:rPr>
        <w:t>, and communities</w:t>
      </w:r>
      <w:r>
        <w:rPr>
          <w:rFonts w:eastAsia="Times New Roman" w:cstheme="minorHAnsi"/>
        </w:rPr>
        <w:t xml:space="preserve"> that have been historically marginalized</w:t>
      </w:r>
      <w:r w:rsidRPr="00652417">
        <w:rPr>
          <w:rFonts w:eastAsia="Times New Roman" w:cstheme="minorHAnsi"/>
        </w:rPr>
        <w:t>. Study participants provided perspectives on unmet health and social needs; community resources available to meet those needs; barriers to accessing services; service delivery gaps; and recommendations to improve health and wellbeing.</w:t>
      </w:r>
    </w:p>
    <w:p w14:paraId="6FD0B959" w14:textId="77777777" w:rsidR="00CB21A2" w:rsidRPr="00E764B2" w:rsidRDefault="00CB21A2" w:rsidP="00CB21A2">
      <w:pPr>
        <w:spacing w:after="0"/>
        <w:ind w:left="1890"/>
        <w:rPr>
          <w:rFonts w:eastAsia="Times New Roman" w:cstheme="minorHAnsi"/>
          <w:b/>
          <w:bCs/>
          <w:sz w:val="20"/>
          <w:szCs w:val="20"/>
        </w:rPr>
      </w:pPr>
      <w:r w:rsidRPr="00E764B2">
        <w:rPr>
          <w:rFonts w:eastAsia="Times New Roman" w:cstheme="minorHAnsi"/>
          <w:b/>
          <w:bCs/>
          <w:noProof/>
          <w:sz w:val="20"/>
          <w:szCs w:val="20"/>
        </w:rPr>
        <w:drawing>
          <wp:anchor distT="0" distB="0" distL="114300" distR="114300" simplePos="0" relativeHeight="251658252" behindDoc="0" locked="0" layoutInCell="1" allowOverlap="1" wp14:anchorId="5B2BA654" wp14:editId="0DBEF3B9">
            <wp:simplePos x="0" y="0"/>
            <wp:positionH relativeFrom="column">
              <wp:posOffset>-90615</wp:posOffset>
            </wp:positionH>
            <wp:positionV relativeFrom="paragraph">
              <wp:posOffset>192405</wp:posOffset>
            </wp:positionV>
            <wp:extent cx="731520" cy="731520"/>
            <wp:effectExtent l="0" t="0" r="0" b="0"/>
            <wp:wrapSquare wrapText="bothSides"/>
            <wp:docPr id="38338279" name="Graphic 36" descr="Checklis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338279" name="Graphic 38338279" descr="Checklist with solid fill"/>
                    <pic:cNvPicPr/>
                  </pic:nvPicPr>
                  <pic:blipFill>
                    <a:blip r:embed="rId23">
                      <a:extLst>
                        <a:ext uri="{96DAC541-7B7A-43D3-8B79-37D633B846F1}">
                          <asvg:svgBlip xmlns:asvg="http://schemas.microsoft.com/office/drawing/2016/SVG/main" r:embed="rId24"/>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p>
    <w:p w14:paraId="356374AF" w14:textId="77777777" w:rsidR="00CB21A2" w:rsidRPr="00EA0541" w:rsidRDefault="00CB21A2" w:rsidP="00EA24B2">
      <w:pPr>
        <w:spacing w:after="0"/>
        <w:ind w:left="1260"/>
        <w:rPr>
          <w:rFonts w:eastAsia="Times New Roman" w:cstheme="minorHAnsi"/>
          <w:color w:val="4E8A9B" w:themeColor="accent1"/>
        </w:rPr>
      </w:pPr>
      <w:r w:rsidRPr="00EA0541">
        <w:rPr>
          <w:rFonts w:eastAsia="Times New Roman" w:cstheme="minorHAnsi"/>
          <w:b/>
          <w:bCs/>
          <w:color w:val="4E8A9B" w:themeColor="accent1"/>
        </w:rPr>
        <w:t>Key Stakeholder Survey</w:t>
      </w:r>
    </w:p>
    <w:p w14:paraId="2559D788" w14:textId="2E0C1774" w:rsidR="00CB21A2" w:rsidRDefault="00CB21A2" w:rsidP="00EA24B2">
      <w:pPr>
        <w:spacing w:after="0"/>
        <w:ind w:left="1260"/>
        <w:rPr>
          <w:rFonts w:eastAsia="Times New Roman" w:cstheme="minorHAnsi"/>
        </w:rPr>
      </w:pPr>
      <w:r>
        <w:rPr>
          <w:rFonts w:eastAsia="Times New Roman" w:cstheme="minorHAnsi"/>
        </w:rPr>
        <w:t>We conducted an online survey with 120 individuals that serve diverse communities and populations across Rhode Island</w:t>
      </w:r>
      <w:r w:rsidRPr="00652417">
        <w:rPr>
          <w:rFonts w:eastAsia="Times New Roman" w:cstheme="minorHAnsi"/>
        </w:rPr>
        <w:t xml:space="preserve"> to collect input about </w:t>
      </w:r>
      <w:r>
        <w:rPr>
          <w:rFonts w:eastAsia="Times New Roman" w:cstheme="minorHAnsi"/>
        </w:rPr>
        <w:t>local health needs, client</w:t>
      </w:r>
      <w:r w:rsidRPr="00652417">
        <w:rPr>
          <w:rFonts w:eastAsia="Times New Roman" w:cstheme="minorHAnsi"/>
        </w:rPr>
        <w:t xml:space="preserve"> experiences in receiving and accessing services, </w:t>
      </w:r>
      <w:r>
        <w:rPr>
          <w:rFonts w:eastAsia="Times New Roman" w:cstheme="minorHAnsi"/>
        </w:rPr>
        <w:t>and opportunities for collective impact</w:t>
      </w:r>
      <w:r w:rsidRPr="00652417">
        <w:rPr>
          <w:rFonts w:eastAsia="Times New Roman" w:cstheme="minorHAnsi"/>
        </w:rPr>
        <w:t>.</w:t>
      </w:r>
    </w:p>
    <w:p w14:paraId="02AE4338" w14:textId="5C9BEC69" w:rsidR="00CB21A2" w:rsidRPr="00652417" w:rsidRDefault="00CB21A2" w:rsidP="00EA24B2">
      <w:pPr>
        <w:spacing w:after="0"/>
        <w:ind w:left="1260"/>
        <w:rPr>
          <w:rFonts w:eastAsia="Times New Roman" w:cstheme="minorHAnsi"/>
        </w:rPr>
      </w:pPr>
    </w:p>
    <w:p w14:paraId="72556168" w14:textId="4691A482" w:rsidR="00CB21A2" w:rsidRDefault="00CB21A2" w:rsidP="00EA24B2">
      <w:pPr>
        <w:spacing w:after="0"/>
        <w:ind w:left="1260"/>
      </w:pPr>
      <w:r w:rsidRPr="2536CC2D">
        <w:rPr>
          <w:rFonts w:eastAsia="Times New Roman"/>
          <w:b/>
          <w:color w:val="4E8A9B" w:themeColor="accent1"/>
        </w:rPr>
        <w:t>Community Conversations and Engagement</w:t>
      </w:r>
    </w:p>
    <w:p w14:paraId="5086B71D" w14:textId="7CDB576B" w:rsidR="00CB21A2" w:rsidRDefault="00B0735C" w:rsidP="00EA24B2">
      <w:pPr>
        <w:spacing w:after="0"/>
        <w:ind w:left="1260"/>
      </w:pPr>
      <w:r w:rsidRPr="00652417">
        <w:rPr>
          <w:rFonts w:eastAsia="+mn-ea" w:cstheme="minorHAnsi"/>
          <w:b/>
          <w:bCs/>
          <w:noProof/>
          <w:color w:val="000000"/>
          <w:kern w:val="24"/>
          <w14:ligatures w14:val="standardContextual"/>
        </w:rPr>
        <w:drawing>
          <wp:anchor distT="0" distB="0" distL="114300" distR="114300" simplePos="0" relativeHeight="251658253" behindDoc="0" locked="0" layoutInCell="1" allowOverlap="1" wp14:anchorId="66E4AB86" wp14:editId="25C8AE9D">
            <wp:simplePos x="0" y="0"/>
            <wp:positionH relativeFrom="column">
              <wp:posOffset>-94425</wp:posOffset>
            </wp:positionH>
            <wp:positionV relativeFrom="paragraph">
              <wp:posOffset>87630</wp:posOffset>
            </wp:positionV>
            <wp:extent cx="731520" cy="731520"/>
            <wp:effectExtent l="0" t="0" r="0" b="0"/>
            <wp:wrapSquare wrapText="bothSides"/>
            <wp:docPr id="80573994" name="Graphic 35" descr="Cha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573994" name="Graphic 80573994" descr="Chat with solid fill"/>
                    <pic:cNvPicPr/>
                  </pic:nvPicPr>
                  <pic:blipFill>
                    <a:blip r:embed="rId25">
                      <a:extLst>
                        <a:ext uri="{96DAC541-7B7A-43D3-8B79-37D633B846F1}">
                          <asvg:svgBlip xmlns:asvg="http://schemas.microsoft.com/office/drawing/2016/SVG/main" r:embed="rId26"/>
                        </a:ext>
                      </a:extLst>
                    </a:blip>
                    <a:stretch>
                      <a:fillRect/>
                    </a:stretch>
                  </pic:blipFill>
                  <pic:spPr>
                    <a:xfrm>
                      <a:off x="0" y="0"/>
                      <a:ext cx="731520" cy="731520"/>
                    </a:xfrm>
                    <a:prstGeom prst="rect">
                      <a:avLst/>
                    </a:prstGeom>
                  </pic:spPr>
                </pic:pic>
              </a:graphicData>
            </a:graphic>
            <wp14:sizeRelH relativeFrom="page">
              <wp14:pctWidth>0</wp14:pctWidth>
            </wp14:sizeRelH>
            <wp14:sizeRelV relativeFrom="page">
              <wp14:pctHeight>0</wp14:pctHeight>
            </wp14:sizeRelV>
          </wp:anchor>
        </w:drawing>
      </w:r>
      <w:r w:rsidR="00CB21A2" w:rsidRPr="006D0BDA">
        <w:rPr>
          <w:rFonts w:eastAsia="Times New Roman" w:cstheme="minorHAnsi"/>
        </w:rPr>
        <w:t>We invited wide participation with diverse stakeholders and residents through community meetings and small group discussions to share CHNA findings and gather feedback on priority health issues.</w:t>
      </w:r>
      <w:r w:rsidR="00CB21A2">
        <w:rPr>
          <w:rFonts w:eastAsia="Times New Roman" w:cstheme="minorHAnsi"/>
        </w:rPr>
        <w:t xml:space="preserve"> </w:t>
      </w:r>
      <w:r w:rsidR="00CB21A2" w:rsidRPr="006D0BDA">
        <w:rPr>
          <w:rFonts w:eastAsia="Times New Roman" w:cstheme="minorHAnsi"/>
        </w:rPr>
        <w:t xml:space="preserve">Participants included Rhode Island Department of Health officials, local Health Equity Zone (HEZ) members, and other community </w:t>
      </w:r>
      <w:r w:rsidR="00CB21A2">
        <w:rPr>
          <w:rFonts w:eastAsia="Times New Roman" w:cstheme="minorHAnsi"/>
        </w:rPr>
        <w:t xml:space="preserve">partners and </w:t>
      </w:r>
      <w:r w:rsidR="00CB21A2" w:rsidRPr="006D0BDA">
        <w:rPr>
          <w:rFonts w:eastAsia="Times New Roman" w:cstheme="minorHAnsi"/>
        </w:rPr>
        <w:t xml:space="preserve">coalitions to align efforts and promote collaboration across existing initiatives. </w:t>
      </w:r>
    </w:p>
    <w:p w14:paraId="4D2F9B8F" w14:textId="071E65A9" w:rsidR="00CB21A2" w:rsidRDefault="00CB21A2" w:rsidP="00681819">
      <w:pPr>
        <w:spacing w:after="0"/>
        <w:rPr>
          <w:rFonts w:eastAsia="Times New Roman" w:cstheme="minorHAnsi"/>
        </w:rPr>
      </w:pPr>
    </w:p>
    <w:p w14:paraId="1DB28D3A" w14:textId="792C21EC" w:rsidR="00681819" w:rsidRPr="00133DCA" w:rsidRDefault="00681819" w:rsidP="00681819">
      <w:pPr>
        <w:spacing w:after="0"/>
        <w:rPr>
          <w:rFonts w:eastAsia="Times New Roman" w:cstheme="minorHAnsi"/>
          <w:b/>
          <w:bCs/>
          <w:color w:val="4E8A9B" w:themeColor="accent1"/>
        </w:rPr>
      </w:pPr>
      <w:r w:rsidRPr="00133DCA">
        <w:rPr>
          <w:rFonts w:eastAsia="Times New Roman" w:cstheme="minorHAnsi"/>
          <w:b/>
          <w:bCs/>
          <w:color w:val="4E8A9B" w:themeColor="accent1"/>
        </w:rPr>
        <w:t>2025 CHNA Community Engagement</w:t>
      </w:r>
      <w:r>
        <w:rPr>
          <w:rFonts w:eastAsia="Times New Roman" w:cstheme="minorHAnsi"/>
          <w:b/>
          <w:bCs/>
          <w:color w:val="4E8A9B" w:themeColor="accent1"/>
        </w:rPr>
        <w:t xml:space="preserve"> Partners and</w:t>
      </w:r>
      <w:r w:rsidRPr="00133DCA">
        <w:rPr>
          <w:rFonts w:eastAsia="Times New Roman" w:cstheme="minorHAnsi"/>
          <w:b/>
          <w:bCs/>
          <w:color w:val="4E8A9B" w:themeColor="accent1"/>
        </w:rPr>
        <w:t xml:space="preserve"> Events </w:t>
      </w:r>
    </w:p>
    <w:p w14:paraId="6BF37073" w14:textId="77777777" w:rsidR="00ED5B8E" w:rsidRDefault="00ED5B8E" w:rsidP="00681819">
      <w:pPr>
        <w:pStyle w:val="NormalWeb"/>
        <w:spacing w:before="60" w:beforeAutospacing="0" w:after="0" w:afterAutospacing="0"/>
        <w:ind w:left="187"/>
        <w:rPr>
          <w:rFonts w:asciiTheme="minorHAnsi" w:hAnsiTheme="minorHAnsi" w:cstheme="minorHAnsi"/>
          <w:sz w:val="20"/>
          <w:szCs w:val="20"/>
        </w:rPr>
        <w:sectPr w:rsidR="00ED5B8E" w:rsidSect="009A31BE">
          <w:headerReference w:type="default" r:id="rId27"/>
          <w:footerReference w:type="default" r:id="rId28"/>
          <w:headerReference w:type="first" r:id="rId29"/>
          <w:type w:val="continuous"/>
          <w:pgSz w:w="12240" w:h="15840"/>
          <w:pgMar w:top="1440" w:right="1440" w:bottom="1440" w:left="1440" w:header="720" w:footer="720" w:gutter="0"/>
          <w:pgNumType w:start="0"/>
          <w:cols w:space="720"/>
          <w:titlePg/>
          <w:docGrid w:linePitch="360"/>
        </w:sectPr>
      </w:pPr>
    </w:p>
    <w:p w14:paraId="65E0AEA1" w14:textId="1A81B903" w:rsidR="00681819" w:rsidRPr="00ED5B8E" w:rsidRDefault="00681819" w:rsidP="00681819">
      <w:pPr>
        <w:pStyle w:val="NormalWeb"/>
        <w:spacing w:before="60" w:beforeAutospacing="0" w:after="0" w:afterAutospacing="0"/>
        <w:ind w:left="187"/>
        <w:rPr>
          <w:rFonts w:asciiTheme="minorHAnsi" w:hAnsiTheme="minorHAnsi" w:cstheme="minorHAnsi"/>
          <w:sz w:val="20"/>
          <w:szCs w:val="20"/>
        </w:rPr>
      </w:pPr>
      <w:r w:rsidRPr="00ED5B8E">
        <w:rPr>
          <w:rFonts w:asciiTheme="minorHAnsi" w:hAnsiTheme="minorHAnsi" w:cstheme="minorHAnsi"/>
          <w:sz w:val="20"/>
          <w:szCs w:val="20"/>
        </w:rPr>
        <w:t>Health Equity Zone (HEZ) Learning Community Quarterly Conferences</w:t>
      </w:r>
    </w:p>
    <w:p w14:paraId="7798380B" w14:textId="4AEED429" w:rsidR="00681819" w:rsidRPr="00ED5B8E" w:rsidRDefault="00681819" w:rsidP="00681819">
      <w:pPr>
        <w:pStyle w:val="NormalWeb"/>
        <w:spacing w:before="60" w:beforeAutospacing="0" w:after="0" w:afterAutospacing="0"/>
        <w:ind w:left="187"/>
        <w:rPr>
          <w:rFonts w:asciiTheme="minorHAnsi" w:hAnsiTheme="minorHAnsi" w:cstheme="minorHAnsi"/>
          <w:sz w:val="20"/>
          <w:szCs w:val="20"/>
        </w:rPr>
      </w:pPr>
      <w:r w:rsidRPr="00ED5B8E">
        <w:rPr>
          <w:rFonts w:asciiTheme="minorHAnsi" w:hAnsiTheme="minorHAnsi" w:cstheme="minorHAnsi"/>
          <w:sz w:val="20"/>
          <w:szCs w:val="20"/>
        </w:rPr>
        <w:t>HEZ Partners Evaluation Collaboration</w:t>
      </w:r>
    </w:p>
    <w:p w14:paraId="25AAEADE" w14:textId="50B9F613" w:rsidR="00681819" w:rsidRPr="00ED5B8E" w:rsidRDefault="00681819" w:rsidP="00681819">
      <w:pPr>
        <w:pStyle w:val="NormalWeb"/>
        <w:spacing w:before="60" w:beforeAutospacing="0" w:after="0" w:afterAutospacing="0"/>
        <w:ind w:left="187"/>
        <w:rPr>
          <w:rFonts w:asciiTheme="minorHAnsi" w:hAnsiTheme="minorHAnsi" w:cstheme="minorHAnsi"/>
          <w:sz w:val="20"/>
          <w:szCs w:val="20"/>
        </w:rPr>
      </w:pPr>
      <w:r w:rsidRPr="00ED5B8E">
        <w:rPr>
          <w:rFonts w:asciiTheme="minorHAnsi" w:hAnsiTheme="minorHAnsi" w:cstheme="minorHAnsi"/>
          <w:sz w:val="20"/>
          <w:szCs w:val="20"/>
        </w:rPr>
        <w:t>HEZ Leadership Collaboration</w:t>
      </w:r>
    </w:p>
    <w:p w14:paraId="29011DA4" w14:textId="2821C2ED" w:rsidR="00681819" w:rsidRPr="00ED5B8E" w:rsidRDefault="00681819" w:rsidP="00681819">
      <w:pPr>
        <w:pStyle w:val="NormalWeb"/>
        <w:spacing w:before="60" w:beforeAutospacing="0" w:after="0" w:afterAutospacing="0"/>
        <w:ind w:left="187"/>
        <w:rPr>
          <w:rFonts w:asciiTheme="minorHAnsi" w:hAnsiTheme="minorHAnsi" w:cstheme="minorHAnsi"/>
          <w:sz w:val="20"/>
          <w:szCs w:val="20"/>
        </w:rPr>
      </w:pPr>
      <w:r w:rsidRPr="00ED5B8E">
        <w:rPr>
          <w:rFonts w:asciiTheme="minorHAnsi" w:hAnsiTheme="minorHAnsi" w:cstheme="minorHAnsi"/>
          <w:sz w:val="20"/>
          <w:szCs w:val="20"/>
        </w:rPr>
        <w:t>Rhode Island Department of Health</w:t>
      </w:r>
      <w:r w:rsidR="003927C0">
        <w:rPr>
          <w:rFonts w:asciiTheme="minorHAnsi" w:hAnsiTheme="minorHAnsi" w:cstheme="minorHAnsi"/>
          <w:sz w:val="20"/>
          <w:szCs w:val="20"/>
        </w:rPr>
        <w:t xml:space="preserve"> (RIDOH)</w:t>
      </w:r>
      <w:r w:rsidRPr="00ED5B8E">
        <w:rPr>
          <w:rFonts w:asciiTheme="minorHAnsi" w:hAnsiTheme="minorHAnsi" w:cstheme="minorHAnsi"/>
          <w:sz w:val="20"/>
          <w:szCs w:val="20"/>
        </w:rPr>
        <w:t>, Health Equity Institute Collaboration</w:t>
      </w:r>
    </w:p>
    <w:p w14:paraId="2ADAF1FF" w14:textId="75E34A9A" w:rsidR="00681819" w:rsidRPr="00ED5B8E" w:rsidRDefault="003927C0" w:rsidP="00681819">
      <w:pPr>
        <w:pStyle w:val="NormalWeb"/>
        <w:spacing w:before="60" w:beforeAutospacing="0" w:after="0" w:afterAutospacing="0"/>
        <w:ind w:left="187"/>
        <w:rPr>
          <w:rFonts w:asciiTheme="minorHAnsi" w:hAnsiTheme="minorHAnsi" w:cstheme="minorHAnsi"/>
          <w:sz w:val="20"/>
          <w:szCs w:val="20"/>
        </w:rPr>
      </w:pPr>
      <w:r>
        <w:rPr>
          <w:rFonts w:asciiTheme="minorHAnsi" w:hAnsiTheme="minorHAnsi" w:cstheme="minorHAnsi"/>
          <w:sz w:val="20"/>
          <w:szCs w:val="20"/>
        </w:rPr>
        <w:t>RIDOH</w:t>
      </w:r>
      <w:r w:rsidR="00681819" w:rsidRPr="00ED5B8E">
        <w:rPr>
          <w:rFonts w:asciiTheme="minorHAnsi" w:hAnsiTheme="minorHAnsi" w:cstheme="minorHAnsi"/>
          <w:sz w:val="20"/>
          <w:szCs w:val="20"/>
        </w:rPr>
        <w:t>/Providence HEZ Collaboration</w:t>
      </w:r>
    </w:p>
    <w:p w14:paraId="2C82A02D" w14:textId="14A0342C" w:rsidR="00681819" w:rsidRPr="00ED5B8E" w:rsidRDefault="00681819" w:rsidP="00681819">
      <w:pPr>
        <w:pStyle w:val="NormalWeb"/>
        <w:spacing w:before="60" w:beforeAutospacing="0" w:after="0" w:afterAutospacing="0"/>
        <w:ind w:left="187"/>
        <w:rPr>
          <w:rFonts w:asciiTheme="minorHAnsi" w:hAnsiTheme="minorHAnsi" w:cstheme="minorHAnsi"/>
          <w:sz w:val="20"/>
          <w:szCs w:val="20"/>
        </w:rPr>
      </w:pPr>
      <w:r w:rsidRPr="00ED5B8E">
        <w:rPr>
          <w:rFonts w:asciiTheme="minorHAnsi" w:hAnsiTheme="minorHAnsi" w:cstheme="minorHAnsi"/>
          <w:sz w:val="20"/>
          <w:szCs w:val="20"/>
        </w:rPr>
        <w:t>Narragansett Older Adults Focus Group</w:t>
      </w:r>
    </w:p>
    <w:p w14:paraId="2A479E57" w14:textId="6EF70E27" w:rsidR="00681819" w:rsidRPr="00ED5B8E" w:rsidRDefault="00681819" w:rsidP="00681819">
      <w:pPr>
        <w:pStyle w:val="NormalWeb"/>
        <w:spacing w:before="60" w:beforeAutospacing="0" w:after="0" w:afterAutospacing="0"/>
        <w:ind w:left="187"/>
        <w:rPr>
          <w:rFonts w:asciiTheme="minorHAnsi" w:hAnsiTheme="minorHAnsi" w:cstheme="minorHAnsi"/>
          <w:sz w:val="20"/>
          <w:szCs w:val="20"/>
        </w:rPr>
      </w:pPr>
      <w:r w:rsidRPr="00ED5B8E">
        <w:rPr>
          <w:rFonts w:asciiTheme="minorHAnsi" w:hAnsiTheme="minorHAnsi" w:cstheme="minorHAnsi"/>
          <w:sz w:val="20"/>
          <w:szCs w:val="20"/>
        </w:rPr>
        <w:t>Newport Partnership for Families Partner Meeting</w:t>
      </w:r>
    </w:p>
    <w:p w14:paraId="189227BB" w14:textId="556ACE69" w:rsidR="00681819" w:rsidRPr="00ED5B8E" w:rsidRDefault="00681819" w:rsidP="00681819">
      <w:pPr>
        <w:pStyle w:val="NormalWeb"/>
        <w:spacing w:before="60" w:beforeAutospacing="0" w:after="0" w:afterAutospacing="0"/>
        <w:ind w:left="187"/>
        <w:rPr>
          <w:rFonts w:asciiTheme="minorHAnsi" w:hAnsiTheme="minorHAnsi" w:cstheme="minorHAnsi"/>
          <w:sz w:val="20"/>
          <w:szCs w:val="20"/>
        </w:rPr>
      </w:pPr>
      <w:r w:rsidRPr="00ED5B8E">
        <w:rPr>
          <w:rFonts w:asciiTheme="minorHAnsi" w:hAnsiTheme="minorHAnsi" w:cstheme="minorHAnsi"/>
          <w:sz w:val="20"/>
          <w:szCs w:val="20"/>
        </w:rPr>
        <w:t>Partnership to Reduce Cancer Meeting</w:t>
      </w:r>
    </w:p>
    <w:p w14:paraId="3A0AE649" w14:textId="7D7D7EB6" w:rsidR="00681819" w:rsidRPr="00ED5B8E" w:rsidRDefault="00681819" w:rsidP="00681819">
      <w:pPr>
        <w:pStyle w:val="NormalWeb"/>
        <w:spacing w:before="60" w:beforeAutospacing="0" w:after="0" w:afterAutospacing="0"/>
        <w:ind w:left="187"/>
        <w:rPr>
          <w:rFonts w:asciiTheme="minorHAnsi" w:hAnsiTheme="minorHAnsi" w:cstheme="minorHAnsi"/>
          <w:sz w:val="20"/>
          <w:szCs w:val="20"/>
        </w:rPr>
      </w:pPr>
      <w:r w:rsidRPr="00ED5B8E">
        <w:rPr>
          <w:rFonts w:asciiTheme="minorHAnsi" w:hAnsiTheme="minorHAnsi" w:cstheme="minorHAnsi"/>
          <w:sz w:val="20"/>
          <w:szCs w:val="20"/>
        </w:rPr>
        <w:t>Washington County Healthy Bodies, Healthy Minds Collaboration</w:t>
      </w:r>
    </w:p>
    <w:p w14:paraId="4F313E95" w14:textId="527313E3" w:rsidR="00681819" w:rsidRPr="00ED5B8E" w:rsidRDefault="00681819" w:rsidP="00681819">
      <w:pPr>
        <w:pStyle w:val="NormalWeb"/>
        <w:spacing w:before="60" w:beforeAutospacing="0" w:after="0" w:afterAutospacing="0"/>
        <w:ind w:left="187"/>
        <w:rPr>
          <w:rFonts w:asciiTheme="minorHAnsi" w:hAnsiTheme="minorHAnsi" w:cstheme="minorHAnsi"/>
          <w:sz w:val="20"/>
          <w:szCs w:val="20"/>
        </w:rPr>
      </w:pPr>
      <w:r w:rsidRPr="00ED5B8E">
        <w:rPr>
          <w:rFonts w:asciiTheme="minorHAnsi" w:hAnsiTheme="minorHAnsi" w:cstheme="minorHAnsi"/>
          <w:sz w:val="20"/>
          <w:szCs w:val="20"/>
        </w:rPr>
        <w:t>Washington County HEZ Housing Summit</w:t>
      </w:r>
    </w:p>
    <w:p w14:paraId="2F3ABF95" w14:textId="23CECA67" w:rsidR="00681819" w:rsidRPr="00ED5B8E" w:rsidRDefault="00681819" w:rsidP="00681819">
      <w:pPr>
        <w:pStyle w:val="NormalWeb"/>
        <w:spacing w:before="60" w:beforeAutospacing="0" w:after="0" w:afterAutospacing="0"/>
        <w:ind w:left="187"/>
        <w:rPr>
          <w:rFonts w:asciiTheme="minorHAnsi" w:hAnsiTheme="minorHAnsi" w:cstheme="minorHAnsi"/>
          <w:sz w:val="20"/>
          <w:szCs w:val="20"/>
        </w:rPr>
      </w:pPr>
      <w:r w:rsidRPr="00ED5B8E">
        <w:rPr>
          <w:rFonts w:asciiTheme="minorHAnsi" w:hAnsiTheme="minorHAnsi" w:cstheme="minorHAnsi"/>
          <w:sz w:val="20"/>
          <w:szCs w:val="20"/>
        </w:rPr>
        <w:t>Washington County Partner Forum</w:t>
      </w:r>
    </w:p>
    <w:p w14:paraId="7BD48EB7" w14:textId="4F378A37" w:rsidR="00681819" w:rsidRPr="00ED5B8E" w:rsidRDefault="00681819" w:rsidP="00681819">
      <w:pPr>
        <w:pStyle w:val="NormalWeb"/>
        <w:spacing w:before="60" w:beforeAutospacing="0" w:after="0" w:afterAutospacing="0"/>
        <w:ind w:left="187"/>
        <w:rPr>
          <w:rFonts w:asciiTheme="minorHAnsi" w:hAnsiTheme="minorHAnsi" w:cstheme="minorHAnsi"/>
          <w:sz w:val="20"/>
          <w:szCs w:val="20"/>
        </w:rPr>
      </w:pPr>
      <w:r w:rsidRPr="00ED5B8E">
        <w:rPr>
          <w:rFonts w:asciiTheme="minorHAnsi" w:hAnsiTheme="minorHAnsi" w:cstheme="minorHAnsi"/>
          <w:sz w:val="20"/>
          <w:szCs w:val="20"/>
        </w:rPr>
        <w:t>Westerly Older Adults</w:t>
      </w:r>
      <w:r w:rsidR="00330E34" w:rsidRPr="00ED5B8E">
        <w:rPr>
          <w:rFonts w:asciiTheme="minorHAnsi" w:hAnsiTheme="minorHAnsi" w:cstheme="minorHAnsi"/>
          <w:sz w:val="20"/>
          <w:szCs w:val="20"/>
        </w:rPr>
        <w:t xml:space="preserve"> </w:t>
      </w:r>
      <w:r w:rsidRPr="00ED5B8E">
        <w:rPr>
          <w:rFonts w:asciiTheme="minorHAnsi" w:hAnsiTheme="minorHAnsi" w:cstheme="minorHAnsi"/>
          <w:sz w:val="20"/>
          <w:szCs w:val="20"/>
        </w:rPr>
        <w:t>Focus Group</w:t>
      </w:r>
    </w:p>
    <w:p w14:paraId="24740FA6" w14:textId="20BE2DAF" w:rsidR="00681819" w:rsidRPr="00ED5B8E" w:rsidRDefault="00681819" w:rsidP="00681819">
      <w:pPr>
        <w:pStyle w:val="NormalWeb"/>
        <w:spacing w:before="60" w:beforeAutospacing="0" w:after="0" w:afterAutospacing="0"/>
        <w:ind w:left="187"/>
        <w:rPr>
          <w:rFonts w:asciiTheme="minorHAnsi" w:hAnsiTheme="minorHAnsi" w:cstheme="minorHAnsi"/>
          <w:sz w:val="20"/>
          <w:szCs w:val="20"/>
        </w:rPr>
      </w:pPr>
      <w:r w:rsidRPr="00ED5B8E">
        <w:rPr>
          <w:rFonts w:asciiTheme="minorHAnsi" w:hAnsiTheme="minorHAnsi" w:cstheme="minorHAnsi"/>
          <w:sz w:val="20"/>
          <w:szCs w:val="20"/>
        </w:rPr>
        <w:t>West Warwick HEZ Partner Forum</w:t>
      </w:r>
    </w:p>
    <w:p w14:paraId="13890EE0" w14:textId="3AEB53EA" w:rsidR="00681819" w:rsidRPr="00ED5B8E" w:rsidRDefault="00681819" w:rsidP="00681819">
      <w:pPr>
        <w:pStyle w:val="NormalWeb"/>
        <w:spacing w:before="60" w:beforeAutospacing="0" w:after="0" w:afterAutospacing="0"/>
        <w:ind w:left="187"/>
        <w:rPr>
          <w:rFonts w:asciiTheme="minorHAnsi" w:hAnsiTheme="minorHAnsi" w:cstheme="minorHAnsi"/>
          <w:sz w:val="20"/>
          <w:szCs w:val="20"/>
        </w:rPr>
      </w:pPr>
      <w:r w:rsidRPr="00ED5B8E">
        <w:rPr>
          <w:rFonts w:asciiTheme="minorHAnsi" w:hAnsiTheme="minorHAnsi" w:cstheme="minorHAnsi"/>
          <w:sz w:val="20"/>
          <w:szCs w:val="20"/>
        </w:rPr>
        <w:t>Woonsocket HEZ Partner Forum</w:t>
      </w:r>
    </w:p>
    <w:p w14:paraId="0C0C6A5D" w14:textId="70FEFA77" w:rsidR="00681819" w:rsidRPr="00ED5B8E" w:rsidRDefault="00681819" w:rsidP="00681819">
      <w:pPr>
        <w:pStyle w:val="NormalWeb"/>
        <w:spacing w:before="60" w:beforeAutospacing="0" w:after="0" w:afterAutospacing="0"/>
        <w:ind w:left="187"/>
        <w:rPr>
          <w:rFonts w:asciiTheme="minorHAnsi" w:hAnsiTheme="minorHAnsi" w:cstheme="minorHAnsi"/>
          <w:sz w:val="20"/>
          <w:szCs w:val="20"/>
        </w:rPr>
      </w:pPr>
      <w:r w:rsidRPr="00ED5B8E">
        <w:rPr>
          <w:rFonts w:asciiTheme="minorHAnsi" w:hAnsiTheme="minorHAnsi" w:cstheme="minorHAnsi"/>
          <w:sz w:val="20"/>
          <w:szCs w:val="20"/>
        </w:rPr>
        <w:t xml:space="preserve">West Warwick HEZ ODPR Workgroup </w:t>
      </w:r>
    </w:p>
    <w:p w14:paraId="752DCAB5" w14:textId="77777777" w:rsidR="00ED5B8E" w:rsidRDefault="00ED5B8E" w:rsidP="00681819">
      <w:pPr>
        <w:spacing w:after="0"/>
        <w:rPr>
          <w:rFonts w:eastAsia="Times New Roman" w:cstheme="minorHAnsi"/>
          <w:b/>
          <w:bCs/>
        </w:rPr>
        <w:sectPr w:rsidR="00ED5B8E" w:rsidSect="00ED5B8E">
          <w:type w:val="continuous"/>
          <w:pgSz w:w="12240" w:h="15840"/>
          <w:pgMar w:top="1440" w:right="1440" w:bottom="1440" w:left="1440" w:header="720" w:footer="720" w:gutter="0"/>
          <w:pgNumType w:start="5"/>
          <w:cols w:num="2" w:space="720"/>
          <w:docGrid w:linePitch="360"/>
        </w:sectPr>
      </w:pPr>
    </w:p>
    <w:p w14:paraId="73435C70" w14:textId="7B62143D" w:rsidR="00ED5B8E" w:rsidRDefault="00ED5B8E" w:rsidP="00681819">
      <w:pPr>
        <w:spacing w:after="0"/>
        <w:rPr>
          <w:rFonts w:eastAsia="Times New Roman" w:cstheme="minorHAnsi"/>
          <w:b/>
          <w:bCs/>
        </w:rPr>
      </w:pPr>
    </w:p>
    <w:p w14:paraId="20307368" w14:textId="611ED726" w:rsidR="00681819" w:rsidRPr="00652417" w:rsidRDefault="00681819" w:rsidP="00681819">
      <w:pPr>
        <w:spacing w:after="0"/>
        <w:rPr>
          <w:rFonts w:eastAsia="Times New Roman" w:cstheme="minorHAnsi"/>
          <w:b/>
          <w:bCs/>
        </w:rPr>
      </w:pPr>
      <w:r w:rsidRPr="00652417">
        <w:rPr>
          <w:rFonts w:eastAsia="Times New Roman" w:cstheme="minorHAnsi"/>
          <w:b/>
          <w:bCs/>
        </w:rPr>
        <w:t>Secondary Data Analysis</w:t>
      </w:r>
    </w:p>
    <w:p w14:paraId="7DC82BD4" w14:textId="008DE16D" w:rsidR="00681819" w:rsidRDefault="00E764B2" w:rsidP="00EA24B2">
      <w:pPr>
        <w:ind w:left="1260"/>
        <w:rPr>
          <w:rFonts w:eastAsia="Times New Roman" w:cstheme="minorHAnsi"/>
        </w:rPr>
      </w:pPr>
      <w:r w:rsidRPr="00EA0541">
        <w:rPr>
          <w:rFonts w:eastAsia="+mn-ea" w:cstheme="minorHAnsi"/>
          <w:b/>
          <w:bCs/>
          <w:noProof/>
          <w:color w:val="4E8A9B" w:themeColor="accent1"/>
          <w:kern w:val="24"/>
          <w14:ligatures w14:val="standardContextual"/>
        </w:rPr>
        <w:drawing>
          <wp:anchor distT="0" distB="0" distL="114300" distR="114300" simplePos="0" relativeHeight="251658254" behindDoc="1" locked="0" layoutInCell="1" allowOverlap="1" wp14:anchorId="1FBD4D12" wp14:editId="27B7794E">
            <wp:simplePos x="0" y="0"/>
            <wp:positionH relativeFrom="column">
              <wp:posOffset>-106045</wp:posOffset>
            </wp:positionH>
            <wp:positionV relativeFrom="paragraph">
              <wp:posOffset>295729</wp:posOffset>
            </wp:positionV>
            <wp:extent cx="731520" cy="731520"/>
            <wp:effectExtent l="0" t="0" r="0" b="0"/>
            <wp:wrapSquare wrapText="bothSides"/>
            <wp:docPr id="222320467" name="Graphic 34" descr="Bar chart with solid fil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2320467" name="Graphic 222320467" descr="Bar chart with solid fill"/>
                    <pic:cNvPicPr/>
                  </pic:nvPicPr>
                  <pic:blipFill>
                    <a:blip r:embed="rId30">
                      <a:extLst>
                        <a:ext uri="{96DAC541-7B7A-43D3-8B79-37D633B846F1}">
                          <asvg:svgBlip xmlns:asvg="http://schemas.microsoft.com/office/drawing/2016/SVG/main" r:embed="rId31"/>
                        </a:ext>
                      </a:extLst>
                    </a:blip>
                    <a:stretch>
                      <a:fillRect/>
                    </a:stretch>
                  </pic:blipFill>
                  <pic:spPr>
                    <a:xfrm>
                      <a:off x="0" y="0"/>
                      <a:ext cx="731520" cy="731520"/>
                    </a:xfrm>
                    <a:prstGeom prst="rect">
                      <a:avLst/>
                    </a:prstGeom>
                  </pic:spPr>
                </pic:pic>
              </a:graphicData>
            </a:graphic>
            <wp14:sizeRelH relativeFrom="margin">
              <wp14:pctWidth>0</wp14:pctWidth>
            </wp14:sizeRelH>
            <wp14:sizeRelV relativeFrom="margin">
              <wp14:pctHeight>0</wp14:pctHeight>
            </wp14:sizeRelV>
          </wp:anchor>
        </w:drawing>
      </w:r>
      <w:r w:rsidR="00681819" w:rsidRPr="00523D21">
        <w:rPr>
          <w:rFonts w:eastAsia="Times New Roman" w:cstheme="minorHAnsi"/>
        </w:rPr>
        <w:t>Secondary data are reported by county and by zip code, as available, to demonstrate localized health needs and disparities</w:t>
      </w:r>
      <w:r w:rsidR="00681819" w:rsidRPr="00BE6D66">
        <w:rPr>
          <w:rFonts w:eastAsia="Times New Roman" w:cstheme="minorHAnsi"/>
        </w:rPr>
        <w:t>. Data for Rhode Island’s “core cities,” identified as Central Falls, Pawtucket, Providence, and Woonsocket, are also reported. The</w:t>
      </w:r>
      <w:r w:rsidR="00681819" w:rsidRPr="00523D21">
        <w:rPr>
          <w:rFonts w:eastAsia="Times New Roman" w:cstheme="minorHAnsi"/>
        </w:rPr>
        <w:t xml:space="preserve"> core cities are communities that have historically experienced greater economic distress and potential for </w:t>
      </w:r>
      <w:r w:rsidR="00681819">
        <w:rPr>
          <w:rFonts w:eastAsia="Times New Roman" w:cstheme="minorHAnsi"/>
        </w:rPr>
        <w:t>poor health outcomes</w:t>
      </w:r>
      <w:r w:rsidR="00681819" w:rsidRPr="00523D21">
        <w:rPr>
          <w:rFonts w:eastAsia="Times New Roman" w:cstheme="minorHAnsi"/>
        </w:rPr>
        <w:t xml:space="preserve">. </w:t>
      </w:r>
      <w:r w:rsidR="00681819" w:rsidRPr="00652417">
        <w:rPr>
          <w:rFonts w:eastAsia="Times New Roman" w:cstheme="minorHAnsi"/>
        </w:rPr>
        <w:t>The most recently available data at the time of publication is used throughout the study</w:t>
      </w:r>
      <w:r w:rsidR="00FC2DB2">
        <w:rPr>
          <w:rFonts w:eastAsia="Times New Roman" w:cstheme="minorHAnsi"/>
        </w:rPr>
        <w:t>. D</w:t>
      </w:r>
      <w:r w:rsidR="00681819">
        <w:rPr>
          <w:rFonts w:eastAsia="Times New Roman" w:cstheme="minorHAnsi"/>
        </w:rPr>
        <w:t xml:space="preserve">ue to the time required to collect and analyze these data, it is typical for these data to reflect prior years rather than current year. </w:t>
      </w:r>
    </w:p>
    <w:p w14:paraId="580F6133" w14:textId="6A8B8F47" w:rsidR="002C71D2" w:rsidRPr="009B7A95" w:rsidRDefault="002C71D2" w:rsidP="002C71D2">
      <w:pPr>
        <w:tabs>
          <w:tab w:val="left" w:pos="0"/>
        </w:tabs>
        <w:spacing w:after="0"/>
        <w:jc w:val="both"/>
        <w:rPr>
          <w:rFonts w:ascii="Goudy Old Style" w:hAnsi="Goudy Old Style" w:cs="Arial"/>
          <w:b/>
          <w:color w:val="3C5578" w:themeColor="text2"/>
          <w:sz w:val="36"/>
          <w:szCs w:val="24"/>
        </w:rPr>
      </w:pPr>
      <w:r w:rsidRPr="009B7A95">
        <w:rPr>
          <w:rFonts w:ascii="Goudy Old Style" w:hAnsi="Goudy Old Style" w:cs="Arial"/>
          <w:b/>
          <w:color w:val="3C5578" w:themeColor="text2"/>
          <w:sz w:val="36"/>
          <w:szCs w:val="24"/>
        </w:rPr>
        <w:lastRenderedPageBreak/>
        <w:t>Social Drivers of Health</w:t>
      </w:r>
    </w:p>
    <w:p w14:paraId="200412F2" w14:textId="77777777" w:rsidR="006E1A6B" w:rsidRPr="00516EA3" w:rsidRDefault="006E1A6B" w:rsidP="006E1A6B">
      <w:pPr>
        <w:tabs>
          <w:tab w:val="left" w:pos="0"/>
        </w:tabs>
        <w:spacing w:after="240" w:line="240" w:lineRule="auto"/>
        <w:rPr>
          <w:rFonts w:ascii="Goudy Old Style" w:eastAsia="Calibri" w:hAnsi="Goudy Old Style" w:cs="Calibri"/>
          <w:i/>
          <w:color w:val="005699"/>
          <w:sz w:val="36"/>
          <w:szCs w:val="36"/>
        </w:rPr>
      </w:pPr>
      <w:r w:rsidRPr="006E1A6B">
        <w:rPr>
          <w:rFonts w:cstheme="minorHAnsi"/>
          <w:b/>
          <w:noProof/>
          <w:color w:val="3C5578" w:themeColor="text2"/>
          <w:sz w:val="36"/>
          <w:szCs w:val="24"/>
        </w:rPr>
        <mc:AlternateContent>
          <mc:Choice Requires="wpg">
            <w:drawing>
              <wp:anchor distT="0" distB="0" distL="114300" distR="114300" simplePos="0" relativeHeight="251658250" behindDoc="1" locked="0" layoutInCell="1" allowOverlap="1" wp14:anchorId="0C07D1C8" wp14:editId="2307A7AC">
                <wp:simplePos x="0" y="0"/>
                <wp:positionH relativeFrom="page">
                  <wp:posOffset>3692335</wp:posOffset>
                </wp:positionH>
                <wp:positionV relativeFrom="paragraph">
                  <wp:posOffset>426720</wp:posOffset>
                </wp:positionV>
                <wp:extent cx="3423285" cy="2467610"/>
                <wp:effectExtent l="0" t="0" r="5715" b="8890"/>
                <wp:wrapTight wrapText="bothSides">
                  <wp:wrapPolygon edited="0">
                    <wp:start x="0" y="0"/>
                    <wp:lineTo x="0" y="2668"/>
                    <wp:lineTo x="1322" y="2668"/>
                    <wp:lineTo x="1322" y="21511"/>
                    <wp:lineTo x="20314" y="21511"/>
                    <wp:lineTo x="20314" y="2668"/>
                    <wp:lineTo x="21516" y="2668"/>
                    <wp:lineTo x="21516" y="0"/>
                    <wp:lineTo x="0" y="0"/>
                  </wp:wrapPolygon>
                </wp:wrapTight>
                <wp:docPr id="7" name="Group 6">
                  <a:extLst xmlns:a="http://schemas.openxmlformats.org/drawingml/2006/main">
                    <a:ext uri="{FF2B5EF4-FFF2-40B4-BE49-F238E27FC236}">
                      <a16:creationId xmlns:a16="http://schemas.microsoft.com/office/drawing/2014/main" id="{8A7C5B1D-541F-84B0-2122-BBA150D829A0}"/>
                    </a:ext>
                  </a:extLst>
                </wp:docPr>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3423285" cy="2467610"/>
                          <a:chOff x="7546650" y="158844"/>
                          <a:chExt cx="4343207" cy="3161384"/>
                        </a:xfrm>
                      </wpg:grpSpPr>
                      <pic:pic xmlns:pic="http://schemas.openxmlformats.org/drawingml/2006/picture">
                        <pic:nvPicPr>
                          <pic:cNvPr id="450176047" name="Picture 450176047" descr="Diagram&#10;&#10;Description automatically generated">
                            <a:extLst>
                              <a:ext uri="{FF2B5EF4-FFF2-40B4-BE49-F238E27FC236}">
                                <a16:creationId xmlns:a16="http://schemas.microsoft.com/office/drawing/2014/main" id="{15C3E7C8-ACA6-8356-81E6-672EC0B7DA2F}"/>
                              </a:ext>
                            </a:extLst>
                          </pic:cNvPr>
                          <pic:cNvPicPr>
                            <a:picLocks noChangeAspect="1"/>
                          </pic:cNvPicPr>
                        </pic:nvPicPr>
                        <pic:blipFill rotWithShape="1">
                          <a:blip r:embed="rId32" cstate="print">
                            <a:extLst>
                              <a:ext uri="{28A0092B-C50C-407E-A947-70E740481C1C}">
                                <a14:useLocalDpi xmlns:a14="http://schemas.microsoft.com/office/drawing/2010/main" val="0"/>
                              </a:ext>
                            </a:extLst>
                          </a:blip>
                          <a:srcRect t="15086" b="15168"/>
                          <a:stretch/>
                        </pic:blipFill>
                        <pic:spPr>
                          <a:xfrm>
                            <a:off x="7860173" y="453223"/>
                            <a:ext cx="3740686" cy="2867005"/>
                          </a:xfrm>
                          <a:prstGeom prst="rect">
                            <a:avLst/>
                          </a:prstGeom>
                        </pic:spPr>
                      </pic:pic>
                      <wps:wsp>
                        <wps:cNvPr id="52032665" name="TextBox 5">
                          <a:extLst>
                            <a:ext uri="{FF2B5EF4-FFF2-40B4-BE49-F238E27FC236}">
                              <a16:creationId xmlns:a16="http://schemas.microsoft.com/office/drawing/2014/main" id="{0A1B191C-34FA-DBA6-9F1C-6D52F94324C4}"/>
                            </a:ext>
                          </a:extLst>
                        </wps:cNvPr>
                        <wps:cNvSpPr txBox="1"/>
                        <wps:spPr>
                          <a:xfrm>
                            <a:off x="7546650" y="158844"/>
                            <a:ext cx="4343207" cy="400876"/>
                          </a:xfrm>
                          <a:prstGeom prst="rect">
                            <a:avLst/>
                          </a:prstGeom>
                          <a:solidFill>
                            <a:sysClr val="window" lastClr="FFFFFF"/>
                          </a:solidFill>
                        </wps:spPr>
                        <wps:txbx>
                          <w:txbxContent>
                            <w:p w14:paraId="6D4F6F53" w14:textId="77777777" w:rsidR="006E1A6B" w:rsidRPr="00754F47" w:rsidRDefault="006E1A6B" w:rsidP="006E1A6B">
                              <w:pPr>
                                <w:jc w:val="center"/>
                                <w:textAlignment w:val="baseline"/>
                                <w:rPr>
                                  <w:rFonts w:ascii="Arial" w:hAnsi="Arial" w:cs="Arial"/>
                                  <w:b/>
                                  <w:bCs/>
                                  <w:color w:val="0D1941"/>
                                  <w:kern w:val="24"/>
                                </w:rPr>
                              </w:pPr>
                              <w:r w:rsidRPr="00754F47">
                                <w:rPr>
                                  <w:rFonts w:ascii="Arial" w:hAnsi="Arial" w:cs="Arial"/>
                                  <w:b/>
                                  <w:bCs/>
                                  <w:color w:val="0D1941"/>
                                  <w:kern w:val="24"/>
                                </w:rPr>
                                <w:t>SOCIAL DRIVERS OF HEALTH</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w:pict>
              <v:group w14:anchorId="0C07D1C8" id="Group 6" o:spid="_x0000_s1027" style="position:absolute;margin-left:290.75pt;margin-top:33.6pt;width:269.55pt;height:194.3pt;z-index:-251658230;mso-position-horizontal-relative:page;mso-width-relative:margin;mso-height-relative:margin" coordorigin="75466,1588" coordsize="43432,31613"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ilXAVPAwAAdwcAAA4AAABkcnMvZTJvRG9jLnhtbKRVbU/bMBD+Pmn/&#10;wfKkfRt5T6OMghgdaBLa0GDaZ9dxEovE9my3Tf/9zk5aCoy9sEqN/HI+P/fcc+fj06Hv0Jppw6WY&#10;4+goxIgJKisumjn+dnvxrsDIWCIq0knB5njLDD49ef3qeKNKFstWdhXTCJwIU27UHLfWqjIIDG1Z&#10;T8yRVEzAZi11TyxMdRNUmmzAe98FcRjmwUbqSmlJmTGwuhg38Yn3X9eM2i91bZhF3RwDNuu/2n+X&#10;7hucHJOy0US1nE4wyAtQ9IQLuHTvakEsQSvNn7jqOdXSyNoeUdkHsq45ZT4GiCYKH0VzqeVK+Via&#10;ctOoPU1A7SOeXuyWfl5fanWjrvWIHoZXkt4ZJOR5S0TDzowCEiG1jqpgo5ry8IibN/fnh1r3zg/E&#10;hQZP8nZPMhssorCYpHESFxlGFPbiNJ/l0ZQG2kKu3LlZluZ5BukCiygrijQd80Tbj5OTNEmTOJyN&#10;TpIoj5LC2wSkHDF4pHtkitMS/hOBMHpC4J+FBqfsSjM8Oen/ykdP9N1KvYNcK2L5knfcbr1uIasO&#10;lFhfc+q4dxMg9lojXs1xmoXRLA9TCFCQHsoGrNzl6GCjYoaCkBecgHz7t2+Gs/f+s3DrXFkoSERW&#10;VkLhcEq6bosaJpgmllWOzd2F4/XE0fO7xD80D9z0AfZlx9UF7zqkpf3ObXvTEgW4I4iTlG5zog0Q&#10;P5LuL5gfy2Ih6apnwo51rlkHgUhhWq4MRrpk/ZIBVfpTFYEMoMdYuE9pLuwoFqPpV1CuK/koC4sc&#10;Iyj4KIvyYtq3mlnaOlW7aHYBjMyYqSAeCXpW5JCYxAszzZI4TkZfe23P0jB3V3ltF/ksDDNnsZcl&#10;8KyNvWSyR24A8AGi54isr4wdTXcmE7IRiwcJQF1ng1ZpdoTC7Aml/9QNfKYAgnN7r8AsDpMYinAn&#10;wFsI8YMckA9nMnVdA9kBll2iAbtbf465Z0p6x9yDgk7DsJjl/0McKY3seOUU6QRotua802hN4BWA&#10;x6OSG4w6YiwszvGF/023HRyDFrILx43ssBx8ce5DXcpqCwxs4PWYY/NjRVx30LY7l/6xcRcLeQYl&#10;WHOfWedlPOM7qc+iH/nu7lUyvUTu+Tice6v79/LkJwAAAP//AwBQSwMECgAAAAAAAAAhAAYU8drT&#10;+AAA0/gAABUAAABkcnMvbWVkaWEvaW1hZ2UxLmpwZWf/2P/gABBKRklGAAEBAQDcANwAAP/bAEMA&#10;AgEBAQEBAgEBAQICAgICBAMCAgICBQQEAwQGBQYGBgUGBgYHCQgGBwkHBgYICwgJCgoKCgoGCAsM&#10;CwoMCQoKCv/bAEMBAgICAgICBQMDBQoHBgcKCgoKCgoKCgoKCgoKCgoKCgoKCgoKCgoKCgoKCgoK&#10;CgoKCgoKCgoKCgoKCgoKCgoKCv/AABEIAj0B+gMBIgACEQEDEQH/xAAfAAABBQEBAQEBAQAAAAAA&#10;AAAAAQIDBAUGBwgJCgv/xAC1EAACAQMDAgQDBQUEBAAAAX0BAgMABBEFEiExQQYTUWEHInEUMoGR&#10;oQgjQrHBFVLR8CQzYnKCCQoWFxgZGiUmJygpKjQ1Njc4OTpDREVGR0hJSlNUVVZXWFlaY2RlZmdo&#10;aWpzdHV2d3h5eoOEhYaHiImKkpOUlZaXmJmaoqOkpaanqKmqsrO0tba3uLm6wsPExcbHyMnK0tPU&#10;1dbX2Nna4eLj5OXm5+jp6vHy8/T19vf4+fr/xAAfAQADAQEBAQEBAQEBAAAAAAAAAQIDBAUGBwgJ&#10;Cgv/xAC1EQACAQIEBAMEBwUEBAABAncAAQIDEQQFITEGEkFRB2FxEyIygQgUQpGhscEJIzNS8BVi&#10;ctEKFiQ04SXxFxgZGiYnKCkqNTY3ODk6Q0RFRkdISUpTVFVWV1hZWmNkZWZnaGlqc3R1dnd4eXqC&#10;g4SFhoeIiYqSk5SVlpeYmZqio6Slpqeoqaqys7S1tre4ubrCw8TFxsfIycrS09TV1tfY2dri4+Tl&#10;5ufo6ery8/T19vf4+fr/2gAMAwEAAhEDEQA/AP38ooooAKKKKACiiigAooooAKKKKACiiigAoooo&#10;AKKKKACiiigAooooAKKKKACiiigAooooAKKKKACiiigAooooAKKKKACiiigAooooAKKKKACiiigA&#10;ooooAKKKKACiiigAooooAKKKKACiiigAooooAKKKKACiiigAooooAKjPWpKjPWgCSiiigAooooAK&#10;KKKACiiigAooooAKKKKACiiigAooooAKKKKACiiigAooooAKKKKACiiigAooooAKKKKACiiigAoo&#10;ooAKKKKACiiigAooooAKKKKACiiigAooooAKKKKACiiigAooooAKKKKACiiigAooooAKKKKACiii&#10;gAqM9akqM9aAJKKKKACiiigAoooJA60AFFJuX1pcjGc0AFFIHBOKUEHoaACijIzjNBOOtABRSbl9&#10;aUsB1NABRQDkZFGRnGaACim70/vUu9fWgBaKb5idd1KGB6GgBaKMj1ooAKKMjOM0ZoAKKCQOpooA&#10;KKTcvrRuX1oAWigEHpRQAUUbh60A56UAFFGaKACiiigAooJA6mjIzigAooBB6UEgdaACiiigAoop&#10;NyjqaAFopu9P71KWAGaAFopN64zml3LnGaACiijNABRRTWkReS1ADqKaJUPRqA6kZzQA6im70zjd&#10;TqACiiigAooooAKKKKACoz1qSoz1oAkooooAKKKKACkYgDkUtBGRg0AN+ULzXC/tB/tI/A39lv4d&#10;3XxT+PvxL0vwvoNmP3l9qU+3e39xFGWkf/ZUE+1dxKMjivwK/wCDurxb40vf2l/g58NfFt7dWPgT&#10;+x57rzYWOySZriNJ329GaOPbjjjea68vw0cZilTbtfUxrVPZwuj9D/C//Bxj/wAElfE/ieHwtb/t&#10;LLaST3CwxXl9otzHblicAl9h2jnqQAOpxX2x4W8T+H/F+gWnijwtrtpqWmahax3On6hY3CzQ3MLr&#10;uWRHUlWUggggkEGvxM/ag/4Ief8ABOH9oH/gnSfH3/BLK20/xX8ULOw0660kaF46F3LrBLxrcwzR&#10;z3HlxMEeSTBCENEF4yRX1/8A8ETdN+Ov7BP/AAS1n0f/AIKN2svgWPwFrWoyQyeIdQhmWx0XbFMj&#10;b4XkG0SyThVyW4wB0FdOKwuFVHno3ve3K9/kTTq1JStNaeR+gm+PPWjzIz/FX5lw/wDB1t/wSzf4&#10;lL4DL/EBNLa9+z/8Je3heP8As9VzjzyonNz5ff8A1O/H8FfdWt/tafs5+Hv2dP8AhrXVfjBocfw5&#10;/sZdVTxYt4HtZLVgCjqwyWJyFCgFyx2gZ4riqYXE0bc8Wr+RpGpTfU9KLRgZJFeP/taft4fsn/sP&#10;6fourftTfGiw8H2/iKeaHRZL60uJRdPCqtIo8mN8bQ6nnHWvi3QP+DrP/glrrXxJXwFeS/ELTtNe&#10;8a3XxdfeF4/7PxnAlKxztcCM9v3O7HVRXO/8HDx/4Js/Hr4HfBf4g/tZfHzxlpfhfULzULvwRrHw&#10;00+31BNTWWC2ZncyAjZsEbKV65Nb08DV9tGFaLSflr8iZVo8rcXsfpz8N/iJ4P8Aiv4E0f4l/D/X&#10;Y9S0PXtOhv8ASdQiVlW5t5VDpIAwDAFSDyAa2/MTPWvkv/htH9i//gm7/wAE8Php8RviZ8Wby28F&#10;L4J0qDwfJf2gbVtZiNnG8CJbxgbpTGVLAYVedxA5rw/4D/8AB0j/AMExPjZ8TLL4baleeNvBJ1K4&#10;EFrrnjPQoIdPEjHCrJLb3ExiDHA3uoRc5ZlAJrH6niKl5U4NxT7Fe2hG12fRH7cX/BV39kT/AIJ7&#10;eNvDfgL9o7xBrFnqHiq3kn0hNN0o3CuqSKhLHcMcutfRnh7XLHxJoFn4j0xma2v7OO5t2ZcExuoZ&#10;cj6EV+Df/B3UVl/ao+AsqMGVtCvSrL0I+121fuV8Fh/xZ3wp/wBizY/+k6VtiMLTo4WlVV7yvcmn&#10;UlKpKL6bHy/4/wD+C9n/AASw+F3j3XPhl44/adtbHW/Dmr3Wl6xZHR7tjb3VvK0U0eViIO10YcEj&#10;ivRv2XP+Cof7B37ZWtN4Z/Z2/aS0DXtWX/mEM7210+Bk7I51RpMAZOwNjvX4I/sd/sj/AAQ/bb/4&#10;ODPip8Af2iPDE2seGb74keOri5s4L+a2ZpIbu8kQ74nVhhlHfBxW1/wXO/4Jl+Ff+CO/xy+G/wC0&#10;d+xh4m1rRdJ1q+kl0yC51Bp5NL1G0KSYjkb52jKspxIWOcjJFek8rwMqkaCk+dpNdrs5/rFbl57a&#10;XP6V0ljYcH3pTKo5Jr5l13/gpb+zt8Af2FPAv7aH7Uvj628M6Z4u8I6ZqFvbrG8s95dXNmlx9nt4&#10;UBeR8E+wAyxABI8G/Zl/4ObP+CZf7SfxWs/hJ/bPizwVeapMtvpOpeNtHht7K6mZgqRebbzzeWzE&#10;jBkCrnjdkgV46weIlFyjFtLdpdjr9pT0Vz9Ed8Y4Y4+tKsidm4r8Uv8Ag52/4KqS/Du60L9k/wDZ&#10;o+NnjLwl8RfDPiGDUfFFxoNzLZwz6fcWBkjAnicebzLGdpGAST2yPq//AIIxf8Fev2d/20Phn4T/&#10;AGbdC8XeJtW+I3hjwHazeLrzX9PYLNNGipNJ57OxkYvzkjnrW08uxEcKsRbRkRrwlU5T7/3oe9G5&#10;B1avzx/ai/4OZf8Agmj+zF8U7z4TTax4s8bahpszQareeCdFhuLO1mVirRedPPCJGGOse9P9rORX&#10;0R8Dv+CnP7IP7SP7Lutftc/Bj4htrnhfwzYyXPiK1gs2XUdNZI97QzWzYZZAM46q2CVZhzWEsLiI&#10;xUnB2ZUatNytc+hfMi6Eil3xdP6V+dl9/wAHPH/BLOH4cw+PdH8Z+KNSu7rXF0y18K2vh/bqcjEK&#10;TPskkVEhG5RvZwWOQoYq2PTvjx/wXF/YC/Zj/ah1H9kr45ePNV8O+JNJtYZ77UL3R2/s+JJbVLpP&#10;3wJLExuBgKTu4p/UcXzcvs3cPbUu59iiSPoG60hODkN9K/PP4Ff8HNX/AAS6+OHxVuvhe3jjxD4R&#10;WOOd7XxJ4y0eO0028ESsx2SrK7ISqllEqJu6feIUv+Df/By//wAEyfjb+0da/s7eHfEXizT31PUv&#10;sGk+LdY0FbfSb24LbYwriUzRrIxAVpYkUfxlBzVfUcXHVwenkT9Yo9z6T+Nn/BSb9if9nT436T+z&#10;n8aPj9pug+Ndda1XSdBuLG6eS5a5k8uAB44mQb3+UZYY74r3WNgyBmavx+/4K1/Df/gmnrf/AAV1&#10;+F/iL9o/43fEzRfiV9q8Pf8ACP6L4b0O2n0ydkvlNuJZZFLqGkwrYIwK+xfjr/wWy/YJ/Zm/axuv&#10;2Nfjp491Lw94lsLeKa+1G+0krpcEclkLxGa43d4yF4XO8hQCTVTwrcYOmm21d6fkEa2r5mkj6+V1&#10;P8VHmJ/er88/gn/wcxf8Ezfjp+0LZ/s/eHdZ8X6ZLqmpfYdH8T65oCQaZezs22MKwmaZBIcbTJEn&#10;Ubtte9ft/wD/AAVP/ZA/4JseFLLXv2k/G9wmoasrNofhjQrP7VqWoKpAZ0j3KqICceZI6ISCASRi&#10;s3g8TGoocju9tCva02m7n0l5nHAo80GvgP8AY1/4OOf+CdH7Z3xZsfgn4Z1XxT4R1/VphDosXjbS&#10;YbeG/mPSJJYJ5kWQ9lcrnoCTxXo3x1/4LT/sIfs0/tYt+xz8cPHuoeHvE0Nit3dale6aRplvCbZr&#10;lWe43cZRcD5T8xC9TRLCYqNTkcHftYPbU7XufW3mpjJpvmqWwHFfnd8Jf+DnL/gmJ8Xvj/bfAfRv&#10;EHi3T/7R1L7Dpfi7WdASHSruQttTDCYzxq7YCtJCuM/Nsr4w/wCDmH/gqz4k8P8Axo0H9nX9k/46&#10;+OPCPibwTeXEfjZNEvJrCGbzERosPG480D1I4/GtqGW4qpXVJpq+upMsRTjHmufvEsiYzmgsvrXx&#10;D/wS0/4LCfsoftt/Dv8A4V/4G8aa7J4g8A+BLO/8bah4l0/7PGAiJHNN5zOd/wC8ySTj1ry34kf8&#10;HV//AAS4+H3xBuPBGlP4+8UWtrP5UniLw54bhawkOcFkNxcRSuo9RHz/AA7uM5/UsU6koKLuvIr2&#10;tPlTvufpjvX1oLqOprzj9mH9qP4G/tifCTTvjr+zv4+t/EXhnU96299BG8bJIjYeKSOQK8bqeCrA&#10;Ee4INY37Y/7cf7NX7B/wpk+MH7TXxFh0DSWm8iyj8l5rm/n2kiCCJAWdyB7AdWIHNc/s6ntOS2pT&#10;lFR5r6Hr5cdjXmn7Vf7WPwN/Yy+EWofHH9oPxrDonh/TyqNOyl5JpGOFijQcu5PAA/HFfGf7Nv8A&#10;wc7/APBMf9or4p2fwoudb8WeB7nUp1g03VvHGjw29hNMzBViaaCeYQkk/el2Rju44r5A/wCDtv8A&#10;bY+FXjHRvDP7Efhu/wBUXxd4Z8SQa3r9s1nttHtJbOYRYl3fO251O3Ax1zxXfhstxFTFxpVE1fX5&#10;GM8RCMHJM/R7/gn3/wAFlf2Qv+ClnjrxF4A/Zxh8ULfeG7GO7vm17R0to3hdyqshEj5OVPBAr1j9&#10;rv8Abg/Zo/YX8Fab8Q/2oPiNH4a0nWNUGnafdSWcswluDE8uzEasR8kbHkdq+H/+Db34tf8ABPL4&#10;h/AeHwR+y38J7XS/iR4T8I2EPxM14+G47ae/lleXGbgZa4G9G6njiuG/4PCf+TIvhkuOf+FqJ/6b&#10;b2r+p0amZKgk4q9tdw9rONDn6n6j/Cz44/DX40fCDTPjx8NvEi6j4V1fTTqGn6msLqJbcA5fawDD&#10;7p4IzXm/7Iv/AAUm/Y7/AG5vEuv+E/2Y/i5F4lv/AAxDHLrUEdhPD9nR3ZFJMqKDlkYcZ6V8+/8A&#10;BMD9qv8AZf8AC/8AwST+G/hDxL+0d4D0/Vrf4cyQ3Gl33i+yhuI5MTfI0bShg3I4IzXwf/waBzx/&#10;8NGftAzrKvl/2Hprb9wxj7Zc859KPqEfY1pu/uPTz1sJ4j34rufvYrKB8xA5pwIA4r88v2qv+Dl7&#10;/gml+yz8VL74P3OueKvG2p6VcNb6vc+BtIgubWynQ4eEzTzwrI4IIPl7lByCcgivqT9i/wDb2/Zm&#10;/b4+EB+NH7NvxAXVtLhk8nVLW5ga3u9MuNgcw3ETco4BByCVYcqzDmuGeFxFOHPKLS9DVVISbSZ7&#10;MXOetc18XviZ4Z+C3wr8S/GHxvNLHovhXQ7vV9Xlhi3utrbwtNKVX+JgiNgd6+A/j7/wdI/8ExPg&#10;d8S774bWF1428aPpszQXmseDdDglsfMVirIklxcQmXBB+ZFKHqGIr1D4oft2fs3f8FA/+CSPx0+M&#10;/wCzR41fVtLX4S+JbbULe5tWgutPuRpM7mCeNvuuAyn5SykEEMRg1osHiIyi6kWotpXt3F7anqk9&#10;T1H9g/8A4KP/ALM3/BRrwxrvi79mjWtUvbHw5ew2uqNqem/Z2WSRWZQo3HIwp5r30MoXg1+Af/Bv&#10;J+1r8NP2KP8Agmn+0V8ePixf6la6TZ+ItLs1m0m1M08dxcW88UJVcj+Nlyc8da4X/gjH/wAF5dN/&#10;Zs+MPxG8S/t+/tBfEbxLoOtWdunhW3uJJ9UFtIs8zPhHkxH8jIOOuMdq7q+Uz9pV9lqofezGGKjy&#10;x5up+zn7Vf8AwVj/AGQ/2Nf2iPDf7L/xt1/WLXxZ4qsbW80eCx0kzQvFPcy28ZZ9w2kyQyDGOAPe&#10;vp5JFYZ3V/PT/wAHHnxB8K2//BYX4C/FDUdTW10Rfhp4d1SS8uFIEVt/bOoyl2x0wvNfoB4D/wCD&#10;nv8A4Jf+Pfj5Z/ArT/EXi60h1DUhYWfjLUfD6RaRJMzbUJbzjOiMxADtCo5y20c1lWy+p9Xp1KSb&#10;um35Fxrx5mpH6MZGcUVDbXEdxFHPDIGWRQyMP4lPepq8w6AooooAKKKKACoz1qSoz1oAkooooAKK&#10;KKACiiigCOYEoSuOvGe9fmX/AMFzPjj/AMElfFnjvw3+xt/wUP8ACHip9evoYL7wt4j8N6eVn04X&#10;EphzHdcqBuUb0ZWXG0kZwa/TSVWKkCvgH/gt/wD8EZZP+ConhDw/4t+HfjS18P8Aj7wesyaTcXyN&#10;9nvIJCrNDIyjcp3IpVug59a6sBKlHFRdSTiu66MxrKTp+6rn5t/8FJv+DcTTP2EP2cdb/bn/AGZf&#10;2tdUvLPwi1pqdrpmrWK2t9DC80axyQXkEg3TK0iMMJHkAkcgA83+0p+3f+0d+1V/wbkaDqHxn8ZX&#10;mu6nZ/HIeFtV1u8Ytc6jZ21nHewPPISTJIHkVS55bywWyxJPeal/wRH/AODgv9onwzpf7Mv7Qf7Q&#10;VvH8ObOaJNupeMkureKOP7haOJfNmC8EBicED0r9CP8Ahwf8Fov+CUDf8E17bxlcfbGvDrL+Mmh+&#10;d9cJVvtPl9o/kSPaOfLX1Ne/UxlGnGHtZqclK910RxqlOUm4xtpsfFPiH/gm5+w/B/wbVp+0XbfB&#10;nRIfHieDbfXl8aeWP7QN812qFDMTuMZVivlZ2jIOMgV8eeI/jN8UJP8Ag218OfDx9dum0Vf2n7vS&#10;UikkZkWyXSxqAgA6BPtckk2Bj58nua+iR/wQA/4Lk3vhFP2Jr74+6SvwZj1TzF3eJw1mqBtwk+z7&#10;fO255EXQHnHFfoZ4n/4IH/B7Vf8AgknZ/wDBNfR/FX2fUtPuv7ch8Yvb/NLr5Ys106D+Aq3kYHIi&#10;Cjkin9dw9G3NU57z5v8ACg9lUl9m2n3nzj8Bf+CMX/BPT9pb/gi/8MdZ8Zjw38OPEesadBqWpfFZ&#10;rGJ71pmllDRPJJIm5GGF2FsDaMDrXzv/AMF/v2f/AAZ+y3/wTL/ZZ+A/w/8AjSvxC0Xw7r3iKDT/&#10;ABZHGirdxny3CgJJIo2Z8vhj9zt0qQf8G+n/AAXC8YeFNP8A2N/Gvxz0lfg/pmqeZZrN4oWSzgUM&#10;Ssq24XzT1JCHgE9K+sP+CjX/AAQB+LXxh/YU+Af7HH7Lfi3SGj+Er6g2qahr8xh+2yXKRl5VABwW&#10;lEjY7BgKzjiKdLFQlKvzLmbt0V0V7OTptKNv1PGf+CwHxM/YZ0b9g39lHwV+0Z8OfGnjnxpJ8KdE&#10;l8J+FfC/iYaZbeW2n2qNNcSmCX5ixCqqqWOT0HNfEv8AwWI+HP7R3h/wT8LPHPxe/wCCdXwz+Afh&#10;2+gurfwmngy3t01PVI0jt2Y6g0LgyMoKFTJFG2ZJOucD9M/+Crn/AAQa/aN/aw+AXwN1r4C+LdKj&#10;+IXwn+H2meHdR026vjbxXjQW8CGWCc8IySREjOMg+teFfHD/AIN9v+Cy37ZXwq8Oa/8AtV/tX6Tr&#10;/iXQ7j7NpPhfU9SD2+mWZT53EsSBGkZkiGQCSo5PAFaYPEYWlThL2i0bum317ImtTqSk9Ox5n/wc&#10;UX11qWn/ALGmoX1w0s8/wdsZJpJG3M7mPTyWJ7knnNf0HfBQk/B3wmcf8yzY/wDpOlflj/wVA/4I&#10;ZftcftoeGf2c9O+H/ijw1b3Xwq+G9lofiZtQvGUS3cUVortFgfMuYXwT7V+rvw98P33hX4e6H4Zv&#10;2VrjTdHtrWZo2+UvHEqEj2yK8nH1qdTDUoQd7N9fM6aMZRnJtdj+fT/gkRIF/wCDnH4kH/qfviF/&#10;6Pvq9i/4PFPiv4Ou/DHwc+Ddpq0UuuW+oalqt3ZxuC8Vu8cUSMfTLow59K5n4uf8G5v/AAVCP7Zv&#10;xE/ai/Z8+OHh/wAMT+J/HOuato+oafrktteQ2t7dzShCyDIJSTDAH1Fdl+zP/wAGtfxy8YfHfS/j&#10;f/wUY/afXxlb2N3Hc3mj295cXlzqJjYMsM09xnERx8wXORwMZyPTlVwX1qGKdRe6lot7o51GryOC&#10;W7Pkr/guhqvjbSNN/Yr+B/iDQ7rUtP8AD37OPh+eLQA7oJ76YiG5iAGcM62cCHgsOPxpf8FE/h5+&#10;0H+1r4J8LaJ8Lf8AggxqPwOuvDkzI2seFdCm3ajBsAWGYLZQeYVI3B2ZmJJ9a/X3/gtV/wAEX4v+&#10;CmPgjwn4k+FPjO28KePvAEckXh+9uEb7Pc2rFW+zvs5Uq6KyMPukt/eyPiR/+COP/Bf/APbC1fQ/&#10;hR+2t+1lFpvgXQLhWivo/EEM0uxcIdq2qK7uUHBkJGepq8PjsN7GD5kmr3vfr2XUVShU5n52OD/4&#10;OAf2evCmgf8ABNX9nH9prxv8MlsPi94ot9I0/wAeeIL2ORdQujDopHkT7jwUMajGARt5r7E+CP7L&#10;H7PP7In/AARQ1D9sT9m74J6XovxK1j4BK+peIrNppLi6aa3USswLlc/MW4AwR7V7N/wVD/4I9Qft&#10;vf8ABPXwn+yF8N/HX9k6t8OZrG58J6nrW6Zbhre1ktjFO4+bDxyE7hn5lXPGa8f/AOCMf/BPL/gp&#10;/wDAHSvGHwA/4KCeNLfU/hPceCJdC8M+Hodehvkg82Qh9u1dyjy2bG4nGRjGK43iqdXApc+sZXs+&#10;q6G3snGs9Oh+Uf8AwSL+I/iPwR4C8c3Gi/8ABHS1/aefWtQSC88Qalpv2saQvl5+zoDZXAjdixkL&#10;KVY5X+6K9+/4ImfAT9rX9n0ftJaD8VPgR4u8H+D/ABB8H9Wf7H4i0+VIBcxZMS7nVQ8iIzrkgEgn&#10;gdB6pL/wQ9/4LP8A/BPn4meJbP8A4JcftEWA8G+KrzzbiN9StrWZEUny0lS5jZS6qxG+PGR17V9J&#10;f8E2/wDgiL+0H+zJ8I/ip4y/aM+Os3ir4nfEzwfeaVHbPqk09nprXAZnZ3c/vJWkIy4GAM4znjux&#10;WOw0oycWrSt3v06bIwp0a10nfr2sfC3/AAbBf8E6P2RP205PiR4+/aa+FMPiu78KXllFoNveX08c&#10;EBkVmaQxxOgd8gYLZAxwM81J/wAFU/hN4B+Mn/BzV4b+EvxJ8Pw6l4f1/V/Ctnq+mvIyLcwPawqy&#10;EqQwBGAcEZAr9C/+CAf/AASe/aG/4JheH/iFpXx31zQ76TxVeWc1gdGuWkCiJGDbsjg8iuR/an/4&#10;IzftOfGf/gtx4Z/4KI+GPEHh+PwXo+saFdXNrcXjLdlbOFElwuMZJU455zXP9fp/2hUnz+7ytLXr&#10;ZGioyVCKtrc/P3/gsz+xh+zJ8N/+C1fwo/Z2+GXwh0fw14N8Wal4Ys9a0Hw/bi0gmjub6OGbaI8b&#10;GZGILLg55681e/4OVf2Qf2b/ANkj9sT4K2H7Nfwh0bwXa6x4bU6lY6Dai3gnkhvwqSsi8GXD4L9W&#10;wuckZr76/wCCkX/BG39pn9rX/gqn8Mf20vh5r/h+Dwv4O1XQLnUrfULpluWSyvY55QqgYJKqcc9a&#10;k/4Lqf8ABHP9pj/gpL+0J8MPil8ENe8P2dj4N0iS21JdYumjd3N0so2AA5G0H8aqjmEFOjzVNFFp&#10;+vS4pYeVpWXXQ+Mf+C20ss//AAXE/Z1nuJGaSSPwezsxySxv4/1rnf8Ags98MPBHxh/4OSvB3wp8&#10;f6Kt9oXijXvBena5Z+Y0f2m3mFvFIhZCGXKHGQQR2wRmvt7/AIKKf8EW/wBp/wDas/4KN/Cf9rL4&#10;f+IvD0Hh7wPHoC6rb310yzv9iuUll2ADByqnHqaP21P+CLv7T/7Qn/BZzwX/AMFAPBmv+HYvB3h/&#10;xD4Zvry1vLtlujHp7wmYBcYJOxtv4UUMZh6fJJz2hJfO+iCVKpJvTqj4U/4OX/2T/wBnf9kD9rD4&#10;On9mT4SaL4Hj1TRZJr638O2a20bywXUQjl2oAocBjlsZPGScV7D/AMFs/iz+w/qP7YHwZ8IeI/2b&#10;vFnxm+NkPhvw9aWvhmPxOllpLGV45bS0miNtM9088k3zRjaGSQAsM8fTH/Bd7/gjb+01/wAFKvjd&#10;8NviJ8D9f8P2dj4R0q4ttSXWLpo3d3njkGzAORhDXlf/AAVr/wCCC/7ZXxq/af8AB/7av7Eni7Sl&#10;8W6XpeipfWd5qa2stjqOnRRpDeQSSAoQPKjODzuBOMGpo4rDzVFTnqk09ba30v5BOnUXMordo/Pf&#10;9u/wd+0f4E/4KPfCDWv2gP2Ovhz8DNV1PUtJn0nwv8MrS3t4XtVvlUTTrbyOvnZypOEbaoBXjNez&#10;f8F0Ph74V+KP/BxD4M+GfjTTPtWi+Jta8E6XrVqJGjNxa3EtvDKm5SGG5GZcghh2IIBHsXxP/wCD&#10;ev8A4Ky/Hz4nfD39pP8AaD/am0Lxj4z028tptat9Sutq6ZDBPHLHBEyIEcn95uKgDOOTnj3f9u//&#10;AIIn/tXftO/8Fc/Av7d/hHxH4ch8M+Hda8K3uo2t3eMLhl06aCS4CrjBJEbbfWuh43DxqQamvdi1&#10;pfe+ljP2M3F6dUfF/wDwc8fsifs3fshfH/4H3H7M/wAHdB8Erq+lXx1CDw7YrbRztbXNt5UjKuAZ&#10;B5rZfBY8ZJwKt/8ABzf8CfhP4N8AfAf45eGfAllZ+LfHXh9J/F2vRhvP1SRbO32vISxBIyegH419&#10;3f8ABev/AII9ftJ/8FNPiX8LfF3wP8QaDZW/guw1CHUl1i6aNnaaa3dSmBzxE2fwrrv+Cu//AAR3&#10;8a/8FEv2Mvh78LPB3jDTtK8bfDewh/s+S+yba9YWkcUsJccruaMbWIwO9c+HzCnH6u5z2vfXXXub&#10;Toy95JdhPhP/AMEsv2bLT/gl34g0j9l/4XaH4J8b/Fr4Ex6ZqfiSO6mX7TNc2KtmUvIVVTK2SQBw&#10;fTivyH+FPwV+PX/BP34EfEr4S/tgf8EbrX4keG76TN98SIbdEvNDjX5S9pqiW1yqJ0IZSo55zmv0&#10;8/4Jg/8ABN//AIKXad+zF8Wv2UP+CknxTmk8K694OsfD3w8h0zxDFdSaPGkdykkkbxKGXaGt8biS&#10;fLHoa+Trr/giX/wX7+CHh7xN+zB8Cv2j9P1b4aeKnMerXEniSJFu4XG1tyXCNNH8vDBCM84zRhq1&#10;OFScZ1E03fVvbyd+hM6cpKNos+1v+DaTxR+xf4k/Y68SSfsb6F4w0OH/AITAy+MPDPjDWo76Sw1B&#10;raFQ0MkcUatE8UcZB2gkqQQCuK+K/wDg6t1O88dft7/Av4N+I2dfD7aegf8AeFFf7RfRRynOQAQo&#10;69s1+lf/AARX/wCCWLf8Esv2a9Q+G3iHxlb6/wCKPE+tf2p4k1CzRlt0cRrHHDEGAJVVXqeSzN2x&#10;XGf8FxP+CNl9/wAFQfBfh7xV8MfGNvoPj3wZ5w0ae+yLe7hkwzQsV5Rt6qQ/Y9a5aGIw9PNnUv7u&#10;ur81uayhUeHSsfAP/By//wAE9f2NP2Vv2U/hD8R/2dvhDofhHWZNW/sq6/sWEQtqtubXzPNn7yyK&#10;6D94fm/enJPGOH/4LYfCT4da1/wSa/ZV/a/1fwhHN8S/F2haLp/ibxdPNLJealbxaO5RZSzEMSUV&#10;i2Mk8kmu50P/AIN8v+Cwf7aHj3wr4V/4KHftB29v4I8HosFjcyeII9RnittyB47eOMD94yKBvkPY&#10;ZPSvuX/gtR/wSH+JH7bv7I3wt/Zi/ZMGhaFp/wAO9Yh+x2mq3DJHDYQ2L2sUaHkkgFBzzgZzXdDG&#10;UcPUowlU5rNtu/R9DL2cpKTt2PQv+CHn7IX7OvwM/Yj8B/GH4R/CvTtE8S+OvBOnzeLdXtXkMupO&#10;odlL7mK8F2Pygda+W/8Ag8NIH7EXwzH/AFVSP/02Xtfo9+wp8EfFX7N/7Ivw9+BPja4t5dW8K+Gb&#10;fT9Qls3LRPIgwSp7ivmn/gvj/wAE1Pjj/wAFNv2dPB/wm+Bmr6PZ6hoPjZdXu5NZuDHG0Is7iHAI&#10;B+bdKvHpmvKwmIjHNI1Zy0vv+R0VKbeGcUuh+dX7Hv8AwbA/B/8AaZ/Yk8J/tX6z+1T4i0u88SeF&#10;W1ebR7fw/BJHEwD/ALsOZQWHy9SO9eXf8G/3izxR8Ivgl+2x4w8C6m9rq3h/4MtPpd7EvzRzRfbN&#10;jgeoIz6V+7f7Ef7NPjr9nb9gTwb+zD40vLObXfD/AIPbS7ya1k3QmYiTlSeq/MK+LP8Agil/wRJ+&#10;OX7CXi34zD9p698N6xoPxM8PQ6WllplwZd0fmzmRZAQOCktd8cyVSjVjVnfVWXdXMJYdpx5V0Pyl&#10;/wCCR3j7xH4I8CeObrSP+CO9r+082rXUdvea/qVi11/YylGzCmbO48t3J3FwVbivpT/ggv8ADD46&#10;fssfFb9o7Wf2pfgl42+Gvwn1b4H6xqXiCabT5rd7b7JcxFEgkKA+dHbXN5s4zweOor0LUv8Aghp/&#10;wWO/4J+/FPxKv/BKz9oqzXwZ4quC8kE2qW9rPDGCfLSVLlGVnUEqJE5I6+lfRH/BOL/gg38Yvgv8&#10;FPjA37Xn7QN1r3jf4yeANQ8LXS2t9LcW+i214hM0gLtiWZpNhJAAAjwD8xx0YvGYWdObUlaVtm7/&#10;AHPRWIp0aimtNrn51/syaVovxZ+DXxdh/wCCZv8AwSH0HxT4ThsLj+2fiJ8cNYtdWuNMto4JG3Wu&#10;6K3W3nCZk2xSO25V6450v+DfjVNQf9h39vLR2v5mtF+B0kyW+7KLI2nauC23puIVQT3Cj0r1z9mj&#10;/ggZ/wAFrPgbrHiT9mXwb+1FpPgz4T+JLhl8Qavo+qpKNSgK7GK2+wyxs6Er1X3Ne6/8E0v+CEH7&#10;Vf7Fvwh/ae+FnjDxf4dvl+LvwzufDnhWe1um4mMF9FG83HyD/SUzjOOaqtisKqMoRmtXFrVt6Prc&#10;UadXmV4vqeKf8G1fwN+E37Q3/BPD9o34bfGnwRZ+ItBk1iyupNL1BWaMzQ2lxLE52kHKuqsOeorx&#10;3/g24/Yl/ZU/bB/aW+MHg/8AaU+C2l+LtO0HTbeTR7TUnlVbVmuplYr5br/CqjnPQV+nX/BB7/gl&#10;V8cv+CbvwZ+I3w2/aE1XRNQfxjqttNbro9wZE8lIJY3VsgYJ3/lXxT4o/wCCBH/BWr9j/wDay8Qf&#10;Ev8A4Jw/GrTrTw94ovZGkvotaisp4bWSYyeRLFKrBymTgrn2IzWP1ylUqYiKqcvNazL9lKKg2r23&#10;ON/4OVPh94R1/wD4LEfA/wCGGpaWP7Duvhv4f0+WySRl/wBGOs6imwNnIG3jOc4rO/4OkP2H/wBl&#10;b9ka6+Ec37M/wV0TwXHqFhd2uoQ6DaiJbpYyux5ccySYOC7Ese5Nfb3/AAVc/wCCNf7T/wC27/wU&#10;V+Fv7WPwy1/w/b6D4P8ADej2OrQ6leMk7zW2o3dzIUAGCNk64Oeua3/+C/f/AASO/aN/4Ket8PT8&#10;CNc0Kz/4Rf7WNQ/tm6Me7zNu3bgHPSow+OpwlQTnpFO/z7jlRnKM9NW9PwPvP9nC7u774C+Cb2+m&#10;eSabwtp7yySNuZmNunJPc+9dzXL/AAe8Han4D+FfhrwXrDxtdaPodrZ3DRH5S8cSoce2RXUV89L+&#10;I2u53R+HUKKKKkYUUUUAFRnrUlRnrQBJRRRQAUUUUAFFFFABTXXI4WnUUANWMA9KXaB0paKAG+WM&#10;520bOMZp1FADWXJyKApP3qdRQA0pk5I/WgKMcinUUAJtGc0pGRiiigBuwUrLnvS0UAN24HFHl85z&#10;TqKAGlPSgJ3p1FADSnpR5Zz1p1FACBfegqDzS0UAIFApNg9adnHWjcPWgBuwdKNgpxYCkLYOKAE2&#10;DpmjywDkCnZHTNFACBAKNgznNKSB3pu8UAGwHqaceeKAc80UAN2+2aCgzwKdRQAbR6U0px8tOooA&#10;aEAPSnbewNFFAABjvSFcnOaWigAooooAaY880uwYxS0UAM8oenelCDHIp1FABgelNKA9vpTqKAG7&#10;BinKNooooAKKKKACiiigAooooAKjPWpKjPWgCSiiigAooooAKKKKACiiigAooooAKKKKACiiigAo&#10;oooAKKKKACiiigAooJwOlAJPUUAFFIxIGaQyY6igB1FRm4UHG2mtewRx+dI4VQMlmOAB60bgSs20&#10;ZpDKMZrw347/APBSX9iH9nK3Z/it+0b4asZ1JH2GDUFuJ2YdQEjyc+xxXyB8Zf8Ag59/Yo8EX39n&#10;/C7wP4r8YfLzdQ2q2kYPp+9IJHuK7KGWZhiX+6pt/LQxniKNNayR+l5ZR1PNN81M4w1fh18Rv+Dq&#10;v47andTRfC79m7w/ptv/AMu82ranJPJj/aVVC5+hrxrxx/wci/8ABSrxYGg0nX/Cmhxt91tN8P8A&#10;7wf8Cd2z+VetS4XzapvFL1ZyyzLDR63P6LN603zFzg54r+Y+9/4Lmf8ABUi+LMf2o9Qh3H7sOm2o&#10;x/5CNfqB/wAEvP2yf2mfj3/wSq+IHxx+LHxXvtW8VaT4qu7XT9YlhiWSGFYbVlQBEC8GRuoJ5rlz&#10;TI8XlOEeIqtNLsdmV1I5tjqeEp6Sm0lfZXdtT9MVkV+c0vmKvO7H1r8obb9tn9qaD5v+Fwag3+9H&#10;Ef8A2StrQf8Agob+1ToT7m8dQ3o/u3tkrD/x3bXw8eIsC+j+4/YqvgzxRBe7Om/m/wDI/UQPnkmj&#10;zUPG2vzx0D/gq38cLDaPEHhPR9Qx97yw0OfyzXpXhD/grT4FvTDb+Nvh5qFkx/1txayLKie4H3iK&#10;6qedZfU+1b5Hg43wx4ywS5vq/Ov7rT/4J9jqcjilrx/4eftw/s3/ABDlS10n4jWtvcMPlt7/ADC3&#10;/j3Feqafr2k6raLfaZfQ3EMi5jmhkDK30Ir0qdalVjeEk/RnxmMy3MMvnyYmlKD/ALya/MuUVGtw&#10;r/dFCzBh0rQ4iSim7+MinA+tABRRRQAUUUUAFFFFABRRRQAUUUUAFFFFABRRRQAUUUUAFFFFABRR&#10;RQAVGetSVGetAElFFFABRRRQAUUUUAFFFFABRRQaACim+ZzjFIJc8KtAD6Kb5lLu9RQAtFG7jNMM&#10;oHUdOvPSgB9FMMwzjFKH9RQA6im7j120bj/doAdSFgBkmkZiB0ri/jh8f/g5+zd8P7z4ofHP4i6X&#10;4X0Ky4m1DVroRqWwSI0HWSQ4OEUFm7A0RjKo+WKu2Dairs7J5V6Z+tec/tBftX/s8/st+Gn8W/Hz&#10;4s6N4bslXMYv7oebMfSOJcu5+imvyS/b3/4OdPFWvXt38PP2EPCP9k2J3J/wnHiK1V7uYYwWt7Y5&#10;SIZPDSFyQR8iHgfld8UPi18UvjZ4suPHXxb+IOreItXvH3XGoaxfPPIx7csTjHT6V9Xl3CuJxKUq&#10;75Y/j/wDy8RmVOm7U9WfsN+1h/wdJeDtGkufDf7IHwfl1aVfMRfEXihjFEOCA6QIdzc/N8zYI4Ir&#10;83f2hv8Agqt+3r+0/Nj4mftA6xHZlcf2Xosn2G1/74ix/PpXzyqMDndThnvX2WDyPLcFH3IXfd6n&#10;k1cZiKz1YXU1xeztc3tzJNLIxMkkkhZmJ7knk0wqFHJp+0DkU3Dd69aKsrHKCeoFOoHHaimANX7S&#10;f8EW/wDlCh8Uf+x4vv8A0nsq/Fs9K/aT/gi3/wAoUfij/wBjxff+k9lXx/G//Iil6/oz6ngv/kps&#10;N/jh/wClI45fu0tIn3aWv5jP9DxuMDIo2HHH1pSKWj0Ai2tnOK6vwF8cPi38L7tLjwT491KzEfSF&#10;bgtHj02njFcztFJt55rSnVqUpc0HZnLisDg8dTcMRTUk+6T/ADPrf4Pf8FWvGei+TpXxf8KxanD0&#10;k1DT/wB3NjPUp908emM19X/Bz9qr4MfHC1jbwT4vt/tTLmTTrphHcRn02k8/hkV+TDKccVJZ3l9p&#10;t1Hf2F7LbzRsGjkhkKspBznPavcwvEGKotKr7y/H7z8wz/wi4fzNOpg/3M/LWPzT2+Vj9qxIpQHd&#10;16U9GyQc1+b/AMAP+ClPxX+Ghh0P4kR/8JNpK4XzJpdt3CM9Q/8Ay0AGeG5P94V9x/BT9oj4W/Hr&#10;Rf7Z+HniSK4ZFBurKT5Li39nTr+IyD2NfUYPMsLjI+49ezPwLiTgjPuGZOWJp3hf446x/wCA/Wx6&#10;DnPSio43z8uKfk7sYr0D5EWignHamtKFYL60AOopA4PSk3+1ADqKaZQDjBo83nAFADqKaJRnpSeb&#10;/s0APopofK52/h6UoYkdKLgLRSBsnGKWgAooooAKKKKACiiigAqM9akqM9aAJKKKKACiiigAoooO&#10;ccCgAoozRQAUjYPelyB1NNcZ5zRcD4H/AOCrHxb0vwL+1T8HfBnxG+N/xQ8H+C9Y0PXJtWX4Xahf&#10;xXdzcxfZ/I3rZI8jKNz87cDPUZrstJ/a18H/ALOvwz+HPw2+BHhn4ufGTVviRb6vqvh+LxDqm7Vo&#10;7G02G6nuJtTeFoo0aSNERsMS6hRzmuq/bF/Zr/ai8d/tEfDv9ov9mLxN4NtdS8GaTqlhc2fjJLgw&#10;zpdmH5lMCkgjyu/rXPeOv2av28fFviz4eftGW/i/4bwfErwjZ65omsWIivP7JvtI1E2zZVtvmLPE&#10;9pEw42tlhnpXdGVGVON2YyU9TkP+CV/7bn/CV+E/BvwG+IFp4qvvFHiy38UeIodS1y4ErWlrbatJ&#10;D9lmZ5C4kUMFCgFVC4yMAV11l/wVm8KeNtJ8I2vwN/Z38a+N/E3irwzfeJJfCuktZRXGlaPa3jWb&#10;XdxJNOkQ3zKUjRWLOQ2Bwa87+Gv/AATQ/a9+AWt/D34n/Cn4n+B7/wAWeG7HxDpevf21b3KWdxaa&#10;nfm7E0QRSwkRj908HpmnfCL/AIJp/tffssQ+BfiT8Afij4JvvG+k/Du88GeLY/EFvcrp93Zvqc2o&#10;W1zblFLpLFJPIGVhhlbHGOXNYWUm7/1qJe05UrHoXxF/4Kz+C/C/gbR/iV4F+APjPxFod14P/wCE&#10;m1u+b7Lp39k2IkKOjLeTRtNcIyvmGIM3yH1GYfAX7f3xr+IH7deofAjw/wDs461eeAZPAOia3Y+I&#10;oLmwjktY72a6Vr+bfdb2gKxKqxrGZQ0UhK4K589/aA/4Jf8A7WPxluLhPEnxW8C+OZNc+FqeHNW1&#10;fx5pMskmmahmVpL+xgjQxIzmQLnCsFjXkmvV/hv+yF+0P8IP2k/CvxT8JeKPCt54fm+Fek+DvHNp&#10;eLOlyjWEl1IlxabV2sGNxt2vjGCaS+qxhpa+o/3jkcF+z7/wUz07/hQHw/074TfDD4rfGDxBrvh/&#10;VdduoL6TTV1a10211Ge2e4u38yKAkyL5cUceWcBeCcmuu1b/AIKx+FdY/s62+A/7Onjn4gXmofDt&#10;PGQtdKW0tvs1h500MscpuZ49s6PCy+VyzMQFzg485+CH/BND9sD9kfwV4H1T9nj4n+B7nxho/gvV&#10;PC/iX/hILW5+wy29xqk9/BcQFF3iSNpQCrDDc8ivRv2bP+CcXif9nzxtDryePbLUrdfg5/wit2zQ&#10;ukk2pPeXN1Nc4xhYi1xgLnIxSl9VWv3B++sfRXwB+NPhL9or4IeEfjz4DFx/YvjLw7Za1pYukCyr&#10;BcwrMiuuThwHCsMnDAiuwMwA5X/61eSfsafBm+/ZJ/Y1+HXwF8c+JbG4uvAfgiw0nU9Wt2KW8jW0&#10;CxvKpfBCHbnnt1r8vv8Agrx/wcC3rXWqfs2/sNeIAiL5lpr3jyA/NnlXitPTuPN6/wB31q8HltfM&#10;MU6VBXV9+iJq4iNCnzTfyPrP/gp3/wAFxvgB+wtZXXw68AyWvjT4kbNq6DZ3P+j6YxBw95Iv3McH&#10;yh85yOgO4fgx+1l+2p+0d+2z8RJviP8AtAfEO71WVXb+z9LjYx2WnRk58uCEHai+/LH+Jiea8x1C&#10;+v8AWNQm1fV76a6urmZpbi5uJC8ksjHLOzHksScknqeajAx0r9KyvI8JlsU170u7/Q+fxGMqYiXl&#10;2GqmO1OpuCvOaUsB3r2jjFooBz0ooAKKKKACiiigAPSv2k/4It/8oUPij/2PF9/6T2Vfi2elftJ/&#10;wRb/AOUKHxR/7Hi+/wDSeyr4/jf/AJEM/X9GfU8F/wDJTYb/ABw/9KRxyfdpaRPu0tfzGf6HhRRR&#10;QAUUUHPagAoIB6ikyR1pMmgdmIVFX/CPjLxV4A1+HxP4L1+503ULZt0NxbS7SPY+o9jnNUR9KNik&#10;81UZSpu8bpmVajRxFJwqxUovRpq6frc+8v2Uv+ClGkeMp7XwN8dHh03UmxHb60vy29y3YP8A882P&#10;/fJPp0r67066gvYVubaVZI3GUdTkEetfikIlHSvoz9kD9vbxV8ELu38D/EG8uNU8MFgkbOxaayH+&#10;yT95f9nsOnpX1OWZ87qnifRP/M/AuOPCeKjLG5KvN0//AJH/AC+4/Sgtx0r46/bn/bA0/wDZR/bq&#10;+CZ8eeL/ABJa+D9b8IeLP7W0nQdNu75by6iOm/Z3kt7ZHZim+TDFfl3tyM19U+DPG/hzx74ft/E3&#10;hTWIr2yuow8M0MgYEen1rzf4j/s8eJfGn7Y/w1/aRtNcs4dN8E+GPEGmX2nyKxmnk1A2ZR0I+XC/&#10;Zmzn+8MV9jQlT5rvVW/Q/nytTqU5ShJWktGuqPlH9mD/AIKe2EC/Ffx5PN4s8cN4i+NzaF8LvCNx&#10;m1u3T7EkphRL5oltYkCyO3mFQo9yM+1W/wDwUy0XWPg6fHHhr4AeLNQ8VW/xEl8E6p4HjuLNZtP1&#10;aO3F1J512Zvsq24t2SUT+aUKyoBlmC15f8av+CR/jL4jax4s+IMGueGNT1ub4yv418MaXra3C2El&#10;vJZLazWd15fzhmA3BkzggdeajP8AwTA+PWlfCvQYNDf4arqVp8VL7xZrXw9ktbpfDN9DcaalhFbz&#10;HBluXh8qOYNKpVnJBGFWuuSwc7M5/wB5HzI739vO+/aF+OPwb+JHwf0fxND9luPGGm+JPAaapEjz&#10;anY2yZtnKzfZpsMQySbymHBDCvNfGf8AwUG/ar+NP7Ffwb+OHi34J+LPDOrTftAeDImbw9qltCni&#10;2CXUp0msbdIbxmCERIjpclEfzF+8u7HsH7J//BLD4lfs/fEDwr4s1rxr4Xa30Xxt4n1260/QdNe2&#10;hRNVtoEWCCPG1FjaNvYrt75FO8F/8E6/2l7X4F+Af2e/F3jjwjLpPwu+N2g+LPDeqWcdwJ7/AEux&#10;v5LqSGdCu1LghlVSpK5BJIq/aYZNW6P/ADHy1Gez/AX9tu3+NvhL4mTa18I9c8G+J/hXdyW3ibwv&#10;rVxbSyRP9kF1EyS20kkbo8RGCDkHOR0z8yfsz/BL9rf42fs9/DX9vX4dftZfES98feJ/Fmm63rvh&#10;nVvGB/4RuXQJr9Vu7Aacy+RHssy+x0Cy71BDZIA+p/gh+yrrPw5+Nfx0+IfinV7G/wBL+LOuWN1a&#10;WNurb7aCHTUs5I5M8EsVJGOMGvDPh/8AsBfts+C9D8K/svW/7QHh2w+DvhDxpb6vZ6ho8N1D4gu9&#10;Otbv7XBpb4IiVGcJHIwY7otwwc4rGMqVnytLb8v8xuMjvLn/AIKe+GdJ/aBtfg/4i+BnirTdD1Lx&#10;5L4N0rxleTWiQ3eqx5U7bUzfahbtIrRrOYwjEZBKkMcvRP8AgrD4f8R/D6Px7pf7NnjY/wBseKn8&#10;N+CNOmlsYpvEeoRmbzxDvuAscMSwO7zSlE29CSQD5zaf8EqPj1d/F/S/FniTxP4Burfw58ZZPGun&#10;+L7jT55/EOq20l/JcfYZ5nBEKRRS+UixsUPlINoBJrovHH/BLHxj4h/ZY8DfDOLXPDWqeKfh946v&#10;vEOl2+tRz/2VqSXMk4ktp/LxIg8qbhl+66LwRmqlHB6B++Poj9kn9rLw1+1N4f8AETW/g/VPDPiL&#10;wb4ifRPF3hfWmia4068EUcyfvIHeKaOSGWKVJI3ZWVxyCCB69Xz3+wL+yn4j/Zf8J+KJvGen+FrH&#10;VPFniBdRn0jwbbyix0+NLeOCOJZJv3s7ER7md8YLbQMKK+gy2BkVyVfZqo+XY1jfl1FopFbPWlqB&#10;hRRRQAUUUUAFRnrUlRnrQBJRRRQAUUUUAFBopGJHSgBk7+UnmCvFf2Zf29fgb+1r8SviN8LPhLda&#10;k2qfC7xB/ZHiUahZCKNpw8sZaBtx81A8MilsDkYrsP2qfjPov7Ov7Nvjr47+IifsfhHwpf6tKin5&#10;pPIgeRY1/wBpmUKPdhX5R/sh6z8Z/wBiTxL4M8R6x+zl448G+IPG37PutWusal4wvtNaHxD4it/O&#10;1iKaFba7mfzS891kXCxyMCBtyCB1YfD+2oykt+hnObjJH7KCZjxlf8aDcZTKlcV+XWtfGP4g/s9/&#10;sryftDfDL/goD4q8W+OPEX7OWueKV8G+IrqbWIZrqGOF/wC1bVTujsktXkcGLAWQcYPltWl+0H8Q&#10;vF/7HvwX8T6/+z1+374w+I2tat8GbfWl8P8AiDXH1aeGJ7u3j/4SG2vm3RWcRSaRQhxG5KsgxE1K&#10;OFk+ovbeR+l7SA85FG5cYLfrX5c6f48/a+8G+D/i34BX416l4DiuPAmgal4du/iR8brfWLqwuJ79&#10;YpJV1BfMNgl5F+6idsqsrhkAHSS1+JX7R1p4Z+L3wC0T4+eLPB3i7StY8FyL4W+IXxPgunghv5HW&#10;S307xIrTSpJfJCUSOWNHhkAZflm3K3gZa+8NVfI/UT5ejEUMR13cDrXx5/wTv+L2v2Phj4yaD8Sv&#10;GHjY3nw98QMNR0Pxpq0euXPh9fsQnMMWoRzSNfoQC437HUnaVHFfIngf9pn9pnwv4x+G/iCz+L/j&#10;L+y/ir8J/HGrRX3iL4oNqV3qqW+mfbLPUF0tQ0OjGNwAiwyscMyNypqY4WUpNJ7A6tj9fiy5wjf9&#10;81w+u/Hfwb4d+PXhz9nW+S8OveKPDupa1p7pCDALexltY5gzZyG3XcWBggjdyMV+cfir4o/tL/s0&#10;eA/hf8WfCf7TPxA8Tap8Rf2c9V1/XrHxXrhvrZdSi0mG7iuYIWUJbtG0jfcVQwHzbjknuP2UfDej&#10;6D/wUK+A+uW/7U/ij4jX3iX9njxBq14vijxcuqNA011o5+0Q94o5WVwFU+X+4O0Ahs6fU+WLk3dW&#10;difaycrWP0eVMYY+n51T1nWNN0DTLrWtZv4bW0s4Wnu7q6mCRwxqCWdmJwqgAkk4AFWZLhYYfMlf&#10;aqjlm4AHrzX4Wf8ABer/AILF3Xxq1/Uv2Mf2aPEzx+EdNujB4w16yl41i4RubdGXrAjDk/xMM9FF&#10;PK8urZliFTp7dfInEYiOHp8z+4xf+C0P/BcbXf2lNV1P9mb9lPXLjT/ANncPbax4ht5DHNr7KxBE&#10;ZHKW+Rx3ccnGcD8ywg+8WpqRBRxTs+361+tYHAYfL8OqVJafi/U+ZrVp1p80hQT6UpOOtM3n0rrf&#10;gx8CPjZ+0V4yi+H3wN+GGs+KdYl2/wCh6LYvOyKTjfIQNsaAkZdyFHcgc11SqQpx5pNJfcZRjKTs&#10;kcmz457U3cOhNfrd+xZ/wa8+P/Ek9p4x/be+Jkeg2pJZvCHhWVZrtx2Et0QY077ljV8g8OD0+/te&#10;/wCCGP8AwTM1r4Sr8I0/Zu0uzhjj2xa5ZyyJqobHEhu8+Y59mJU9CMcV87iuKctoVOSN592tl/md&#10;9PLMRUjdqx/MqrAtgNTq/Ub9s7/g2M+Pvw2mvPF/7G3jODx1pKuzReG9Ymjs9UiTqFWRisE5HI6x&#10;HoAp7fmj8Rfhz8RfhD4suPAXxU8Cav4b1y0wbjSde02W0uIwehMcgDAHscc16+DzLB5hG9GSfls/&#10;uOWrh61HSaMeimeac8j8adu9q7lqYi0UA5ooAD0r9pP+CLf/AChQ+KP/AGPF9/6T2Vfi2elftJ/w&#10;Rb/5QofFH/seL7/0nsq+P43/AORDP1/Rn1PBf/JTYb/HD/0pHHJ92lpF+7S1/MZ/oeFFFFABQxIX&#10;IpCcDg0m7IwTTsB0Xwi+F/if41fECx+G3hIwrf6h5nkm5kKouyNpDkgHspr3I/8ABLL9pDbzfaD/&#10;AOBzf/EVyv8AwTs4/a88Ksf7t6ef+vSWv1GYHGDX0+T5XhcZg+eqne76n4R4jcfcQcM8QfVMFKKh&#10;yResbu7vfU/KX4+/sdfFb9nLwxa+LPHlzpslveX4tYvsdwzNvKO3QqOMIa8pjJK5NfoD/wAFblVf&#10;gf4e/wCxqjP/AJLz1+fynPO6vLzbB0sJjPZ0trH33h5n2YcScP8A1vGNOfNJaK2iHU1lBbNG45xS&#10;89zXln3Oh7D+yZ+154s/Zu8Sx2lzLJeeG7qZRqGnluYgTzJHzwQO3Q1+mXgHx94Y+JHhaz8Y+ENX&#10;hvNPvIt8E0Z6+x9CO46g1+NTRFuC1e1/sc/tba7+zj4vj0vV7qa48L6hOP7Qsd2fIY4HnID/ABDu&#10;P4gMehH0WT5tLDy9jUfuva/T/gH434keHdLN6Msxy+Nq61lFbTS/9u/M/UVUyMZrk/jz8Y/Bf7O3&#10;we8TfHH4hzTJonhPRLjVNUNtHvk8mFC7bFyNzYBwMjJrd8MeJNF8W6Ha+IPD1/HdWd5CstvcQtuV&#10;1I4INfIf/BajxTqWofAzwP8As3eHfA+teKNQ+KnxO0vSrjwv4cmt477UNLtXOo6giG4liiCm3tWR&#10;jJIq4lwSAa+4oU41qiify9UVSldSVmt12Z9Hfsz/ALQ/w9/at+B/h/8AaC+Fkl5/YHia0a409dSt&#10;/JnVVkaNldMnawZGBGTXdK6txn8+9fkv8L/jN8S/hz4K8UfsfonjP4N2t1+0pZxXQ1DVbS31TQ9B&#10;1lXuliimtZ5o4lknR41aKQ7d+AQeB6T4t8WeIvDnxR8B/sc6N+374y1Pwb4j+PWraD4m8YLrU1tr&#10;WiSW+gfbrTw4dVl+aV5rrB8xDvYEQKwYNnqqYKUZ6MyjWdtUfpDkK2R396GK53bh+dfln8TPjT8b&#10;NN8b+Av2WPgt+0p41+L3h+4+IfifTdQ1TRPGR8Pav59nBHJFo0urzMpuHhaR2Lo4aQAJyUarHg3x&#10;x+2Z8Vfhh8L/AAfe/F288Q39lrni621fwj4b+OEWk+INdt7W4ijtZl1OD5L1rRSyzoHUF3UuxwRU&#10;/U5PXm3H7aPY/URioG0tRvVeA49etflbD8Xv2gPjj8BPhr40+Hv7R/jbxjpNl8Mdcvdc03TfiHb+&#10;FPFXnW2oNbjVbhIpGh1CO3ETQH9+ElcK5J8zj3L4w/tK6vqH/BKr4d/EPQvjR4vuNZ8f3HhzR9J8&#10;RaXbxaVq2rXF1dRp5TSPKUsGmVXR7gO+wFmUOSoMyw0otXY/acx9wF0RvvY9qUz8YyuO1fkLp3xx&#10;/akl+Iuqfsxah8dfFnh2C0/am8J+GJW0j4mT6/fadYaloxku7D+1J4lkkxIN21lzDIWUE7Qx7PUP&#10;iL8aNA+NuofsX6n+1T48sPBr/tBW+hSeLbrxXINYt7F9Ja7SxGoyHzVEk4Cglt5HyqeRVywcuazl&#10;5i9ofob8Gf2i/A3xx8V+PPCHg2C8S6+HXjBvDev/AGqEKrXa2lvdExkE7k8u5jGTjncMcZPoNfEf&#10;/BHnQdI8K+MP2nfDWifEXUfFlvp/7RF1Auu6vqq3t1Pt0XSlKyTj/WsjAxkt82Y/mJYE19uVjWgq&#10;dRxXl+RcW5RuwooorIoKKKKACoz1qSoz1oAkooooAKKKKACiiigDH8eeBPBfxN8KXngX4ieENL17&#10;RdQQJf6PrVhHdWtyoIYLJFIrI4yAcEEZAPaqvij4X/D7xtc6XeeM/AWi6vPod59r0WbUtMiuG0+4&#10;2FPOhLqfKk2kruXBwSM4NdEVB601gFGaPe6MPU82+HH7I/7MPwZ1vV/E3wm/Z18D+GdS8Qqy67f6&#10;H4XtbSa/VjlkleOMM6kkkg5BOeOaj+Gf7Hn7Knwb03WtF+En7N3gXw1Z+I9w8QWmh+FLS1j1FSDl&#10;JljjAkTk/I2VGTxzXmH7fnxu+L2i/Ez4PfsnfAnxoPCviH4ueINSiuPFx09LptK03T7I3Nw8cbkK&#10;0rM0KLngbmJrhfg9+2F46/ZX+N3xD/Zp/bI+L7+LbTw+3hu68J+Ml0cQ3l1HrE8tolvcRRfJuS5h&#10;IDrjKvyOK6I060o8ye+v6GfNFStY+ifBP7GX7KPw28I614A+H37NPgPRtD8RqV8QaRpvhW0httSU&#10;/wAM8axhZV9FcEDsKg8NfsWfsleCvhxq3wa8K/s0+BbDwp4gk8zXvD9t4XtVtNRfs08fl7ZiOxcH&#10;HQe2b8UP25vgZ8I9c8UeFPFOp6pJqnhNtMjvtNsdLeaa5m1A/wCiw26r/rZH6bR0714Z+0F/wUEv&#10;PG2j/C/VPgDr+teHLmT9pDRfBPj/AEbW9I+z3tqssRmmtJ4ZASoeKWCQMp5VgQamMK0n1DmpxPqf&#10;4TfAb4N/Ajwj/wAIF8Ffhb4f8KaL5rSyaZ4f0mK0heRvvMyxqNzHuxya53wb+xD+x74A1C41nwP+&#10;yp8OdIu7qS4e4utN8F2MMkhnjaOfLLECfMjd0YZwVZlPBIr5huf+Cslt8GdW+Ffg3xTZa74+g8eX&#10;muG88R6D4QuFeKO0neNI4oEzvdWUq3P3VDd6+gNS/b+/Z90r4ceJfiZd6rqq2vhPx3D4O1ey/sl/&#10;tY1iWeCGKBIfvPva5hYEcFX3dKJUsRHvqHNCR6UvwX+FA/scr8MfD27w9prafoLf2LBnTbNoxE1v&#10;b/J+5iMYCGNMKVAGMACsD4ZfsofsxfA/Ujrvwe/Z28D+Fb3zbh/tnh3wraWU26fZ55Dwxqw3+VHu&#10;55EaZ4UY9DhcsMk186/8FPP29PBX/BPz9l/Vvi/rDx3OvXiPY+ENHZsNfagy/Lkf880/1jkfwrgc&#10;kUUadbEVFShduTshzlGnFykfHf8AwcEf8FW5/gL4Rm/Y1+AnigL4u8QWZ/4SrUrSb59IsXHEIIPy&#10;yyDPuEyeMjP4Uqm4+Y/LN1NbPxH+IfjT4v8AxA1b4n/EbXrjVNc1y+kvNSvriQs0krnJ69AOgHQA&#10;ADgVj7R2r9aynLaWW4VU479X5ny2KxEsRUcn8gPC8VLplhLqupW+lwzQRvczLEsl1cLFGhYgZZ2I&#10;VVGeWJAA5NR0m0bs16b+FnO97n7J/wDBOz/g3G/Z98WaDpfxi/aM+Pdh4+tplinj8P8AgXUB/Z7K&#10;VDbJrpf3kmcjPliP2cgiv1d+Cf7P/wAGP2dvCEHgL4H/AAy0Twvo8KgCz0exSISEDG92A3SN6sxL&#10;HuTX88vwD+C/7cH7H/7B2l/8FSP2cP2jW0Xw7dao1vq3hyC4kyZhftYqzwtmKYHC8kbgCeRgV9hf&#10;sW/8HQek3Ys/Bv7a3w8+xzbUjbxX4bjLRsem+S3PKD/dJ9eK/O80wGa43mnCp7SKdrLS1vI97C4j&#10;DUYpSXKz9i0jCtkCn7Av3hXn3wD/AGovgF+054Ri8a/Ar4q6P4ksJFYltPu1Z48HBDp95cHjkV3x&#10;nU9W/SvkJ05U5WkrM9WMlLVCtCgA44rzP9pL9kL9m79rPwofB37Qvwg0bxNa9IZLy323Fsf70U6Y&#10;kiP+6wzUH7Sv7af7M/7I/hl/FHx7+Lmk6DGufKs5rgNczttJ2pEuWYnHHGK/Kn9tP/g6F17WFuvB&#10;/wCxR8OfsMLZRfFfiSPdIRn70VuOmR/fOQe1ell+W5hiqidBNf3tl95hiK2Hpx/eNHM/8FKP+DeD&#10;4ffs8+ENV+NXwC/aT0nTdJtIXnbw18QtTitZODny4Lr5UY9gJAvTliTX5Uqu3KH6dQf8iu5+O/7T&#10;Xx7/AGoPFTeMfjz8U9X8S3vmM8P9oXRaOAnqI4xhIx0+6BXDBMd//rV+pZfh8dh6PLianO/y/wAz&#10;5vEVKVSpeEbDqKBxxRXoHOB6V+0n/BFv/lCh8Uf+x4vv/Seyr8Wz0r9pP+CLZ/40o/FEf9Txff8A&#10;pPZV8fxv/wAiGXr+jPqeC/8AkpsN/jh/6Ujjk+7S0ifdpa/mM/0PCiiigDY+G/gbUPib470r4f6V&#10;dxwXGrXyW0M02diMxxk45r6SX/gkh8ZNmT8QvD/T/pt/8RXi37JwA/aU8FEj/mYLf/0Kv1rjZSuM&#10;V9LkmW4PGYaU6sb6n4b4n8acQcN5xSoYGooxlHmd0nrd9z4+/Zd/4J2fEr4GfG/Rfid4g8Z6PdWm&#10;mi4Elvaeb5j+ZC8YxuUDgtmvsU5Apu1DyDTmxjkV9VhcJQwdP2dJaH4LnmfZlxFjFisbLmna10ra&#10;L0PFf23P2bfFH7Tnw703wf4W1mzsZ7LWVvGmvd20qIpE2jaDzlx7V8y/8OkPjEq5b4h+H/8AyN/8&#10;RX6BrtA6Urt3rnxGWYHF1OerG79T2Mk474k4ewKwmCqKMLt/Cnq99z8n/wBpj9k/xh+y/daVbeK/&#10;EGn3zassphNjv+TZtznco67hXlqZxzX2d/wV8wuq+C8n/ljefzir4xXnmviM0w9PC4yVOnokf1Jw&#10;Hm+Ozzhmli8W71JN3aVtnpoOpsiluBTqQjPavPPsD6o/4J1/teT/AA716H4LePdRLaLqE2NJuJpO&#10;LSY/8s89kY9PQ/Wvu3VPAvgfxP4m0fx5rXg3Sb7WNA+0Hw/rF3p8Ut1pv2hBHN9nlZS8PmIAr7CN&#10;ygA5FfjQXZGVkLKVOQR1zX6O/wDBPL9qdvjT4E/4QHxXqG7xFoMSrI8n3ru3/hlHqwPDfge9fX5D&#10;mTnFYeo9ej/Q/nLxZ4JWGm85wcfdk/3iS2f83z6nsHjj9nL4EfEz+2D8Rvgr4T15vEFjFZa42seH&#10;ba4bULaMkxwzGRCZEQklVYkKSSMGsf8A4Y4/ZRPweP7PJ/Zq8B/8II03nHwefCtr/ZpmByJfs/l+&#10;X5med+3cDzmvTFk3DcTXyf8AtBeNP2lPjp+25J+yB8EPjY3w30bwv8N7fxT4i8RWOkxXt7fXV3ez&#10;W9taosxCRxKttK7NyWLKOMZr62n7STsm7Lz/ABPwWXLHWx7Rq/7H37K/iP4U2PwO1v8AZw8DXfg3&#10;TSH03wvN4VtGsLRhn5ooPL2RtyeVAPJ9ab4u/Yx/ZO8efDzS/hL41/Zt8D6l4Y0LJ0XQLrwxataa&#10;fkYJgi2bYsjg7QMjg5FeI/sF/t1634wsj8Af2kvEEdx8RtK+I2veEIdSsbEpDrX9nIs4uyqkiEtb&#10;yISucbgfWu98Qf8ABRP4Ead4e0zWPDum+KPEV5rfiTVdD0nRPD/h+S5vbm6012W8IjHSOMqcuSAc&#10;rjrVOniIy5dfvEuTlvY6v4h/sYfsmfFfw7ofhD4l/s1+Bdb0rwvGIvDmnal4XtZYNMjAA8u3Qx7Y&#10;kwANigKQACK6fxp8EPhH8R/hzJ8H/iB8L/D2teFJLeOFvDWp6PDPY+WmCieQ6mMBcDbgfKQMYwK+&#10;Svin+35N4z+IehePfgl8Zm03wFrHwJ8TeIRezaP532a9sr2zgEskBAcyQs08bRZHzBgegrW+HH/B&#10;VHSNQ/akt/2W9V8CeJ9YUfD7TdYh8Tab4XuNt7czRyO7bcbY4mRAVYnl2Kdq09hXtfXuHNA+hvCn&#10;7In7L3gS3tbbwP8As3+AdIjsdQtb+zTTfB9lAILu2QpbXCbIhtliRmVJB8yBiFIyateNP2ZP2ffi&#10;Ro2ueHPH3wM8H61p/ia7juvEdnqnhu1nj1SdF2pNcK8ZE0iqAFd8sAOCK5Pwb+3R+z/490r4X6r4&#10;S8WT3yfGBZm8FxQ2bGSYQwPNcecvWHygjK+77r/Kea9ojwVyK55e0i7yumUlFrQ5n4afBr4VfBzT&#10;ZNE+Evw10DwvYzNG09n4e0eCzjlaOJIYyywooYrFHHGpPISNVHCgDqKKKnXqUFFFFABRRRQAVGet&#10;SVGetAElFFFABRRRQAUUUUAFNddw6U6gjIxQB8z/ALfP7Onxj+IXjj4VftKfs7afY6l40+E3iC+u&#10;LXQdU1A2sGqaff2ZtbuHzQjeXIB5UiMVIzHg9a+QPAn7GP8AwUH/AGlPhP4++Ofx50bRrb4uW+u+&#10;FdI03QLlnht9Rh8N3hunuGuNuD9sllkZXVNqgA45IH6qmNTR5a10UsVUpRsv6V72+8zlTUpXPzi+&#10;K37K3/BRX4veLPH3xtuPhh4f0G98Ua34XmbwnpfjZhNeadp6SpcWxvfI/cyPuQhlTsRWb4B/4Js/&#10;tQW2uzeJLv4e+H/DdveftPeGvH8eh2/iaS++x6XZ6Tb2twpmeMGSYSQk9AGJOMDAr9L/AC1IxR5S&#10;1SxdRRskkL2MT4I0n9jz9rH4PeFPgX4x8EeA9D8Ra58NPE3iWbXPD82vfZFntdSuJWSSOfy2G5FZ&#10;SVK85I7VjeKvgRqnxE/4LZQeB9Nul/4QWLwvonxW+IOg8tEniayF9penHION0itFOVI+Y6ZGxr9D&#10;2hVk2VSh0HS7bVJtaSxgW6mjVJrhYx5jqudqlupAycDtmhYqW7XRofs4i3+o2Oj2M2pajdR29tbw&#10;tLNNMwVERRksSegA5Jr+Z3/gs5+39qP7dv7Wuo3mhapK3gnwnJJpnhK13fJIqt+8uSO7ysM5/uhR&#10;2r9XP+Dh/wDbwT9mL9lf/hR/gnVmh8XfEZXtE8iVVkttNX/XyHuA2RGCO7Gv56VUHkjqOa+w4Sy1&#10;crxc15R/VnkZpiHdU4sdxjiloAA6CivujxgpDzSnpTST2P40eYH6xXfH/BqZbnP/ADNR/wDUnNfR&#10;XwH/AOCDv7HHx5/4J5fDnSvGnhufTfGF54Zh1GTxhpLbLppblPNHmKflkRVZQFI7V5TqHwA+Jlp/&#10;wa2W/hq90F4r77OPFBtWGW/s1taN6khHbNuVk+jDPOccv/wT9/4OYLb4XeENB+DH7XPwjM2jaNp9&#10;tpmn+KPCK/voLeKNYkM9tI2JMKBlo2U4H3Ca/P6kcwrUajwTd41JN23/AOCe5GVGNSKq9Yo8V/aP&#10;/wCCQP8AwUp/4JneMJvi1+zT4k1nxBodnJvh8ReB5ZVvIF2/8t7VcsQBkZUODtyQvGMnxJ/wcSf8&#10;FH9V+EX/AAqRvE+lafqixm3uvFFvpYTUWUDbj+6knHLgZzmv3m/Zs/a+/Zl/bC8HL4u/Z6+Lei+J&#10;rJod1zb2txturQHI2z2z4lgOQeHVc9RkEE4utf8ABPT9i3xJ8ZIP2gtc/Zx8Kz+LrfDJrEmlpuLj&#10;o7LjazjsxG4djXNHPKcny5hQUpR62tr5mn1OS1ozsux+EH7LP/BJT/gor/wUt8WQ/FL4j3GqaPoe&#10;oTrLeeMvHEsrSTI3JeCFvnl7EfdU54Jr9L/D/wDwb3/sZfBb9lbxp4WOl3XiTxhqPhW5RfFmrYaS&#10;2nWNmVreMfLF8wxwMkdTX2x8c/2k/wBnr9lLwLJ43+OvxQ0Lwjo9vCxibUbxY2mCDOyCEfPO+Okc&#10;asx7A1+W/wC29/wc/wDhZ7HUPh9+xR8K31HzFaBvGHi6No4WRgVLQWikOeDkNIy47xmnHG55nFVR&#10;w8eWCfTRfeHscHhYtz1b76n413+nT6PqdxpN0P3ltM8Ug9GViD+oqOptW1a917WLrW9RcNcXlxJP&#10;OVXALuxY4HYZPTtUOa/Ro83Kubc+fdruwUUZo96oAPSv2k/4It/8oUPij/2PF9/6T2Vfi0WFftL/&#10;AMEWTn/gih8Uc/8AQ7X/AP6T2VfIcb/8iGXr+jPqeC/+Smw3+OH/AKUjjk+7S01WwlOJNfzEz/Q8&#10;KKTPvSF8UAdF8JPHo+GHxN0P4gvp5u10fUI7o2yttMoU5xnnH5V9cD/gr5pw4HwXuPT/AJCi/wDx&#10;FfEoQdSPelIAHIrvwuZYrBw5aTsfJ59wXkPEmJjXxtNylFWVm1p8j9D/ANnr/go9ZfHj4s6X8LYv&#10;hlPpzakJiLtr9ZAnlxPJ0Cjrsx1719RfdXGa/Lf/AIJ3Nj9rzwsxHa9z/wCAk1fqRz0r7PJsVWxm&#10;D56r1u19x/M/iVkOW8O8QLC4KLjDkTs23q733PJ/2sv2mYf2XvA9h4yuPC8mrLfaotmII7gRlcxu&#10;+7JB/uYrwA/8FfdP6/8ACl7n/wAGy/8AxFdP/wAFb+Pgf4ez/wBDVH/6Tz1+foweCK8vOM0xmDxX&#10;s6UrL0Pv/DngXh3iDh1YrGU3KfNJaSa0Xoez/tiftb2/7Ut7otzB4Mk0f+yY5lZZLoS+Zv2+ijGN&#10;teMR4zxShABwKUDb3r5fEYitiqntKjuz9zyjKMDkeAjg8IrQjeyvfffVhQeeKKMc1iekNcZHSuo+&#10;CvxW8Q/BL4k6b8RfD8xE1jODLFziaI8PGfYj8uD2rmcc5prJnIq6UpUqinF2aOfGYWhjsLPD1leM&#10;0013ufsl8NvHmhfEzwVpvjbw7dLJZ6lbLNGw7ZHKn3B4PuK+Tv25Pgb+3D4S/aA1r9qv9hvTNH1r&#10;VPEnwtXwvqWl6pqAtZLG7s7uS7sb2JmjdZlJnmjkhOMrjBBORkf8Esvj/wCRe3nwF8SXx2ybrvRd&#10;3OG/5aR+3qPxr7oRFZfmNfpuW45YijGsl6o/iTizh+rw7nVXAz2TvF94vZ/ofmr8C/2Qf2z/AAP4&#10;Y+Gf7YOhfDrSNe8fav4+13xv428F6lqz6aLAaxaiJLWORonO63jSJWDLksG5PBq1pX7E/wC3R4S8&#10;OeC01j4d6H4ms7Txl4x1bxP4N03xpJpkMz6neJPZytciFmkjjQyq8WBkkHJwMfpF5a96PKTGMV6X&#10;1up2R8z7KNrM/M/4Y/8ABLr9qDwp8DNI+HmpWXh+K+sPhH468OTR2upO0K3mq64Ly0VSybinkjlj&#10;yp45617p8Iv2d/2i/gr+1r4P+IVr4I0nVvDN98HdH8J+Kb5da8qbSLqy81zIkZjP2hHZwvDLjrX1&#10;55S0eSpHPepliqk9H1H7KJ+ev/BNP4CwQft8fHTXNM1+HVPAfwf8Wan4Z+GcMUYKabd6xLFrOswK&#10;ezQTypbjHIUsp6V+hiqFGBVPStB0nRfOOl6bDbfabhp7jyIwvmyt952x1Y9yeTVys6tR1ZXZUYqO&#10;wUUUVmUFFFFABRRRQAVGetSVGetAElFFFABRRRQAUUUUAFFFFABRRRQAUUUUAFVNSvoNPt5ru8mE&#10;cMUbPJI3RVAyTVuvjf8A4LoftbN+yb+wB4p1DRNQWHxF4xK+G/D48wq6vcI3nTLjnMcAlYH+8F9a&#10;3w2HlisRGjHeTSIqT9nTcj8Mf+CtX7Y13+2r+234s+JFnfySeH9Lum0jwvG2Nq2kDFd4xx8773z1&#10;wy56YHzaPXFRoBs6fpUi/d4r9lwtCGFoRpR2irfcfITl7Sbk+rCiiiugkDyMGtb4daf4R1X4g6Dp&#10;Xj/XG03QbnWLaPWtQSNma2tDKomkCqCWKpuYADJIwKyaQop6iplHmi49xxlyu5/RBq3/AAWn/wCC&#10;PV/8E5vgQnxwaPQZPDh0VbMeE9QKJbeT5QTBh6BccV/Pf4z0zw3pHjHVNK8Ia9/amk2+ozR6ZqXk&#10;tH9qtw5Ecm1sFdy4JU9M4rOMaHkrS7VHQV5eWZTRyvn9nJvm3vZ/ojpxGKniIpNbGz4A+IvxB+E3&#10;ii38cfC7xxqvh3WLNg1vqmi6hJbTx854eMg9umea+2NI/wCDjz/gpRpHwfm+Gs/irw7eatwsPjS5&#10;0NDqES46bQRA7f7RiPuD1HwfjvRgeldWIy/B4qSdampW7mVOtUp35XY6P4sfGr4u/HrxjcePPjR8&#10;R9Y8TaxdMzSX2sX7zsMknau44RcnhVAUZ4Armgg9KXaAc4pT0rojCFOKjBWsZyfNqxFpJM9qdHFN&#10;cTR21rC8kkjhURFJLMegAHJNfol/wTu/4N6P2h/2pbOx+KH7QlzN8P8AwbcbZYLe6hzqV/HgNlIj&#10;jy1II+Z8ew4rnxmOwuAp89aVvzNKNGpWlywR+eOm6dqWsXiabo+nzXVxIcR29vGXdj9ACa+l/gR/&#10;wRw/4KNftE2dtq/gj9m/VrPT7vDQ6l4gZNPheM/xqZyu4fTP41/QT+yX/wAEyf2MP2NdNt0+DvwZ&#10;09dUtx/yMWrRLdX7N3bzXHyH/cC19Apbwp91K+NxfGFTmaw8Pm/8ketRypb1Gfgr4L/4NXf2xNXS&#10;Kbxl8c/AOkowBljhmu7iRPbiEKT/AMCxX6NfsPf8Er9c/ZH/AGG/FH7IepfFy11i48R61PqP9sW+&#10;mtEkHmRwJs2FyWx5Wc5HWvtERRjolHkx5ztr5zMM3x2ZUXRryTi+iSR6uBpRy3EQr0NJRaae+q1R&#10;+e+t/wDBJP4uWrl9C+Ieh3Sj7omWWNj+SsP1rzPx3+wZ+094B8ya7+HsuoW8f3bjS5ROGHrtX5sf&#10;UCv1U8pMYxSG3hKlfLHNfIVOH8BONo3XzP1fA+L3FuFkvauNRdnG35WPxR1HTdW0e4az1bTp7WVf&#10;vRXETIw/MVArEnCmv19+KXwA+EfxhsWsPHngqzvGZCq3BhCzJ9HHzD88V8aftF/8ExfFnhCK48T/&#10;AATvpNUs1JZtJmx9ojX0Q9H/AENeHjMhxOHXNSfMvxP1XhvxdyTNqio4yPsZvq3eL+elvmj5RHSk&#10;YkLkU/ULHUdJv5NL1Sylt7iGQpLDMhVkYHBBB6VEQSdpNeBKMo6M/WqcoVIqcWmnrudf8AvjBdfA&#10;f4raZ8UrPQ01KTTRNts5LgxBt8Tx/eCnH3s9O1fS7f8ABYDxW3/NEbH/AMHj/wDxmvjoRqB0pdor&#10;tw+ZYzC0+SlKyPl844K4cz7GfWcdR552te8lotloz3P9qv8Abl1n9qPwbY+DtR+HsGjrY6kt4txF&#10;qJm3ERum3BjX+/nOT0rwtPrQI0ByFpwUDoKwxGIrYqpz1Xdnq5PkuW5Dg1hcFDlhdu129X6hRRRW&#10;B6oUUUUAFITzS0jAHrQCNX4feNtX+G3jjS/HWhystzpl4k8e1iN2Dyv4jI/Gv18+GHjfSfiR4F0v&#10;xvotwslrqVnHPGy/7QBxX42HaoKgV97/APBKb4xP4g+H+qfCHVLlmuNDm+0WW49beUngf7rg/QMt&#10;fScO4rkrOi3vt6n4p4zZAsVlcM0px96k7S/wvr8n+Z9gA8cUVGvIzntUinIr7Q/mYKKKKACiiigA&#10;ooooAKKKKACiiigAqM9akqM9aAJKKKKACiiigAooooAKKKKACiiigAooprd+aAEkdl6V+PH/AAcv&#10;/Ar9tj9oDx/4Hk+FvwW1vxB8PfC2jTTNdaFb/aZBqdxJiXfChMhCxRRAHaQNz888/r1r+rWeiaPd&#10;axqNysNva27TTSMeERVJJP4Cvze0r/gox+0R4Y8a6lqsWvWuqabPfTPHpepW+6JFLEqEYEOABwAG&#10;x7V6OV4ipg8Uq8IptdGfIcVcT5XkEaVPFt/vG7W1tbq0fgVfWGoaReTaZq9lNa3NvIY7i3uYykkb&#10;DqrKwBBHoRmmKeMV/Qf4y+L3/BO/9sXT49A/bH/ZX0yO6YY/tqCwEjRE9Ss0QWePP+zk+prwH4t/&#10;8G437KPx1s7jxZ+wp+1l/Zs0rNLH4f151vreME8Rb1KTwgesglb27191heKMJP3a8XB/ejgwGZZT&#10;msE8HXjLyvZ/cz8b6K+qf2nP+CK3/BRX9ln7VqXiX4FXnibRLaTb/wAJB4IJ1KB1x98xxjz419We&#10;NQPWvla7t72xuZLO/s5reaNtskUyFXRu4I7EenUV9DQxmFxUealNP0Z2Tpzp6SVgoppbA5NLk+td&#10;BItFNyScg06gAooJxSYPUGgBT0rR8F+CvFnxH8V6f4D8EaFdanrGrXS22n6fZxF5Z5WOFVQKzAss&#10;kqwwqzOxwqr3Nfv9/wAEI/8AgkXZfsq/Dy0/aa+PvhnHxK8RWazafp99D83h2zcZWMqwyly45fPK&#10;DCcHcD5ObZpTyvD+0erey7s6cLhpYmpZbLcj/wCCR3/BCT4efstafpnx3/ac0W18RfEOaETWumXC&#10;iS00MsB8qqeJJQOrkcdq/SqBFVNoA4p0SKOM54p+1cYxX5Xi8ZiMbWdSq7v8vQ+mpUadGNoiBAeR&#10;TqQr6GlrlNQopucj71Gf9ugB1FIGBOKU88UAR7c8flimvEjjBFShQO1LtB7UAeA/tY/sS+Bf2gdK&#10;m13SLaPTfEkKE2+oQoAJjzhZAOo569RX5vfEHwD4t+Fviu68FeN9Kez1Czk2yRtyGHZlPcHsa/Zt&#10;lyMYrw/9sz9kvRf2i/BMt3pcEdv4l0+Mvpd5tA83A/1LnurfoefWvBzbKKeKg6lJWkvx/wCCfrHh&#10;74iYnIcRHBY6Tlh5NK71cPP07r7j8v6Km1rStV8Pa1daBrdjJa3lncNDcW8y4aORWwwP0INQZPev&#10;hnGUZNPdH9U06kK1NTg7pq680LRRSMSOlIsWijnHSmu+3igB1FMMmOBSbmYhVzRYmUox1bsOckdK&#10;azsPxr0j4X/sj/tC/F94pPCfw2vorSQj/iYakn2eAA/xZkILj/cDGvctF/4JwfDb4aaZ/wAJL+09&#10;8erHTbdVDfZbO4SBeOWXzJvmfPoqg/jXqYPJsxx0kqVNu/kfFZ/4i8HcN05SxmKjp0Tu/wDJfefI&#10;o8xpBEqlmZsKqjJP0r6a/wCCfPwr+P3hT446Z49t/h7qMGiPHJbatcXiGBTA68EK3LYYI3A7da6O&#10;8/a5/YK/Z0VrP4FfChvEupKvy6g8JVMjsZpwX/JSPevKPid/wU4/aW8eyC38O6lZ+GLEZH2fR7f9&#10;4y54JkfcwIHHybf5V+n5B4T8RYmpGvUXLbXXT8N/wP5P8Rvpe8DxwdXLsJH2imuV295/hovW5+pq&#10;EvGufTNSLwMVxPwC+I8fxY+D3h3x/DOJG1LSopJyP4ZsbZF/Bww/Cu2XGOBWFWnOjUlTlum0/VHz&#10;WExVHGYWFek7xkk16NXQtFFFZnQFFFFABRRRQAUUUUAFFFFABUZ61JUZ60ASUUUUAFFFFABRRRQA&#10;UUUUAFFFFABTHBJPFPprHBOaaA8h/bi8br4C/Zo8S38cm2a7tPsdv7tKdpH/AHzur8r0ChcE197/&#10;APBWbxfc6Z8MvD/hC2Zdmpao0lwO+I1yP1Y18ExgMMmu2gv3dz+ZvFrHfWOIlR6U4pfN6ilQPlAq&#10;Sw1DU9I1CLVdHv5rW5t3DwXFvKY5I2HcMMEH6U0ADtRWx+XU5zpSUoNp+Tse0fC7/goF+0l8NfJt&#10;LrxSmvWMfH2bWk81iv8A11GHz6Fi2PSuq+IHxM/4JxfttWLab+2T+yzpcOqXW1ZPENrZ/wCkrjhS&#10;Ly3CXAHsflx1yK+bcD0qMqM5C0Rcoy5oOz8j7HK+PeJMrtFVeeK6S1X+ZofF/wD4Nxv2YfjbY3vi&#10;r9hT9q5bSY/8e/h/xIy3cCy94/Pj2yRj0BjkI7nvXwz+0z/wRl/4KDfstJear4x+CF5rWjWUZkk1&#10;7wr/AKdarGP422fOg/31Br7e0vVdX0K8XUtD1O5s7iPmOe1maN1+hUg17L8MP+Cgn7Rfw78u0vfE&#10;UeuWakbrfVo9zFR/CHHIz6nNexhs+zPD2XNzrs9/vP0DLfE7K8TaOPoum+8dV925+Dl9Y3+lXjWG&#10;qWFxbzxn5obiJlZfwIHtUe/0Ff0GePviB/wTg/bHspbH9rD9l7TbXVLiPY2uWNkFm3EY3edFtkyv&#10;bfkD0r57+LP/AAbi/s3fGOCfxB+xF+1THCzREx6L4gcXC7sdPMTDjPuuBX0GF4owlTStFwf3o+7w&#10;OZZVmkU8HiIz8r2f3M/Hk5IprtsGa+ov2lf+CNv/AAUE/ZfmkuvFvwOvta0uNSzax4Z/02Hbz12f&#10;MDgZxivmvTvCXiTVPFlr4Jh0i4XVL2+jtIbOaEpIZnYIqFSAQckCvfo4vC1oOdOafzO6VKpDSStc&#10;/Qz/AIN4P+CdFp+1F8e5P2nfiloi3Hgv4d3kT6fa3Ue6PU9Y+/EpBGGjhGJGB6sYxyNwr+gqNR1H&#10;SvEf+CdP7Knh79jb9kjwf8DNItFW6sdNSfWp163F9KN80h+rk/QACvdAAOAK/Ks6zCeY46U/srRe&#10;h9Ng8P8AV6KXXqNQYOQadRjHQUV5J1ATgZrL8V+KtA8HaRN4g8TatDY2VvGXmuLhwqqPrVrVdSst&#10;LsptQv7lYYbeFpJpHbCooGST9K/O/wDam/aS1/47eMprezvpYvDljMyabYgkB8cec47s3bPQceud&#10;qNF1pGNasqMb9T3D4l/8FJ/Dek3jaf8ADPwhJq3lsQ19fTGGM+hUAFm/HFcLF/wUp+Mq3W+bwf4f&#10;aHd/qlhmVsem7zD/ACr51QADgf8A1qdXo/VaPY8361W7n2l8Kf8Ago34D8TXiaX8SdBl0GZm2rdR&#10;S+db/wDAjgMv5Ee9fRml6vp2s2MOp6VepcW8yhopoX3KynocivyhwPSvdP2L/wBp3Ufhd4xt/AXi&#10;/UpG8O6lMsUbStlbGVjhXHopPDdh17GsK2Eja8DooYqXMlM++FOVBoPTmmxSLIm5WzTiMjFeeegR&#10;4zSSD92SAPSpQABjFNZRtxigD4d/4Khfs0wwiH9ofwfp+05W38SRxr94dI7j8OEJ919DXxZvycYr&#10;9mfH/g3SPiB4O1LwdrlsstrqFnJBMrDPDDFfkH8UPAGqfDT4h6t8PtRjczabfPArMuDIoPyt+KkG&#10;viuIMD7Gsq0FpLf1P6a8IeKJZhlsstxMveoq8W/5H0+T/BmGr5o3buK9A+GX7KPx6+LMkbeE/h7f&#10;Lbyf8vl5GYYQP95sfyr3Lw7/AME5fBngCzj8RftI/GrT9Lt1+aWztZlUn23N/QGvPweT5jjpJUqb&#10;dz7XPvEPg/hunKeNxUVbomm/8l82fJqCSQqkKMzM2Aqrkn6DvXofwv8A2T/j38XvLn8IfD69+ySN&#10;j7deJ5MI5wfmfGfwya93uf2mf2Bv2cImsvhD8OP+Eq1W3OE1CeHepb+95knH/fIHWvK/it/wU6/a&#10;J8eLNp3hKe08MWLfLGunxbpVH++3+FfpeSeEPEGZJSrLki++i/z/AAP5c44+mXwfkalSy1KrJX/v&#10;flp+LPTvD/8AwTh8BfDvTf8AhJP2mfjjp+lW8Lbri0sJ1UbewMsvIOfRT9ann/ap/YF/ZsWS1+Cf&#10;wtXxNrEOTHqMkIYCT18+bJVf+uakegr4u8T+MfFvjbUm1bxf4ivdSumzumvbhpD9Bk8D6VRRQp+7&#10;X69kvg/keBtLEy55dlovvep/HvG30tfEDiZyp4WTpQfd9PRWX3n0Z8Vf+CoH7SvxAWTTvCt5Z+Fb&#10;F1KiPS4d0wU/9NXHX3VVNfP/AIj8S+J/GOqtrni3xDe6pfOoV7zULp5pCB23OSf1qrgelGB6V+mZ&#10;fkuVZXFRw1GMfO2v3n845xxVxFn9Rzx+KnU8m3b7loRqh7rTsY4xTqRvavUW588fpX/wSc+IV14n&#10;/Z1m8KXlwsknh/VZIYVHVIX+dQf+BF6+rIs+WCa/PL/gjl4tls/H/irwa9xtju9PiuVjz950fb/J&#10;jX6Gp9wV/MnGmDWD4krxS0b5l81c/v8A8J80lmvAuEqN3cVyP/t12/Kw6iiivlj9GCiiigAooooA&#10;KKKKACiiigAqM9akqM9aAJKKKKACiiigAooooAKKKKACiiigAprDByadTX69KAPgX/grR4lkuviZ&#10;4d8LxS/u7XS3ldPRmfg/kK+TY8bMivob/gp5qH2r9pmS03fLb6PbgfU7jXzzF9yvRp6QR/IPHeIl&#10;iOK8VJ/zW+6yHUUUVZ8iFFFFAAelNGccinUdeooAaRntU2mavq2h3P23RtSuLWVeRJbzMjD8QRUd&#10;GPagunUqUpXi2n3WjPbPhn/wUI/aM+HqLbX3iKPXbQLj7NrEe8/99j5sY969o+B2rfsefttfFjSd&#10;W8cfsp6LD4y8O7dRsNYWxiYRTKQS+5Qp+9yN27nvXxSw46V9lf8ABJPwpay33izxo0X76FYLRTjo&#10;rZc/qKzl+7jeLt6H6p4f8ScQYrPKWBnVc6b3UtbJK+jeqPt62Ur8oPSpqjhBFSV55/SoUUUUAeK/&#10;t6+Nbvwf8AL6DT5tk2rXEdlkddjElv0GD7Gvz7QY+avt3/gpfYXdx8JNJv4P9Xb6wFlx6shx/I18&#10;RDB5r1MHH9yzysZL99qOooorsOQKjYc/jmpKDjvRoB+k37LHje7+IHwG8O+I7991z9h8i4bdnc0T&#10;GPcfc7cn616MM9zXin7AtjcWf7NelSztuFzd3MkfsvmFf5qa9r/CvCqfxGke7T1pphQelFFQWROP&#10;kbjtXzP+178UfgD+y74ktfiZ4n+Co1rxBrkZjhvPJTb8g+6WbODj26V9MuBgivk3/grl4Uj1j9nq&#10;x8RpAWk0vWozuVfurICpP04FevkODwOYZ1QoYqN4SlZ/p+J8xxnm2cZHwti8ZllRwqxi2mu3X8D5&#10;o+J//BUD9ofxtE2neD5LHwxYnhY9Mh/ebe3ztyDjrjArwHxT4z8W+NL+TU/F3iS+1K4kkLySXlwz&#10;nce/J4qgoyNpFKAM9K/pfL8jynK4pYWlGNuttfm2fwJnHFnEfEFZzx+KnU8m3b5JaDYwQOKXvTsD&#10;0or1rHzvmNHpSqCOSaXAHQUUAFFFFABSEd6WhvQ0Ae+/8EytcbRv2tdHQz7UvLO4hZc/eynAr9WY&#10;eIxzX45/saaq+iftReCb0TbV/tqNHx3UgjH61+xkP+qX6V+B+J1FU88hNdYL8Gz+yfo+Yr2vCdaj&#10;f4aj/FL/ACHUUUV+bn72FFFFABRRRQAUUUUAFFFFABUZ61JUZ60ASUUUUAFFFFABRRRQAUUUUAFF&#10;FFABTJDzzT6a/PBoA/L3/goPfPfftUa8HP8AqVhiX6BP/r14qnA4r2T9vpXX9qnxJuXG6SIj3+QV&#10;44nAxXpR+FH8Z8VX/wBZMVf+eX5i0UUVR8+FFBOBmmlyBkUAO3D1oyKi3KfvH6UpJVs5oF1sSZHT&#10;NFNzk06gYjdK/QP/AIJTaHDa/BDVdcjH7y812RH9xGi4/wDQjX5+4zxiv0K/4JWX0E/7P99p6P8A&#10;PD4gmZ19AyJj+VZVv4Z+l+FPL/rXG/8ALK3rY+nowVOKkpqDnNOrgP6gWisFFFFAzz39pr4Wy/Fz&#10;4Pat4TtIt155Pn6eM9Zk5UfUjK/8Cr815oJrWeS1uYWjkikZJI26qwOCDX6zTdcg9q+Vf2xP2Mbz&#10;xRqFz8U/hTY7r2bL6ppUfHnsP+Wkf+0e47n6124SsoXizixVFz96J8g5HrRketSajpt/o13Jp+sW&#10;UlrcRMRJDNGVZT9DUPB4LCvRUovY8wdnvVjQdC1XxV4gtPDWh2jT3l9cJDbQr1d2OAPpk0aB4d13&#10;xZqkei+GtJuL66mbEcNtGWY/l/Wvtj9jr9kCT4TbfiL4+hWTXpYdtvaj5lslI557uRwT2FZ1q0ac&#10;fM6KNGVSR7N8JPAtp8NPhzo/gWxA26bYpEzL/wAtHxl3/wCBOWP410xOKbGmwcmnEZrxW+bU9hLl&#10;VgoPSgUHpQBGwGyvDP8AgopYw337I/ippEDeVbxyLnsRIvP617mxyOa8P/4KHTJb/si+Lg7Y3Wka&#10;rz/01WvUyO6znD2/nj+aPm+MYxfCuN5v+fU//SWfkyrHb+FOyMdajGRzV3RvDPifxCXbQPD99feX&#10;/rPsdo8m3PTO0HFf1ZKpGnDmk7H+ccKNStU5KcW2+i1K24etGR61Z1jw14n8OeX/AMJDoF9Y+bkR&#10;m8tHi3Y643AZqkmSM7qdOpTqRUou6fbUVSnUpT5Zpp9U1ZkmR60Zpp5PNOH1qyNQooooAKRqWhul&#10;AHX/ALPE5tvjp4TuFPzLr1vz/wADFftPB/qV/wB2vxV+APPxt8K8f8x63/8ARgr9qoP9Sv8Au1+H&#10;+Kf+/wCH/wAL/M/rX6Ob/wCEfGf44/kx1FFFflZ/R4UUUUAFFFFABRRRQAUUUUAFRnrUlRnrQBJR&#10;RRQAUUUUAFFFFABRRRQAUUUUAFMdsNin01l7k0AfmX/wUj07+z/2ptSdF/4+NPtpfrlSP6V4OhOM&#10;V9Nf8FU9Gex+Pen6qVwt7oqbWx12MR/WvmWPpXpQd4I/jzjWi6PFOLi/53+Oo6jcPWimFtvaqWp8&#10;sOLLjrUZYg4r2H9kv9kfxL+034ikmluX07w/p7D+0NS2/MzH/lnHkYLEd+g/IV99/DD9kP4B/CjT&#10;I7Xw38PrGWZMFr6/jE87H13vyPoMAdhWNSpGOh+hcL+HebcRUViW1TpvZvr6I4T4afsI/s0a98Ot&#10;D1rVvAKyXV1o9tPcSG4YZdolJPX1zXwt+0x4P0LwD8efFHg/wzZfZ9P0/VGitId2dihQcc1+tsMU&#10;UEKwQKqqq4VVGAAO1cl43+Anwd+IyzP43+HGk6hLOCJLiazTzD7h/vA++axhW5ZO5+wcTeHuFzbL&#10;KdDBRhTqResuW19LW077n5EeYFPzDFP3D1r7V/aQ/wCCY3gzTfD9541+DXiY6T9itzJNperXDNbs&#10;i8kiUnchxnqWBPpnNfFAAX5T2PY8V1RlGauj+feIOG8z4bxKo4xLXZp3TFY+nrX2x/wSP8QwHTvF&#10;vhh5/wB4txb3EcRPRcMpP54r4nYivfv+CbHxCi8GftGw6LeylYdes3tPYyfeUfmKmouaB6XAOOjg&#10;OKsPOW0ny/erH6XRnOcU6o4iM4WpK88/roRiRSSMAM5olOFr5k/br/ai1P4fKvwm8A3zQ6peW/m6&#10;lex/etYW+6ins7DJz1Ax6giqcZVJWRFSpGnG7PX/AIgftH/Bn4a339neLvHdlDdDI+yxMZXU+hCA&#10;7fxxXNP+3B+zawyfHh9OLKX/AOJr89pJbi4ne5u52lkkYlpHbJaivQWBhbVnBLGz5tEfcHjr46/s&#10;M/EtD/wmk9jfOORNJpkgkH/Agua42NP+CbsNz9pMrnnO1luCv5Yr5RorRYW2ikzP6y278qPurwR+&#10;0Z+xT8Obb7L4JvbHTl6s1vpcm4/jtzXRJ+3J+zYo2jx1/wCScv8A8TX550VLwcZbtlLGVFskfpd4&#10;C/aQ+DHxMvDp3hDx7Z3FxnAtZGMUh9gHA3fhmu8DrjBavyTgmuLW4W6tJpIpI2zHIjbSv0r7S/YU&#10;/ah1b4iRSfCvx7fefqllb+Zpt7M/z3MQ4Kt6svHPUj6E1zVsLKnHmjsdFHFKpJRZ9OUHpSISUBIp&#10;T0rkOwjYYTpXy/8A8FXfFzaD+zK2kQy4k1bVYYdv95Rlm/kK+oZD8n4V+fH/AAWG+JX9oeKvDfws&#10;tLpWFjbyXt3Gp5Vn+Vc/UA19Pwbg5Y7iKhHopcz+Wp+d+KmZwyvgbFzbs5R5F6y0/K58Wkt0r9JP&#10;+CZ/wRsvhF8KZvilqHj2xv8AT/FtrbzxsYTALZlDBkJc8kNle33a/Nt0OBX6W/Av4GwftD/8E7PC&#10;vwzuPEk2krdRtJ9st49zLsuZDjGR1r9X8SKzjltGnKfLCc7S66b3+R/NvgfhadbP8RXjS56tKm5Q&#10;TdtW1G3azuaf7dv7K1v+09Y+Gr2x+J2k+H4NKe4ImvkDpc+aI8bTvUcbPfrXgMH/AASP125uZbO1&#10;/aJ8PSTQKWmhjsyWjUdSw83Ix716b+3l+zr8Sm/Zu8D/AAu+F2j6p4km0G6SKaSzgzI8axFd7AHj&#10;Jx3rJ+B/wV+NOiftK/FbxNrXgTVrfTdV0W+j0m8kiIjuXZhtCH1IFfE5TmWY4HJ/9mxijFczUbK/&#10;xJde97n6hxJkeT5pxQ1jsqlOclHmmpSsny3a00aTVjz6H/glVPPKIIv2m/C7szBVRYOWOcY/1teM&#10;/tSfs1yfsveL7HwPqPj211m/urVri4itbNovs6ZAQnJOd3zdOmytj4d/sm/tU6b8SNC1G/8Ag/4m&#10;it4NctpbiSS3YKiCZSxPPQCuu/4Kshh+1NEHXDDwrZg/9/Jq+6yvHZl/b1HDzxirRlGUmklpa1lp&#10;6/gfk/EGU5JLhHE42nlssLVp1IQTk5O6d7tXt2/E+a6KKK/Qj8ZCg4xzRQRQB3X7LunNqv7RPg3T&#10;wN3ma9B+hz/Sv2bg/wBSo/2a/Iz/AIJ/eHx4k/a08KQnpZ3T3X/fCE1+ucAIj2mvwnxRqKWb0aa6&#10;Q/N/8A/sL6POH5OGsTW/mqW+5f8ABH0UUV+Yn9BBRRRQAUUUUAFFFFABRRRQAVGetSVGetAElFFF&#10;ABRRRQAUUUUAFFFFABRRRQAU1i2adSMQflzQB8Tf8FdPDkOPCPiwQnzGee1Zx2GA/wDOviuI/LX6&#10;Uf8ABSzwbJ4o/ZrvdRt7XfJpF5DdbscqmdrY/wC+hX5rxEnLetd1F3gfy74qYN4XiiVTpUjF/o/y&#10;HVG+R1NSVHLWx+a+Z+qH7E/gXTvAf7NXhWysYY919p66hdSRqAZJJh5mT6kKVX6KK9Q1ma+tdJur&#10;jTLL7RcJbs0EBkCiRwPlXd2ycDPbNfPH/BOL476H48+DVj8O7vUlXWPD0ZgkgmkG6WHJKOvsB8vt&#10;tr6ReRGTburz6il7TVH9mcM4jB4zh/DzwzXLyJadGlZ/cz4k8T/t4ftj/DzXppfHv7P1va6ekzBb&#10;f7DcK23PA87JVv8AeC4PtXe/CH/gpr8KfGuoQ6D8RdFufC95K21ZLxvMt89syYBX6sAK+mpbW2mi&#10;8uWJWU9VZc1xXjj9nP4J/Ee0a08V/DXSZ9zbvNS1WOTPrvTB/WqUqdrNHk/2LxRg6zqYfG+0V78s&#10;1+F1t6nx/wD8FCv2xYfG17J8EPhfrCyaRA2da1C2kyLuT/nipH8C/wAXqeOgOfk5N4G5hyevTivr&#10;j9qv/gm1/wAILoV18QfgpcXF1a2oaW80a4+aSNOpMbdwB/CecDjNfI6sNg5rrp8vL7p/P/HlPiD+&#10;2pTzRWb+G2sUuy/UcSD2rQ8KeJNQ8F+KdP8AF2kTNHc6deR3ETJwcq2cfj0/Gs/CmmuGBzVnxtGr&#10;Uo1Y1IvVNNeqP2J+Enj3TfiV4A0nxxpc++HUrGOdefu5UZHtg5rpd65xmvhf/gl5+0VDp19cfALx&#10;RfBVuGa50FpGwN/WSEe5+8B3+b2r7jiOTx6V59SPLI/sThXPaPEGT0sRF62tJdpLcfOMrj86/Mv9&#10;pPVrzXPj/wCMr2+lZ3j8RXVurM2fkikMS/TCoB9AK/TRiAK/MP4/fu/jp40Djaf+Es1Ejd6G5kI/&#10;TFdWB/iM9bHfw0cmMjqaKAQehor0jzQooooAKKKKAG4OcCu1/Zx8Q3/hb47eFNU007XbXLe3f5es&#10;criJx/3y5ri9yj+Kum+CYMvxk8JpEpY/8JLYnCrnpOhP6VFT+G7lQcvaKx+oqsNooLADNMBGPwpD&#10;IpTAavCPeKut61Y6Ho91rGoTLHb28DSzSN0VQMk1+Nv7S3xan+N/xv174htN5lvdXjJY5XGLdOE6&#10;88jnnkZr7l/4Kk/tMwfD34aj4NeF9Q2614liIvPKf5rez6MT6Fz8o9t3oK/N9EwwGO1ftXhlkcqF&#10;GeYVVrPSPp1fzP5J8feLqeOxlPJMPK8afvTttzdF8l+Y989q/SP4O+Nfi54B/wCCcnhfxH8EvCv9&#10;s69HGVt7E2bz7lN1IGOxCCcD3r83Dk9+9fqF+yl8VvBvwY/YO8J+O/H2pG1023t5EmmEZbDNcyAc&#10;CvR8R+b6lhmoc/7z4e+j0+Z4fgaoyzTHKVV017F++vs+8tddNDH/AGpf2tfjp8Bv2ePBfxBj8PaX&#10;b+Idamjj1iy1Kxk2wv5ZYqEDgqc+pNV/hR+2Z8W/G/x5+Inw31iz0ddO8K6Vd3OmtDauJWeMgLvJ&#10;cgjnnAFdv+0f4+/ZN8V/C3w941+O1ut94e1SYTaK8kb8syEhsKQQdvrVT4f6t+xvP8W/Gdr4I0mN&#10;fE0Nhcf8JVLtky8II83qcHnHSvzSjLBPLWp4R8/ve9bRe8vyWh+74ynm39vR9lmcfZ2j7jlq/ceu&#10;n83xHzH4I/4KrftLeIPHGk+HdQ0rwutvfatb20xj02YMEeVVOD5x5wTWF/wVbk3/ALU8czA5bwvZ&#10;n/x+avY/C/in/glZJ4t05dB8NQrqP9oQixYQz8Tbxs/i/vYrxz/grDg/tTx8cf8ACL2mPp5k1fd8&#10;PywL4mo/VsLKh7kr3VubbVH5Fxl/bC4DxKx2Pji/30LcrvyL3tH2PmnzvRaXeuMk19AfsNfsSa5+&#10;0d4mj8UeKbSa28J2Ewa4lI2m9YH/AFSe3qa+vvjF/wAE0/gj8UPGejeJoLKTR7Wzt/s2q2OmYiW6&#10;hWNhGy4B2uG25OPmUc8819LmvHWT5TmH1WpeTXxNapPovX8j4bh3wj4o4jyT+0aKUU2uVS0cl1a8&#10;l+J+YIkBOMUMfau0/aR+H2hfCr44eIvh/wCGGm/s/Sr7ybU3Em99uxTycDPJriiPl5NfWYXE08Zh&#10;o1obSSaXWz1R+cZhgq2W4yphqtuaDadu6ep9R/8ABJbwd/bv7Rl14pYkLoujSOF/vGQhP0HNfptH&#10;9wV8R/8ABHDwLHaeDfFHxEnT5ru+js4WI6Ki7nH/AI8tfbYmiC/eFfzrx7ivrXE1VL7No/cv8z+4&#10;vBnLZZfwHh3JWdRyn970/BD6KYJULZ8welL5sfZxXxp+rDqKb5g7stAljPAegBxOOtAIPSmCaFjg&#10;SA0u9AOGFADiwHU0m5fWm+bEeNwzR5kQGSVoAduX1pSQOppuYz0NN8xAuWalcCQEHpUZ605ZYm+6&#10;wpp60wJKKKKACiiigA3D1pokQ9GryP8Abp/aK1b9kz9l3xZ+0JoXhK31288OWUcttpN1eG3juXea&#10;OIK0io5QZfOQpPHSs34DfEL9tDUdVvr79qn4P/DPwl4fg0/z4dR8K/EC71OTeOT5qz2FssaBeS24&#10;49O9XGnKUeYlyipWPcNw9aMiuP8ACvx1+CvjfwPc/EvwV8W/DOseG7ESm98Q6Xr1vcWNuIs+Zvnj&#10;cxpswd2WGMHOKNB+PnwQ8U+DrX4h+FvjD4X1Lw/fTGKz1zT/ABBbTWdxIM5RJkco7cHgEnip5Z9i&#10;ro7DIxmgsAMk1xuj/H/4GeJPh9c/Fjw/8ZPCl94VsvM+2eJbPxDbSafB5ZxJvuFcxptPBywwetKn&#10;x5+CEvgux+I8fxg8LN4e1NXbTdeHiC2+x3YUMWMc2/Y+Ajk7ScBWz0NHLPsF49zr/MTON1G5ScrX&#10;A6R+0x+zp4p1HQ9G8NfHvwXf3nii3kn8M2tj4qtJZNXjTO97VVkJuFXByybgMc1g/D39prRYPg/N&#10;8XP2kNV8H/D22h16+057i68eWd1YhYbuS3hY3mUjEr7BuhPzRuTGcspp8k97E80Ttvi34Oh+Ifw3&#10;1zwVcFf+Jlpc0CswyFcqdrfgcGvx/wBRsJdG1K50q6BWS2naKQNwcqcf0r9mtN1LTta02HVNKvYL&#10;q1uoVkt7i3mWSOWNhlXVgcEEHII4INfmF+3t8MT8Mv2ltahiiWOz1nbqdntPVZM7vpiQSAewrow8&#10;t0z8X8Ysr9pgaOPivgfK35PVfieO7hjIpjjLfepy/dyaRUMsyxK23c2BlgAOe/8AnjrXUfz/ABjz&#10;SSXU9B/Zi+HXxa+I3xPt7D4OajNYalbRtM2pI7Klug7uR2J4x3zX0Y37eX7SH7PGrr4M/aG+FqXz&#10;QuV/tCNTCbhRnlHAKNx7Z9ea94/Yy+AnhT4H/Cayh0XUbTUtQ1a3ju9S1W1YMlwzKCoRsnMag4U9&#10;854zivTPFXgjwr43099J8X+H7PUrWT71ve26yK34MK5alSLl7yP6O4Z4KzXLsjp1MNi3TryV31hb&#10;omttO586+GP+CqfwL1R44PEXh3WtMZz80ghWaNPqQQcfh+Fe9fC74v8Aw++Mmgt4k+HXiOHU7RZP&#10;LkkiBUo390ggEGvPtc/4J9/soa7ftqdx8L44JG+9HZX09un/AHzG4X9K9H+HHwy8DfCfQI/C/gDw&#10;5b6ZYq27ybdfvN3Zj1Y+5rOXseiPsMko8W0cQ1mVSnKFtHFNNvz2RuXcEd1A8M4UqykMpHavyM/a&#10;F8O2PhX45+KtA0xFW2t9am8pUGAoLbsD2Ga/Vn4mePvDXwv8E6h458U6hHb2dhbNK7yNjcccKPUk&#10;4AHUk1+Rnj3xTceOvHGreNbpPLbU9QlufL3A7NzZC574GBnvitcOfnvjJiML9Ww9FNe0u35pW/Uy&#10;QSaXJPBoUc5p1dOnQ/AfQm0XWtV8N6xa6/od7JbXlncLNa3ETYaN1OQR+NfqB+x3+1BoP7RngGO5&#10;uLmKHxBYxrHrFjnkNj/WL/st+h49K/LdwT2roPhb8VPGfwc8Z2njfwTqb293bNlow3yzr3jcd1Pp&#10;WdSMZo+24J4urcL4/wB67pT0kv1XofsQ5Vh8rV4T+1N+xzoPxmjfxb4VMen+IkXLSbcR3gA4D46H&#10;/arpv2Wv2mPCf7Sfgf8At7R42ttQs9serae2f3EhHUHHzKex/CvUDg9K41KdKejP6pwuKwmaYOFe&#10;hLmhJXTPyt8Z+BPF/wAOddk8O+NNCmsLqNsbJkwr/wC0p6MPcVlblPQ1+o3j/wCFvgX4oaRJonjj&#10;w1a6hCwO0zL86HHVWHKn6GvnH4lf8EzLG4aW/wDhT45a3brHp+sIXj+nmp8wH1Vj716FPGQkveMK&#10;mDmneOp8kbh1or1zxF+wt+0t4dcmHwRFqUf/AD103UImH4KzK3/jtYA/ZZ/aJEvkf8Ke1vdnr9l4&#10;/PpXR7Wm9pI5/ZVP5WcESB1pC6g4Jr13w5+wn+0n4hkzP4Nt9NjP/LbUtSiUf98ozN+lev8Aw0/4&#10;JmaXbNDqPxV8atdsBmTTdIXy493oZW+Zh9FU+9RLEU4bu5ccPVl0sfLHgj4feMfiVr8fh3wVoc19&#10;dSNjbEnCD+8x6KPc19vfst/scaF8GI4/FXitY9Q8ROnEu3Mdp/spnv8A7XWvVvAXwt8E/DPSF0Pw&#10;N4cttOt1xnyYxukIGNzN1Y+pJJroAydA1cFbFSq/Dojvo4VU9WNYxhNmK86/aM+P/hL9nP4c3njn&#10;xPcKWVSmn2e4b7qYj5UX+ZPYVo/Hb42eEfgH8N774keM5ZltbPCrHChZpZGOFQe5JAyeB3r8ov2m&#10;P2mvHn7TXjtvFPiiTyLKLK6XpKyEx2sefwyx7t39K+n4R4VxHEGKU5aUov3n38l5n5r4meI2D4Lw&#10;Do0nfFTXursv5n5du7Oc+LPxR8U/Gf4ial8R/F920t9qNwWI3HbGnRY19FUcAe1c+AQM4pwAx0oP&#10;Ir+j8PRp4ajGjSVoxSSS7I/hfFYrEY7FTxFeXNOTbbfVsaRx171+pH7IXwz8E/Fz9hXwj4J8f6NH&#10;f6bPbyPLbSEgErcykH8K/Lc/dyTX6SfBv4f/ABO+J3/BOXwv4U+D/jFdD1uWJmh1BrySDYoupNw3&#10;xgsMj2r878SP9xwy5+X958XbR66dj9s8C3y5tjf3Xtf3L9zT3tVprpqdH+2F+xrffG34TeG/hh8L&#10;7+x0m10C8BhS6VmURCMqFGPrWT8L/wBijxv4K+Nvj74nX3iixmtfFml3VtZwxK2+JpSCC3txXHft&#10;/a38ZPgv+zL4B0e3+ImpQ69BdJb6xqmmahKrXLCFtzF+GYZGeceprL+A/wATPinqf7UPxc0PVfGW&#10;sT2On6JqDafZz3kjR27qy7Sik4UgdMYNfn+Fp5r/AGO5Qrx5LS0tq/eV/vep+vZliOG/9aoxrYKa&#10;q2hqm1Ffu3ZWWmiun5nN+Dv+CTfxf8P+NdJ8QXXj/RWjsdUguZEWN8lUlVyB9QKof8FAtP8Ah7ef&#10;t0aTY/FO8v4tHbQLFbr+zYQ8sn7yUbBlhgHuewrxj4b/ALQ37Qd58TdBsbz4u+KJIZtetUmjl1ib&#10;a6mZQVPzdMdR6V6f/wAFOA5/bG0oN1/sPTif+/0tfaUKObf27Sji66m3SnyuCSaWn4n5nisVw7Lh&#10;OvLLsHKkliKXNGo21J3l6ab3P0V+Hvhnwp4O8KafoPhDTYrHTre1VbW3jULtXbx+PvW1NLFt2tIv&#10;Tua/O/8A4KPfFP4k+DPi/wCGtL8H+PtW0u1fw/bl7ew1B4kY5xkhSMnFbn7VOkfGLVvij4huvC3h&#10;D4hX1vL4Q04W8+h+ebeWQT2pYRbYmBfAYtyeA3HUj89/1ZqVI0q1Ssl7VSld76NLVtre5+0R8RMN&#10;hZ4jB0MK39XcIWjs+aN9Ek7JHK/8FW/CXwc0P4ow6loKXVr4ovbdJ9Sijtwbe6Q8B9275XGMdORX&#10;yZyeB619C/8ABRuK8h+IPhGLU4biK5XwNYC4jvCfOV9gyHyAd2evAOewryj4A/DK8+Mfxn8OfDa0&#10;hdxqmqRpdeWRuW3U75m/4DGHP4etftHDFRZfwtTq1ZtqMW7volf8Ox/LPHVF5v4g1qFCkoudRJJK&#10;13K2r89dT9Qf2DPho3wz/Zf8L6Td2aw3V5Z/brzb/E8x3jPvsKD8K+bf+Cy/ir9prwl8Y/2ftc/Z&#10;X126XxDo+qeJNdk8OwzMI/EdvYafFcy6a6r94zwrNEnBw8in3r7z0mxt9L0+HTrWFUihiWONFGAq&#10;gYA/KvMfjB+zS3xV/aL+Ffx5/wCEt+xL8NJ9Zk/sv7H5n9ofb7RbbHmbx5WzG77rbunHWv53rYz6&#10;xmE8TU+05P7z+6Mpy+OV5TQwdPaEYx+5JHyV4W/4KR+AdD+L3xP/AGrNE1K88Q+EdW+G/gGfwvoq&#10;6gsSi91C41KIQsznZA/m7Y5SR8pjYEZXFb3xJ/4KK+DPifoMngP4h+FtT8O+KPCvxU8I2eoab4J8&#10;cRXcUq6jepHazi7ijUS25LMssRVSdjL6Gq+qf8ENPATSfG7T/D/xYFronxU8QaTrXh/w/daCLq08&#10;OXNnczXjReXJNtuLaW6nmkMAEQUSMqkda0tB/wCCP88WnX11rPxH8E6Tql7448Ma55Pw/wDhmmja&#10;ZFBo94t0IBb/AGqaRpZWDBpXmYLuGEwMGpfUnJW/rY7I+1Whsz/8FWNcm87xxof7JuvXnw4b4nHw&#10;NpvjkeILZPtV8uo/2c9x9l270tvtIdFfcWYryig7h5Z+w7+3V8SPg/4YtPD/AMVfg3ql34O8UfHr&#10;XPDFl8QLjxIkjw3s15ObeL7KUL+VlCgbeMH+HFeRL8I/2krv4gf8MreFE+LWk6Rb/tKNr9n8M734&#10;YTSaNZad/b5v5NUbxMLdbeewkBe4itwwmjmkWJvM8ss32PD/AMEyJE+Cvhr4R/8AC4v+Rf8Ajl/w&#10;sT7f/Yf+v/0qaf7Fs875f9dt83J+7nZzgVJYWnFLTV+ewlKpI8F/4Js/t9fEH4Qfs+fDnQPjZ8HN&#10;Ym8I+MPiprvhjTfiZP4hS4b+0ZtY1A28clsUMiwZTyBIZOGXG0DBPt/gH/gqe/jbXvDWuXX7OOsW&#10;Pw/8ea3faV4D8c/21FKNUuLbzcPJbBA0EUvkybHLMTjlRmuT+G3/AASQ+LXhvSPh98IPHn7Vel63&#10;8Mfh/wDEqbxvaeHbXwGbTULzUDcXN1FDLe/bXXyI57lpAoh3HaAWIxjb+GP/AAS0+Jngm48F/DnW&#10;v2mrG++F/wANdfvtW8C+FbTwX9n1C3km8/yYbm9N26zxQ/aH27YY3YbdzHFZyeDlK7t+I4+2R5X8&#10;fP26PjP8fPh9+zn8fPA/7OPiDQ7PVf2gtLj8O6LJ4mhWbxHC+katuVigCxQeYqtl92VXfsyAtevW&#10;v/BVDWH0i48G3X7MepJ8UoPiQ3gtfAEfiKF4pb37Kt2s4vfLCiA27CTd5eR0IzXW6N/wTxm0n4Pf&#10;s/8Awp/4Wpu/4Ub4ysdd+3DSNv8AbH2eyvLXydnm/uA32vduy+NmMHORzPj3/gmN4x1P4qeIPjz8&#10;M/j/AG+h+Lrz4pweM/Dtzf8Ahc3lnYsulx6fJaTwi5ja5R40LbleIgkcHGSc2Den3b9/8iuWpvci&#10;sf8Agq5Br2laP4J8M/s96pc/FjVvHmoeEj8NZtcii+yXtjB9ou5ZLzyyn2dITG/mBCW81AFyabD/&#10;AMFVL/xLpHh/wd4B/Zl1bUvihrHjjVfCt98PbjXoLddMu9NiE17LJebGRoEieJldUy3mrhRzWZpX&#10;/BKP4keGdQ0b43+GP2mNPj+M2mfEbV/Ft14xvPBbS6VevqVqLW6sm04XiusBijhC4uNymIHJqXSP&#10;+CWHxT8GT6F8XvAP7T9jb/F2w+IWueLNZ8Xal4J+0aZqEmqwrb3VoNPW7RooRDFAqYnLqYsljnAm&#10;2D/q+/8AkH7w6T/gkj468Z/Ef4P+PvFHj7SNQ03UpPi9ryyaTqV8LiSwCzgCDeCQQvbGBjsOlfV1&#10;eM/sTfsteK/2V/h9rnhjxp8U4/F+qeIPF9/r99q0WiLp6+bdSb2QRLI4AU8A5zjrzyfZj1rnrSjK&#10;o3HY0jfl1JKKKKzKCiignHWgD5k/4LEeEtd8d/8ABOb4neFPDfh6+1a8u9HhWPT9LhkkuJgLqEsE&#10;WP5ydoJ+Xnjivmb4q6V+z78RP2RviB8Mv2PvhX8Xbi+mXS77xPo/jG38TXZ1TTYL2J7m2g/teSQF&#10;miD5jiwWAIwa/TJ4lkO6opIY9vK/hW9PEOnC3nff0M5QvK5+V/xp8LfB74zeAfEfxE/Zf/Y68Xad&#10;8P7H4ifD+9+Kulx+FZrG38X6Hp9xI13bQaY0aNKbcNA82F/fJGB82zFUNQ+BXh34/fFTWviB8If2&#10;bL+x+D/ij4weCWh0O+8INp9tfzWv2j7fefYJI1KRYeBXkZFDlO+M1+q1/faZptq99qN3DbwxrmSa&#10;eQIiDPUk8CltJrC7t0urG6jmhkUGKWGTcrLjqCOorSOLcdl+P9ak+xv1PzE/aG/Z3tPhn8ZPGmr2&#10;37O91N8JNF/aG8K+JfFHhnQfDLTWl3YLoTxzXS2cSFbiOO8eCSRFRsmPJB21ytt8AdT+L3xV0vxt&#10;8P8A4AXtr8F/FH7Xeiav4b8Jaj4Re1hjso9FEGp6g9nJGPKtp7pSfmUAlWOPmr9a/LjPzg1WttV0&#10;S71C40iz1W3lubUKby2jmDSQhwdpdQcruwcZ6gcU/rs3HRfP7vxH7GPc/MG7/Y40/wAG6I+veBP2&#10;bbPS9Xt/20dPvrO90vwzHDPFo4ufnlR0jDLb7Sc4OzBP1rI8G/D+H4U/8Kl+JP7UvwA1zXvh/ofx&#10;G+L41rTW8Izaqtneahrkkmm3ctoqOzK8K3CpLsIXzwQRuBr9VdR1TRtIWJtV1G3tvOmWCFriZU3y&#10;N91FyeWPYDk1Y2w7Nwo+uVJaNAqNtUeP/sB6B4X8Pfsr+G7DwJ8J9a8D6GzXUukeF/EBP2mxt3uZ&#10;HQFCAYlYNuWMgbFYLgYrzn/gql8IR4p+Fun/ABR0y1X7Z4butt0VjyzWsxCknHJ2vsIzwAW6ZNfV&#10;kbKse0H6Gsfx14V0vx14W1LwlrUIktdSs5LeZT/dZSD/ADrnjP8AeXPK4iyqnnOTVsHJfEtPXo/v&#10;PxrTBX5aJEOMke31rovin8O9W+E/xF1f4e6yrCbTLxolYj76ZyjfipBrAIDc16F09UfxniMPUwmJ&#10;nSqK0otp+TR6H8EP2qvjP8AJRB4G8ReZp+8vJpN+vmW7H1A4KH3UjPfNfS3hD/grbobWqJ48+FV5&#10;HMFxJJpd2kisfYSbcfTP518TBcDGaa6HbwazlTjJH02T8bcRZLFU6FZ8i+y9V+Ov3H7J+FPEFp4t&#10;8K6f4psY3jt9SsYbmCOXG5VkQMFOO+Dz2r5y+P8A/wAFI/D3wd8Z6r8OtI+Hl9qGpaXN5TzT3CRW&#10;5bAPBBZsc+leGeEv+Cnfxb8H+F9P8KWXgvSZIdPsYrWOSR3yyxoFBPvgV4Z8VfiJqfxZ+IGp/ELV&#10;7WKC61SfzZoYT8qnAHH5VnCj72p+l8SeKVKpltOGVVGq32rx021tfTc6L4+/tTfFr9ozUFfxxrIj&#10;0+Ft1ro9mCtvE3TcRnLtjPzMT142gkV58oYgZ7UgUAZNPHAxXRaMdEfiWNx+MzLEOtiZuc3u2w75&#10;xRRSE+hoOUR84rW8BeBfEHxN8X2HgjwrZtcXuoXCxRLjhfVj6ADk1kSMcgCvtv8AZK+EejfsufB6&#10;f4//ABFsQviLWLfbpFlKuGhiYZUY7M2cn0HHrXn5rmWDyfL6mMxUuWEE236H2XA/CWO4wz2ng6MX&#10;y3XM0unb1Z03ijUdI/Y/+Emm/Bf4Y3MceuXEazapqEa5bcfvOc5+ZjwPRegHFdB8HP209P1MQaH8&#10;U4xaXA+UalCP3Un++P4T79Pp0r5z8TeJNW8Y+ILrxHrdw01xdSl5GZumT0HsBVEoOoFfwbmnjlxR&#10;/rdUzLBTtR+FU3rFxXf+8+6P9Lso8NciwPDtLAShaUUveW6fl5f8Ofopouv6NrtomoaLqUF1DIuV&#10;khlDA/lWkWUnNfnn4S+InjbwJdfbPCniS5tGzkokh8tvqp4r1jwn+3T450pI7fxVoFrqAU/vJ4mM&#10;bkfTkZr9o4d+kLwzmFOMc0hKhPv8UfvWv4HyGZeHGcYWTeGaqL1s/uen4n1mAp6GlKDGc14PpP7d&#10;/wAPLnjVdC1C1/2tgf8Aka2E/bY+Cvl7jd6h/u/YTX6Vh/E7gPEU+aOPpr1dvzPmKnDHEFN2lhp/&#10;dc9e2qeAq01yB0rxHVf26vhhbc6XpWo3R/65CP8Ama4nxX+3j4kvA0HhPwtDaqV+Wa6k3sPwHFeV&#10;mXjF4f5bByeMU32h71/uOrC8G8R4qVo0Gv8AFZfmfT19qVpp0DXV9dLFGq5Z5GwAK8V+L37Y3hPw&#10;gkmkeCNuraguR5it+4ibsS38X0H6V85+NfjB8RviJIx8UeJriaLJxbxtsjH/AAEdfxzXMFFzuH/6&#10;q/DeMPpD4zGU5YfI6Xs09OeWsvktl8z77JfDWjSkquYy5rfZW3zZ7t8K/i3afHe01j4K/HWWO+tP&#10;ESOLWSVFUROR/q1x0x1U9QR1Oa+Ef2j/AIEeJP2ePipffD/XY3aGOQyabdlfluID91hwOccHjrXv&#10;ttPcWFzHeWkxjkhcPG6nkMOc/nXrfxW8A6Z+3P8As+NBCkMfjrw1GXs5CAGnwPu/7rgfQNX7L9Fn&#10;xzrxxryHOazk5O8ZS3d/Xdr8vQ/CfpL+DNHPcp/tbLKdqtJXSXVLp6Pp2fqfncHHQUu4Ut/YX+j6&#10;jNpWpwtDcW0zRTwyLhkdTggjscjFNx61/pBGcakVJbPU/wAzalOpTqOnNWadmuwFWPSvqD4E/wDB&#10;TjxX8DfhZpPwu074VWWoQ6TC8aXk2qtGz5dnztEZx97HWvmGm7BXnZpk+X5xRjSxcOaMXdLVa/I9&#10;zIeJc44ZxUsRltT2cpKzdk9Pnc+zn/4LJeNJP9Z8DdNb/uNNx/5Cpq/8Fj/GK5KfAvTRkdtZb/4z&#10;XxnsFGwV4n+ovDO3sPxl/mfVPxa48k7vFu/+GP8AkfZf/D4zxcOR8CtMz/eGsN/8Zr58/aP/AGkN&#10;V/aM+L1v8WdT8Lw6bLb2lvB9jiujKpETs2d21Tzu9O1eb7BRsGeld2A4XyTLa/tsPStKzV7t6Pfd&#10;nk5tx9xVnmFWHxtfmgmpWtFarZ6I9I/aT/aQ1P8AaN8Yab4t1LwtFpbabp6Wqww3RlDhTnOSq4/K&#10;voDS/wDgsN4y02wg0+P4IafJ5EKxhm1phuAGP+eVfG4Qd6bIAvIoxPC+R4zD06FWleNO6jq9L79Q&#10;y/j7irLMZWxOGxFp1bObstbbbq2h6V+1N+0hqX7UHxBh8eap4Yh0mSGxW2+yw3RlB2knOSo9fSvo&#10;j/gkB8FpNQ8U658ctVsv3Wnxf2bpMjfxSvhpmA9lCAH/AG2HrXxno2kah4g1e20PSLZprq8uFhto&#10;lHLyMQFH51+xn7LvwbsvgV8EtD+H1vEoltrVXvnVceZO3zOx/wCBE18fx5jsPkXD0ctw2nPolfaK&#10;389dvvP0zwdynG8XcaVM7x75vZ+83bSU3stNNNz0ItsUb3pqXluy/LKG5xwa8d/4KCfEG3+Fn7Gv&#10;xA8bz6zq+ni18PyIt9oLqt3CZGWPfGz/ACoRu++fujLdq/LTxF8Q/i18OvC/xX+FvgD42XGm6YLH&#10;4Z6np0nhf4hXOsS2F1d+KILW4lF1MW2yyRBRJGpaI9x8zCvxOjhvbRbvY/sGVTldrH7W/a4WQlZM&#10;464rzfwP+0l4Y8d/tFeN/wBm/TtJ1CLVPA+m6be3+oTBPs9wl4jPGI8MWJUKd25R7Zr89P2trLxP&#10;+yL45+LXwB+F/wAZfGlh4N1Lw34I1PWLzUPEtxd3OmJe6zdWeoXEVxKxeBWgiXcQQFILDFew/wDB&#10;NXwj8IvAn7f/AMf/AAv8EviHeeJvD0Phzwx9j1C98QPqZDeRLuRbh2Yuqtxyxx0zV/VYxpuTd9NP&#10;wEqrlJKx6B4D/wCCu/wF8Z+J7Ox1L4WfEbQ/Dmo+Lp/DOm+PNW8JyrolzqUd49kYhdIWVM3EbRgt&#10;gbhg19aGeIJhj2xxX4n+ArqXSf2XvD+ry/tUx+IFt/2lNTkt/wBntYbctfyDxhdsNzRk3AC4+1jI&#10;C5UZO2vWvG37TWo6V+y63gW9+ON7b+NI/wBsazspdLfXpF1JNPbXIR5RTd5gtzEwGCAhVsdDWlbB&#10;xc0osmFR21Pun/huv4Xp8X/APwkXw54iF18Qta8Sabpt5daabaK1l0aBprl5RMVfy3CkRsisH65A&#10;Oa9Y8B/EXwN8UPDFr41+Hfimx1rSLxpBaalptwssMpSRo32spwcOjKfQqRX5eeDU1T4wfHH4A6B4&#10;38SatfG/+KXx40w3n9pS/aUtxHexJHHLncmxAFTB+UAAY4r3/wD4IQ/DD4Z/Dz9jGxPg/wAXalfa&#10;1Pq2oxeJtN1DxFLdnTp4dSu40j8l2P2YlAGKgDcTuOSayrYenGDtvoXGo5SPuAZ9aUZxzQOlFccd&#10;jUD9KaFI5zTqKOUAGe9RnrUlRnrVASUUUUAFB6UUUAFNmGY+uKdTZULptFAHxn/wVI+FfxO8f/EP&#10;4O+JLD4a6h8Rfh34d1jU5/iH8LdF1aO2vdZElssdndJHJJGtyltIXZoiwB8wHqBXyjrXx8+KfwJ+&#10;CXiQ/sI+JdS0qzf9obQrG7+GfjYy6fqXgkXQjV9Pb5pt1rcyDepU7VjY7c1+hP7Wn7HWt/tCeJPB&#10;vxZ+GPxq1P4e/EH4fXN4/hfxNY2Md7A0N3GsV1a3VpKQlzDIqIcEqysisrDBB8p1H/gkhZeIPhH4&#10;y0/xf+0NrGpfE7xx4v0vxRrXxKk0e3TGpabtFiI7BcQrbRKNvlZJbc2XJwR3Ua1JU0p9DGUZX0MP&#10;9sv/AIKb/HP9j3R3m8W/DP4fWd5oXgX/AISHxFZ6p4yZZNTlHmNJZaZGimWRlWI/vZEVNzqPUjya&#10;L9rn47fDj9sX9or9pv4F/CfSfE3hOP4e+BPEXiCHWtce1ubaxfT7uYJbxqjK8pRmJyQAUxzkEe7f&#10;GD/glx8Q/jVqfibVfEn7XF1ayfEX4dx+FviYbLwVZZ1RUgmhE1oZS5sNyzMHRd+R91kbDDI8Rf8A&#10;BITxlcjxFpngv9snXND0nxz4N8P+F/HWmx+F7Sf+0dP0ux+yAxSyHfbTSBpGMgLBfMYbWwCKhPCx&#10;i0+v/A/4IuWtY8g/aJ+Nvhj4sfEuz1Xwho2pWRk+Pnw0vZbm41iWVJ4ry1M6KsRO2HCuAQvDEZNN&#10;1r9qP9prQ7b4R2/7I3hW0tdP8Q/tReL/AA9r1j4h8WXDnUpra41RfJd2RytvJ9neYKOEaONAME4+&#10;kNV/4JWeA7vxSdd0n4k6jZ20fjLwrr1pZ/ZUfyhodv5EVvuJBYSKBubHHYVD4j/4Jf3SfCvRPCvw&#10;y+Pt3oPiXwr8aNW+I3hrxLP4fhvI7e81C6vJZbWW2d1WWHy76aMfOrcKwIIxTVTC7W2/yFy1Cv4+&#10;/wCCkPjD4XxePPAniz4S2cfj7w34i0HSPDegx6izQ602qbFinD43LEr+eCcZAh6c19ZWLXc9nHLe&#10;RrHMUUyKvKhscgeozXx78Rv2UPFvxR/4KmfDv4s6v4WvG0HwN8PzN4m8RNGYLPWtYEhWzVIxlXeI&#10;PO/JOwSAD1r7JhA8jA7elclT2a5eXrubRvbU+Mf+CpH7P8t1Y2nx18OWmXtFFtrAjXkxk/JIcDse&#10;D7GviRG4wa/ZXxr4S0bx14ZvvCfiGzWez1C2aG4jburDH59wexr8nP2g/gxrXwE+KmpfD/VlZoYZ&#10;DJp9wy4+0W7H5HH4cH0II6it6NTmVj+dfFbhmWDxyzKivdqaS8pf8E47dz0pMsR0pA3cGn1ufj4w&#10;xnHFIIyD0qSigBoBzyKdRRQAE4FMZscZpWc5+UV1nwL+DniP47/Eqw+H/h6Fv9Ik3Xlxt+W3gH3n&#10;J+nT3xQdGEwtfHYmFCjG8pNJLzZ6x+wV+zPbfFPxY3xX8fwLH4X8OsZj9o4S6nUZC8/wL1bseAe9&#10;d/8AtCfGK4+LPjFjYybdJsWaPToegYDgyEe/8q7H49eK/DXwm8DWX7NvwoVLe1sYVGrTQgDe3XYS&#10;OrE/M3vwe9eIom01/FPj94lPMsW8gwE/3VN/vGn8Uv5fRdfM/wBIPA3w1o8J5LHGYiN601e/r1/R&#10;feCIV4z+Zp2e1IzYHzZpC6+vfB9j6V/MNlsfv+nUcRTSnvS546/SkV8dc0X67jtaQYHTFG0ev60e&#10;YpOfXpQGUiq16C9A2rnJoIB5FG4dxihXGfxxRy21Q3L3hQAOBSkdjSbx1pN4AyR+NL3ugrocQW4r&#10;oPhf8Q9Y+Fvi+28U6W25Y223UO7CzRnqprn1cHjFEhwhzXbl2YYvK8dTxWGk4zg1JNdGjDFYWhjM&#10;PKjVV4yVmaP/AAUV/Zv0jxRodv8AtdfCK2WSx1CNT4ltoFH7tzwJyB0IPyv74Pqa+OPMXoK/Qr9m&#10;b4rabol5cfCnx2qT+HdfDQyR3GNkMrjGeeitnB98H1z8o/tnfsxal+zT8VZtKtUaTQNSZrjQ7rqu&#10;wnmInJ+ZenPJGDzzX+wH0dfF7CeIXDVOhWklXprlavrp0/VeXof5X/SS8I6/B+eyzbBQ/c1H71ls&#10;3s/ns/M8m3jFAbNMPHIpy8nOK/pbyZ/K73sh1FFFABRRRzmgApspAHNKzBa1PAfgjxH8TvGmm+A/&#10;CentcX+qXSQW8arnkn7x9FA5JPAAJOBzUVasMPSdWbslq35I2w+HrYuvGjSjzSk0kl1bPpX/AIJb&#10;fs5SfEX4nP8AF/xBp7Npfh1sWe9PlluiOPrtHP1r9KFWNBgHjHFcP+zz8F/D3wF+FOl/Djw7Gn+h&#10;wg3lwqgG4nIG+Q/U+vOMDtXhv/Ba/wCNHxC/Z3/4JreP/i38K/iDeeFdc0y+8Px2/iDT3VZrOK41&#10;7T7adlLAgZhllU8dGNfzFxJnFTiHOpVE7RvyxXZf8Hc/0C8O+FKXB3DFLC2/eNc033k/8tj6e13Q&#10;dD8UaVceHvEWmW99Y3cLR3VndQrJHMh6qynII+tczo/7OHwI8PaX/Y2ifCHw7a2rJCr29vpEKKyx&#10;S+dGCAvO2T5xno3PWvlH4Jftj/sefA34d+KP2gfDX/BQbx98dND024sdM1Oz/tG31l9OnuZtsJjh&#10;treJy7sNuBuJHABNeheHv+CtH7O+o6pfeGvFnw/+InhXWtL8W6DoGqaL4r8J/ZLqzOszGHT72RfM&#10;YC0klGzzMllJ+ZBXg+wrRuo3sfcc1M+gte+GngDxJNfXHiHwjpt82p2K2OpNdWSSG6tlLMsL5B3I&#10;CzEA8ZJqHwJ8Hfhl8M4fK+HHgLR9DjaFYnXS9Pjh3xqSVU7AMgEnH1rwP45ftn+DLz426X8HPBPx&#10;Z8ReG9R8N/FPQ/D/AImaz8K295a6tPf2zTx6d5szZjXy9jSSoN0e5AM5OIdH/wCCuP7PWs+Db/xr&#10;ofwq+Kl1bw+I10DQ4IfA0hm8SaoXlV7XTl3/AOkmMQSO75WNEXJfrg9jWlHS+o+aN7nuXh/9mz4C&#10;+E/FL+NvDfwc8M2OsSTNM2qW+jQrcGRiSz7wu7cSSSc5OaLv9nH4G6j4rufH1/8ACXw7NrV5JHJd&#10;apJpMTXErxsGRi+3JIZVIPXIHpXik3/BWz9nK28G6frt14B+JEeuX3jiTwfN4DbwXL/b1jrS2bXq&#10;2s1pu48yAK6SqzRMJFO8DJEMf/BXX9npvDWl6jH8L/ic+vat4svPDMfgSPweX1u31W2iEr28tusp&#10;WPMZDK5fyyvzFgOafs8V2f3ivTPoay+Ffw9029sdU07wXpcN1pt1dXNhPHZorW81zn7RIhx8rSZO&#10;8jlsnOaXwZ8Kvh58PNR1LVPA/gzTdJuNZuvtOrTafZrE13Nz+8k2gbm5PJ9a+cPhj/wWF/Z4+KOv&#10;eEtJh+EnxU0Ky8YeKpPC1r4g8S+CWs9PsteQzBtLnlaQ/vw0EiloxJEGUqZAysB0Hg//AIKg/APx&#10;p8Q7HwVY+CfHltpeta1e6R4b8b3nhrZomt31rvE0FtOJC7HMUgVnjRHKHazUpUcRe0kx88D6R3gD&#10;mlDKTgGvlLwd/wAFdPgF491Xw3p2h/CP4qQ2Pja2vR4K8RX3gSWHT9cvbW1lupNPt5Gfc1wY4Jtg&#10;ZVjlMbCOR6vf8ExP26/Fv7b/AMGpPGvjn4MeJvC+p2mp6hDNc6j4alstPuo47+4giW2eSWQySJHE&#10;qyjPyyhwOBik8PUjG7VhxlGWx9QUUA5GcUVkUFRnrUlRnrQBJRRRQAUUUUAFFFFACAEHJNKRng0U&#10;UWAQKMYowfQUtFAAB6ikwemKWigCN4SWyh+tORNgwBTqKAGOhJ3CvBP26f2Wof2gPhy2qaBaxr4k&#10;0VGm02TGDcJ1a3J/2sfL6N3AJr36oZ4ieexqoycZJnn5rluFzfAVMLiFeMlb/J+qPxXmhuLO5ktL&#10;23eGaFik0cq7WRgcEEeuRilDdjX2L/wUY/ZBeyubj49fDnTP3ch3a/ZwR9G/57qB6/xe/PrXxvG/&#10;HztzmvQjLmVz+QuIuH8Zw7mcsJWXX3X3XRr9STNFIDzxS1R4AEkCm7jTj0qNnUD5qA16D7W1udQu&#10;4rGzgaSaaQJDGq5LsTgAY6nNfePwk8B6V+xJ8BG1vVoI28beJIRuUgFrfI+VPomcn1b1xXnH/BP3&#10;9nnS7K3uP2n/AIqQCHS9J3NocdwuBLKOs/PZcYX1bnsKf8Y/idqXxX8aXHiS9Zlt92yxtt3EUY6f&#10;iepr8T8ZvEanwbkbw2GkvrNZNR/urrL/AC8z+tPo++Fs8yxSzjHw91fCmun+b/L1Ocur681S9l1L&#10;UbhppriQvLIx+ZmPUmmFT2NEeO1Or/PqpUqVqjnN3bd23u2z+8oQjTgopWtoRyDA5X6V63Z+DvDV&#10;3+yFc+KrbQ4G1O31ja975f7xV8xRjd1C7T04FeTSjIya9u/Za1zSvF3gvxB8Ctcu44/7TjaawZjy&#10;0hUKw+vCkfjX6D4bU8HjM4r4Gvbmr0akIN/ztXjvs9ND5jiyVajgaeIhe1OcZSte/KnZnF/B/wDZ&#10;28afGS0m1LRp7e1s4X2farrI3t3AABrL+Inwm8T/AAr8YQ+G/FNvG32gq1vcQsSk6bgDjuPQjjt7&#10;V7p+zl4/074PaTffC74h2lzp9zY30jx3D27NHKpPXIFTeJRD+0Z8Y9Hn0mwlXw/4XDTXuoXMJVZ2&#10;Yqdi56jCD8z6V+oR8M+F63C2Elh5SeYOcVKLv/N76cXsorW58pPizN45tVVW31blbT8re60+rb6H&#10;nf7Xvw/8O+CtY0EeGtChsY59NxN9nQKHcEcnHf36mq/gj9j74leNfCUfiqO+s7JbiPzLa1uWbfIu&#10;OCcA4zXpPxwstH/aM8HXt18O5vtGpeGL5kMCtzMmOcevt9K6n4dftDeET4GtR4it7zT72zt1juLN&#10;rOTJZRg7eORxXuR8P+EM042xVXMZJYadNOk4Pli2lyy1Wl01t8zzf9ZM4weQ0qeGu6sZNTvq0nrH&#10;R62d9z52+C3gG4X482HgrxfoqNJb3TC8tZ1DKQBnn1Hf6Unx+8GxWPx0v/CPhXR1h+0XESWlpboF&#10;UtIq4CjoMk1654Ctrf8A4TzxF+1B4v06XTdNRGGmw3A2ySDaF3YPrjj3NV/i7bQ614i8NftP+A9O&#10;OpWcMkTalbQx7pAqt97A5yASPbA7V4c+A8DHg+WFi9frHtFp+8dBPl5rb2tr+J6EOJMR/barvb2f&#10;K/5VUtzW7b6HD+IP2N/iZ4e8JyeJnvNPuJIIfMns4ZG3qMc9sEj60v7Jfhfwzr2p+IrrxTottexW&#10;Wk71W6jDCPO7J56Hjr1r3Hxb+0R4KXwXNd6RHeXd3cW7LDYrYyb95HAYbeK8z06xk+AnwC1rWvEs&#10;McWveLFaOC1PDRq4Ix/wEEt9eK9TMOB+D+HuIKGYZa+ahSpTnVcnzRvy2irvS8m9jiw/EGdZnldT&#10;DYr+JOcYwto91e1tbJLc8AAw/SlfJXAoQ7uSOvWnHgV/LdSSlVbW12fsEI8tNJkRVgdwGP8A9de1&#10;2Oj+HP2yvgPdfBDxrdqviHS4fN0TUJfvhlHytnv/AHW9RzzXi7cjNX/B/irV/A/iO08T6HM0dxay&#10;Blx/EvdT7EV+jeFviBmPh5xRSx1GT9m2lNLqr7+bR8hx1wjgeM+H6uAxUVLmTt923zPk3xp4P1/4&#10;feKb7wd4p0+S2v8ATbhoLmGQfdYHGfcHqPas5TnkV92ftzfAvSv2lPhPb/tQ/CqyVta0u22eILGF&#10;fnmhQfMeOrx/qv0FfCMb5Cse/rX+1nBPFmX8ZZBSzDCzUlKKvbz/AK0P8bfEXgfMOA+JKuX4hNQT&#10;bg31jf8ANbNElFAIPSivrj4MKaz7e1OzUcpyeKBMHYPxX6Jf8EvP2Qm8BeGv+F9+O9M261rEO3R7&#10;eZObW0P8fs8n6KB/eIHg/wDwTw/Y0vPjd4wi+JnjfTyvhjSZw0ccq/8AH/MvIXnqgPX16V+nGnwR&#10;2kCW0EYVI1CqqjAA9K/HPEPihNPLMNL/ABtf+k/5n9QeCPh1JVFn2YQ0X8KL/wDS/wDIkWF1PFfP&#10;/wDwVE/Za+I/7Zf7E3i79nP4T6ppNn4g1q+0W6024124kjtQbLV7K+dZGjR2G5LZlBCn5iMjBJr6&#10;GprJk5xX5BGTpzUluj+pGubc+P8A40/AT9u39qf4SXHww+K/gn4W+F/J8SaPqlhdeHfFl7e+b9lv&#10;Y5pUkEljDt+RW2kbstgHA5qp+0b/AME2vHHx9+In7RHiO58RaVbWfxW+GehaP4Nn8+VbjS9a0w3M&#10;9teSbUOxY7p7aRWQlv3bcDjP2V5Zo8o/3q2+sVE7on2cT4g+Hv8AwTi+P1t8NPAupfE/xn4cvviG&#10;vx+HxI+JmqWdxN9lum81lS3td0YbbFapbRIrBQPLPPOTcsf2BP2gvh38D/hpN8PtZ8L33j34WfEj&#10;VPE2nWOqX1xHp2qW94LuKW1aVYy8UhiuRtk2MquvIKk19qbDnO6miFgc7qHiqrF7OB8M+FP+CeH7&#10;SXif44aP+1L8V9Z8J2HiTUvjtbeOPEnh/R7yea203TrbQDpNvZwzPEpuLgAK7yFUUlmC8AZ2NC/4&#10;J1/GDTf2vIv2gZ/FWgtpK/GjUvF32VZJftH2OfSks0j/ANXt8wOpJGcbe5PFfZ/lnqDzR5ZBytH1&#10;mp+FvkHs4nxW3/BOP4s3Hwp8B/D+58TaD53hr9py/wDiJqciTS7X0ue/1K4EMf7vJn2XkYIIC5Vv&#10;mIwa86/Zu/4JHfEL4H+PPC3hyf4feEbvRvBfia91LT/HV98QNcurm4tpHnaGOPS/MW1t7lBMFaTB&#10;jwCQpLcfoyYyRjNIYST1FOOKrR2D2cD5B+H/AOwF8VvCvwp/Zl8B3/iPQ2ufgx41k1jxJLHNIUuY&#10;W0nU7Pbb/INz77yM/OFG0N3xXff8E+fgj8cP2bfh7rPwL+KWjaG2j6T4o1W88J6/pWqNLJqdre6j&#10;c3v7+Fo18iSPzwhAZgcZBr6BEZHpSrHtbOenSs5Vpyi4vr/X6jVOMXdDhRRRWRYVGetSVGetAElF&#10;FFABRRRQAUUUUAFFFFABRRRQAUUUUAFFFFABTQGP3qdRQBT1XSbLVrCXTdRtkmguEKTQyLlWUjBB&#10;r85v25P2NL/4Ja7L8Q/Adk03he+mzIijJsJCfun/AGDng/hX6Sn3FZ2v+H9I8S6Pc6DrunQ3Vndx&#10;NFc288YZZEIwQQfatKdR02fLcVcLYPifL3RqaTXwy7Pz8u5+MJbGOacxIGQK+gf20v2I9b+Ausz+&#10;OPAlrNeeErmUtxlpNNYn7j+qej9egbnBb573gqdv513xlGUbo/lDOMnx2R46eFxUbNPfo13XdDmb&#10;jFelfsqfs76r+0R8TbfQPLkj0mzYT6zd4ICRA/cB/vN0/OvP/DXhvWvF/iCz8LeHbCS6vr+4WC2g&#10;jXczsT6fz9q+8pNK0D9i74E2/wAM/DM0UninWovM1S9hX5gxHzNnHQfdX8+K8DijiLAcK5LVzDFy&#10;tGCfzfRLzZ914X8B4rjXiCnTUb0otN9n5X/F+Rk/tM/FLSpVtfgv8PVjt9D0SNYp1t+FkkQYCj/Z&#10;X9T9K8gQE0oZpXMrnczHLMT1Pc07p0Ff5o8XcUY/i7PKuY4p6yei6RXRL0/M/wBQsiyXC5DltPB4&#10;dWUV06vuGOc0UUV8yewNkHGcVNpOp6loWow6xpV08FxDJvhljPKmoyM0xj8n41thatSjiI1INppq&#10;zWjT8iKsY1KbjJXTTuj7x+EWoN4z+Guj+JPENtDPd3VmrTSGEfM3IzXCftmeJdZ8EfDW1g8LXX2P&#10;+0tQ+z3DQqFJj8tyQMdM4H4V237O4H/ClvD4/wCnEfzNeeft7FT8PNGI/wCgz/7Rev764urVKPhL&#10;VxUHaq6EXzL4rtRu776n865LTpy4up0ZK8faPTpo3Y8C+CHjHxF4S+JOlvoepvCt5exwXMf8MiMw&#10;BBH4191w6ZYNHvNpHkrk/IK+Avhqo/4WFoZH/QUh/wDQxX6CxMBCgP8AdFfC/RwrTxWS4unWfMoz&#10;Vk9bXV3a+1+p7/iZCNPMqUoKzcdbdbM+U/23vGHiGLxrB4Gi1Bk0tbNJzbR8Kzknk+vTiq37E3iv&#10;Xk+Icngpr5m024spJZLV+VDrgAj068+tVv23x/xeOM4/5hkf82qH9if/AJLaoI/5hk/81r89q5jj&#10;v+I8qHtJW9soWvpy2+G3by2PoaeHw/8AxDpvlV+Ry+d9/U+ujp1oq7hZx8f9Mx+dfC3xv8aeI/Gf&#10;xF1CTxBqDzLaXTw20e7CxoG6AV96MwMZBX1r8+PiLx8QdY/7CM3/AKGa/Q/pHVamFyHC0qT5Yzm1&#10;JLROy0v3PnvDOFOpmdWU1dxjo3016GSBgYoYEjAoor+OD9u8xoQ460EcZp1BOBQB337Ovxkl+F3i&#10;r7BrB83RNUxDqULcqmf+WgHt39R+FeH/APBQL9lhfgj4/Xx94HtQ3hPxFJ51nJC25baVvmMfH8Jz&#10;lfy7V1zqGXae/HFe0/CLVPCvx9+Gmofsy/FVlkjuLc/2NdSH5o2HICn+8p+Ye3Ff2J9F3xmrcJ51&#10;DJcfP9xUdotvZvePz3Xnp1P5p+kN4SYbjrh6eLw0Eq9NXTtrf/J7P7+h+cattHzUpfHaum+NXwj8&#10;U/A34k6n8N/F8G24sZsRyD7s0R5SRfZhz+fpXKk/LtJ6da/1aw+Io4rDxrU5XjJJp+TP8n8dg8Rl&#10;+Knh8RFxnBtNPe6Hu4xnNeyfsc/sh+KP2nvGwLRzWnhvT5l/tbUzHwe/kxnoXI/75ByeoBZ+yF+x&#10;742/ah8WL5CSWHhuzmX+1tYZcfLnJiiyPmkOPTavU54B/VD4W/C/wX8I/CFn4E8BaLHYabYxbYYU&#10;GST1LMTyzE5JJ5JPNfnnGnGlPK6TweEd6z3a15V/mftPhX4V4jiSvHMsyg44aLuls5v/AOR7v5It&#10;eBPA/hr4eeGbPwj4R0yOzsbGFYreGNcAAD+Z71vR5HemKhjFPj6ZxX4NKUqknKTu31P7No0aWHpK&#10;lSVorRJbJDqKKKk0CiiigAooooAKKKKACiiigAooooAKKKKACoz1qSoz1oAkooooAKKKKACiiigA&#10;ooooAKKKKACiiigAooooAKKKKACm7SRyadRQBT1fQ9N1zTp9L1e0juLa4jaOaCaMMrqRggg9q+CP&#10;2xf+CeureCZbr4j/AAU0+S70lt0l5o8YLSWfclB1ZPbkj6c1+gZOBmoGgjZvmGR71cKkoHznEfC+&#10;W8S4T2OJjZ9JLdP+uh8T/sS/A/SvgT8Orr9p74r2Pl31xbY0CynXDxREYD4I4eQ9O4U/7XHGeO/G&#10;mtfEPxVd+Ktcl3T3T/KuciNM8IPYV9eftHfA6++Lnhm3tdE1ZrW405me3tm4hlJHQgdD6Htk18fe&#10;LPBviXwLqsmieKNIktJ4zj5l+Vh6g9xX8hfSKxnFWJx1OjKk44KKupLVSl15mtrdEftfgxkPDvDm&#10;Uqhh5L2y3vv/AMG//AM+MYPWn1HG2cYqSv5Z6H7oFFFFABntTWGBTu9I3Tmrp/xF6ky+Fn2Z8PdU&#10;vtD/AGbdE1HTZ/LmFvbqrY6BplU/oTXMft45Pw40Qn/oMZ/8gvXQeExn9l/Rf+uNr/6ULXP/ALd/&#10;/JNtF/7C4/8ARMlf3NxdUlLwvxMG9FhaX6H8+5Kl/rbSf/T2X5nzn8MufiHofH/MUg/9DFfbniTX&#10;NWsPiB4X0S0udttqAvPtUeB8+yEMv5GviP4Y/wDJQtC/7CkH/oYr7T8Yr/xdbwWR/dv/AP0QK+E8&#10;AKlSnw9jHF2/fUV8nKKf3o+i8SIxlmtFP/n3L8Ez5y/bdP8AxeGIk/8AMLj/AJtUH7Ff/Jb0Of8A&#10;mF3H/stT/tvf8lhiH/UMj/m1Q/sUgH43R/8AYLn/APZa+Jrf8n8X/YQj3Kf/ACbl/wDXt/mfU2k6&#10;rqFz451nR5ps29tZ2rwx/wB1nMu789or4Y+Io/4uBrH/AGEpv/QjX3BoigfE/X8f9A+y/nPXxB8R&#10;f+Sgax/2Epv/AEI19x9IKpKpkOEcnf8Ae1F+R4PhrFLM6yX8kTHooor+Tz9kCg9KKG6YzQA3BHOa&#10;dpup32jajDqul3Tw3FvKJIZY2wVYHNMLc/Mal0zSdS1vUI9M0iwkuLiZtscUKlic/SujB/WvrUPq&#10;1+e65bb38vMxrey9i/afDs77W6np37SPwn079t74CL8QfCNon/Cc+GIWElvH966QDLRe+fvJ75H8&#10;Rx4P+x1/wT68a/HrUIfFvxBtrrRfC8MnLSIUnvcHlYweg9WP4Zr7Q/ZX/Z28T/Da8k8XeKtVaKa6&#10;tfL/ALLibKhScgv6sO3pk17nFawpGFjXaOm1eK/1R8MOPuNKHANLCZnDkrNbv4ku/k357H8K8deE&#10;vBmccdSzWk7wW8V8Mn0v3tt5mN4A+H3hP4c+GbXwf4O0S3sdPsowlvbwrwPf3J7k81vCMA4HpQsf&#10;l84p465xXTOc6knOTu3ufX0aNHD0lSpRUYpWSSskIEx3pwz60UVJqFFFFABRRRQAUUUUAFFFFABR&#10;RRQAUUUUAFFFFABUZ61JUZ60ASUUUUAFFFFABRRRQAUUUUAFFFFABRRRQAUUUUAFFFFABRRRQAHJ&#10;GKb5fqadRQBGYOd2a53x58L/AAd8RNKfSvFOjx3Kt/q3Iw6H1U9jXSsflphHGDXJjcDg8ww8qGJp&#10;qcJKzTV0zSjWq4eoqlOTUls1uj5D+Lv7HPi/wdJJq/gItq1iuT9mIxOg9P8AaH6/WvG7qK6sbmSz&#10;vbZ4Zo22yRSIVZWHUEHnNfo60O7o1cZ8R/gH8OfibCw8SaBGLjb8l7b/ACSr757/AI5r+cONfo94&#10;DHTlisin7KT15JfD8nuj9MyPxHxWFtSzCPPH+Zb/AD7nwkkjN2pQ3Ne3fET9h/xz4eaS/wDAmox6&#10;vb9VtpGEdwB6c/Kx/Fa8d1/w34j8K3bWHiPQrqxmVsGO6hKH8M9R9K/mXiDgfijhmo4ZhhpRX8yV&#10;4vzutD9Ty3P8pzaN8NVTfZuzXyZTLYpsjnFIXwMDmhjxzXysXyu/Y9fc+gdL/aZ8DaV8AbHweDM2&#10;qWqwo1r5eAdsgcnd0xgVm/tTfH7wX8U/Cej6F4VmklkhuhcXDNGVCfuyoX3OW/SvEQnqcfSkCv2N&#10;fp2P8WOJsyyOeV1VH2c6cabsteWO3zZ8nh+C8rwuYRxcHLmUnJa9X/kaHhPWovD3ibTdduEZo7O9&#10;jldV6kKwJ/GvpDxP+1h8MtQ+InhTWbG4uJLWwW5+3S+SR5XmRhFGO5z1xXy+U4OKArZyK8nhXxAz&#10;zg/B1MNguW05Qm7q+sGmvlpqdmccM4HPMRGtXveMZRVuzVtfvPQv2mPiToHxQ+JR17wy7tax2kcK&#10;SSKV3kZJOD25qD9m74i6J8Mfilb+I/Ebslo1rJDJIqk+Xux82PTIrg1RgMLS+WCORXmy4vzKXFi4&#10;g09tz8+3u37W7HVHJMH/AGP/AGam/Z8vL5n1Pov7XPwwi+Imuald3E8drPaW8dpP5JxKY/MJ46j7&#10;/GfSvmnxTq0Ou+KNQ1i2BEd1eSSR7uuCSf5VnBSKVcg7jXqcWeIWecY4WGHxvLaE5SVlZ3luvTsc&#10;uS8M5fkVaVWg5PmSTv5f5j93FIWxxmm+YgXrU2n2Go6vciy0vT57iZvuRwRF2P4AE18TRw9avUUK&#10;UXKT6JXv8lqfQTqU6ceaTsvPREXmEjIpPMduAufTbXrPw8/Y5+KPjJkvPEEMeiWfB/0z5pmX2jXk&#10;f8CKn2r6A+Gn7LXw0+HAjvbfTv7Qv15+2X+GYH/ZH3V/AZr9d4T8E+MOJJRq1qfsKT15p728o7/e&#10;fFZxx5kuW3hSl7SfaO33nzl8LP2WPiP8R5UvtSsm0nTTgm4uoyHcf7KdfxOPxr6i+FXwH+H/AMLL&#10;ERaBpyvdMv7y9mUNIx+vYewrskt/LVUCqoH8IqSNVU8Gv6u4J8KeF+DYKpTp+0rdZzSbv5LZfmfk&#10;WecWZtnknGpLlh0itvn3ES1VOjU8Iy9Gp1Ffp58uNCnGM04DHeiigAooooAKKKKACiiigAooooAK&#10;KKKACiiigAooooAKKKKACoz1qSoz1oAkooooAKKKKACiiigAooooAKKKKACiiigAooooAKKKKACi&#10;iigAooooACMjFN2DGKdRQAm0Umz1NOooAjeIHotZ+s+FNB8RWpsPEGjWt7Cf+Wd1Asi/kQa1KKyr&#10;UKOIpuFWKkn0auvxKjOVN3i7eh4340/Yr+EviLfPpMFxpMzEndZyZQH/AHWz+QxXmnib9g3xlYyG&#10;Xwx4qs7yLH3blDE5/LI/UV9WvzTSATytfnGdeEfAeeSc6uFUJPrD3X+Gn4H0mB4w4gwNlCs2l0lr&#10;+Z8M61+zH8bNDkZZPBNxcKvRrVlkz/3ya5nVvAnjbQZBFrPhTULZj2ltWX+lfoQ0S7+Ka9rFJxNC&#10;rf8AAa/Ocd9G3h+q28Lipw9UmfTYfxOzSmrVqMZfej86W03UFPz6dcD/AHoW/wAKja3uw2z7JJ9P&#10;LP8AhX6KS6HospxLpcD/AO9ED/SoW8HeFWbcfDtnu9fsy/4V89U+jPLm9zH6ecf+CehT8Uny+9hv&#10;/Jv+Afnqmm6g4+XTp2+kJ/wq1p/hPxRq04ttM8OX00jdFjtmJP6V+g0Ph3Qrb/UaPbL6bYQP6VMl&#10;nbxHEVuqj2GK6cP9GfD8y9vjm/8ADFL82TU8UsRL+Hh182z4X0v9nT40626ra+AbyPd0a4URD/x7&#10;Fdt4a/YY+JupyxyeItYsNPiPMgVjJIvtgDaf++q+tfLQcBKWPHcV9dln0eeC8HJSxEp1X5uy/A8P&#10;FeI2f11anywXkrv8TxHwr+wz8NtIIm8R6hfaq+eVL+Sn5L83/j1ereGvAHg3wVarZ+FfDVpYqABm&#10;3hCs31PUn3PNbewgcCjOTzX6pkvBvC/D8V9QwsIedrv73qfK47Oc0zKX+01ZS8r6fcM+zggZWpsA&#10;dKKK+oPLECCjaM5paKACiiigAooooAKKKKACiiigAooooAKKKKACiiigAooooAKKKKACiiigAqM9&#10;akqM9aAJKKKKACiiigAooooAKKKKACiiigAooooAKKKKACiiigAooooAKKKKACiiigAooooAKKKK&#10;AGuSBkCvKf2lf2wvgx+ynDpK/FHUtSl1DxDdSQeH9B0DRZ9R1DUXjTfJ5VvAjOVReWYgKoxk8jPq&#10;0gyvWvkb9u/wdoniv9rP4KN4G/aCk+HvxYtbfXn8C32peF49V0jULbyYPt1pdRPJEdzp5ZTy5Uk+&#10;Vyp4NaUYxnUsyZycY3R7t+zn+078I/2pvAj/ABB+EGuXF1Z299JZahb6hp8tpdWN1GcPBNBMqvG6&#10;55BH0zXoIlJPT/69flH4F/aB+J/if4xj9lSzvbH4a6v40+PWqaT8VPiZ8L72eKHWJrXS0uI/sD3j&#10;TfY3nyqOFJIMLBDkk10ng346/tGeP/Gnh79iDWf2qvE1noK/tBeLPB8/xUsZraLW9R03S9Ft9Qtr&#10;JroxGLz3muJIWlRBIy2ZAw28nolhfe0f/DGaraan6GeIPjT8PPC/xK0P4R654g8nxB4kt7ifR9P+&#10;ySt9pjgAMp3qpRduR95hnPGasfFn4q+GPgn8LfEPxh8cTSx6L4X0W51TVpIIt7pbwRNJIVXPJ2qe&#10;O9fn3q37UHxP+Cvjfw74X1P9tSPxnovh/QvHg1Dxha6Kt1PD9gt4nt1u4hsW7urct82xkWQ4BK5J&#10;HkesfGf9pDT/AA78Tvgr8TPFnxAu9D8YfsY+KvFU1r8R/E+n6hdXN/by20Ed/DBZyTLp0csd1Lm3&#10;ErJ8qfKrKcv6nKTvcPaH67eFvElh4u8Oaf4o0p2a11KziurVpE2sY5EDqSOxwenar3mEjHFfGP7W&#10;/wAUPEXhP9l74KfDXwJ448Wadrvja40mwsdI8Ci3g1TWY47ISy28N7c3EMOnrsG55mLNtGEUsePn&#10;X4H/AB1/av8AjT8SPhv+yx4i/aO8beHLaX4xeOfDGtanpuvWl5q1xp+n6at3b28t95DJJIrZjM6K&#10;H2lirBsOMo4VyhzX2KlU5dD9VTKQM4rjPgT8fvAX7RXhC58c/DS4uJrCz1y80qZrm38thcWszQyj&#10;GTkB1OD3FfnF8K/jH+0v8XvG3gP9i7xX+1n440XR4PjH8QNAvviBpt9DDrmpWeiOxsbaa6aIr5jB&#10;vnYKGcRe5FfSX/BEvT5NK/Y2vtJuPE1xrTWvxL8TRNq120ZmuyupSjzX8sKpY9SVUDOeKdTD+zpt&#10;37BCpzSsfYgUYwaXA9KB0ormNAooooAKKKKACiiigAooooAKKKKACiiigAooooAKKKKACiiigAoo&#10;ooAKKKKACiiigAqM9akqM9aAJKKKKACiiigAooooAKKKKACiiigAooooAKKKKACiiigAooooAKKK&#10;KACiiigAJxyaTcMZpWxjmvIv25P2gNc/Zf8A2V/GXxu8L6NFf6poumA6XZztiOS5kkWKLd/sh3BP&#10;sKIpykkuoXsetpJup2eM18f/AAn13/goD8Gvjn4Bj+N3xFsviB4D8ceHNTuvF2qWnhqPT4/Bt9Bb&#10;R3EJMgkbfbyDzIhuGdwBPFdp8O/+Con7InxRfVh4X8d3yxaZotxrEFxfaPPbxapp8AzJdWbOoFzE&#10;Bg7l7EHoa1dGfTX0I9pE+i2I6MK4L4+fsy/s/wD7UnhWPwR+0L8ItB8YaTBcfaLez1zT1mWCXBHm&#10;ITyjYJGVIOCR0NeJv/wWE/YxJvI7TxF4kuri202HUbWztfCd1JNqNk+f9JtkCZmiXB3OOF49RWh4&#10;5/4KyfsYeBLSxu7z4hXupLqHg/TvFVt/Yeiz3edHvTIIr07F+WL90+5jjbxmmqOIjK6TTDmgzu5/&#10;2EP2Op/gev7N3/DNXg9fAsd2t0nhhNFiW1W4ByJwAMiXJP7zO/k880/VP2F/2QdZ+Blj+zPqf7OP&#10;hGTwHptz9o0/wuNJjW1tp9zN5yKACspZ3JkB3Eu2ScnPD6J/wVV/Y412PxFdQfEK8t7fw34fXXLm&#10;5vtHmhju9OLhPtVsXUefGGZVLL0JrrPi1+3P+zx8E/EereFviN41azvNE8AjxpqUa2jN5Wim6+y/&#10;aOOv735dvXHND+s3tqL92bXh/wDY7/Ze8LeHdL8IeHf2f/ClnpWi6bdafpenw6PEsNvbXK7biILj&#10;BWUcPnO7vmsPwD/wTx/Yj+F9ne2HgD9lnwXpMepaRd6VqH2PRY1a5sboRrPbSP8AeeJxFGChJUBA&#10;AAK898Z/8FK/g/41+GHjS++DnxNXw7rnhH+z5ru58WeGLhY1trm7jhjuEiIVpYpC2xXHdge1ZvgL&#10;/grZ8KNa/aM+LHwC8XeGtcs4/hfGkja9DoVw8F5FHphvbuRjt2xBdjrGCf3oClc7hVKOJ5W1f+v+&#10;HDmpnvXxe/Zb/Z9+Pvgaw+Gnxk+D+g+JNC0uSN9N0zVLFZI7Ro12oYu8ZC/L8pHHHSqvw8/Y+/Zd&#10;+Ed5pV78L/gH4V8PyaHfXF7o50nSIrf7HcXEAgnljCABWkiARiOqjBp2iftUfB3xD408H/D3RfFP&#10;2rU/HXhlvEHh2K3hZlm05VR/PZhwikSJjPUnAr5Z8Q/Gf/goF+0R4l+O3j/9mn4p6Podj8HfEWoa&#10;F4T8FyeFVvX8T31larJKk8zSKUEkp8tNgyp65qacKso2bshylGL2Ppz4j/sPfsifFvwtL4H+JH7O&#10;XhHWNJn8RT69JY3ujxsjanOSZrzpkTSEnc4OWyc5zXZfCz4PfCv4I+Eo/Afwf+H2keGdFhmeWLSd&#10;DsUtrdHc5dgiAKCTyeOTXh/iL/gpd8DfhFZ+F/D37QFxqGg+K9S8K6fq/ijR7XS5bpPDf2iNSfts&#10;kYIt0Em9NzddhPTmnfFP/gqj+x/8HvEOpeHvFnju+kbRprVdcudN0ae5t9NhuI0kiuZ5UUrHAVdT&#10;5hOBz6UezxEo8utvwFzUz6SzzgGjPfNfK/w2/wCConwu8cftkfED9k288PavZt4NWxFr4gOlT/Zb&#10;ppIbiS4eSTbsijTyRskJ2yBiQTiui8A/8FLf2XPiTqWqab4W8T6q7ado13qtrJcaHPFHrFnbKTNL&#10;ZMwAuQoH8HJyMZzUyo1o7p9H95XNHufQwYHpRXzX8UP+Cnf7N3gz4c3njPwd4jm8TXUfw1Pjazsd&#10;Fs3uGbTWdY4ZJNgJi3ysFAPPyucfKa7D9h/9rvw3+2l8BNE+NXhvQdR0w6hY28l9Y6hp8sPkzyRK&#10;7LGZAPNQFsBxwaJUasY8zTsClGWiPZKKKKzKCiiigAooooAKKKKACiiigAooooAKKKKACiiigAoo&#10;ooAKKKKACiiigAqM9akqM9aAJKKKKACiiigAooooAKKKKACiiigAooooAKKKKACiiigAooooAKKK&#10;KACiiigBGBIwK8g/bt+AniD9pz9lTxl8E/CGrwWGr6zpoGk3V0pMKXUciyxb8c7SyAHHIBr2CgqD&#10;1FVGTjK6Bnw6vhn/AIKH/tYx2/wj+J3w1j+Enguz+HOu6H4umj8QQ6g/iPULzTzZ20luI0BihgZp&#10;J9zEMTsGMZx5r4c/ZQ/bT+KXg3wD8OvH37Pem+El+DfwX1fwnDqkevQ3EfiW+m0oafE1sqKDFAdn&#10;mnzMEEqMcE1+lTRqDkCm+WQa1WKlHZGfsz4s+GP7Ivxm8O/tSfCv4kan4Tgi0jwz+zHdeEdVn+0o&#10;fJ1V7i2cQ7epG2N/mAxx715B+zT/AME8f2n/AIe/D7VdF8V+BLeG6uv2OdF8B28f2+Js61b3F88t&#10;vkHgBZo/m+6c+1fpkEDdqVYhnLLR9aqJNIPZxPzX/aT/AOCc37S3xX8OeF9A8KeGLGKTTf2U7jwf&#10;dST3yqia15trKlucZ+VjCw3gEDNU/jV+y1+2x+1P4+8efFvXv2cIvCS63+y7J8P9J0a68SwXVxJq&#10;cWrpdBpGQBESRXfaATxEdxBYAfpr5af3aPLT+7TWMnHWwezPgv8AbR/Yp+PnxZ8TePtS8AeFbe4h&#10;134Y+G9F0/N4iFrq01mG5mQ56BYkYg9+ld58Ivg78afhh+3h8W7zxH8IP7V8A/GDS9DnbxVDqkPl&#10;6XLYaMtjLaz27De5dogVZcjEnPQ19beWMbdtNuIRPF5IUc9aTxVRxt/XT/IPZxPz/wD+CMvwf1C3&#10;8SfEL4kaxq/9qaT4J1q8+G3w7vlV9raPYX00pILdcGWKDcPlP2XjitXVvh9+3n+y34s+OXgb9mj4&#10;E2/ipfi54o1DxF4O8bf8JNDZw+Gr69tljJu4XRndYZl80eXnevGAa+3fDHhPw34N0ZNB8K6BZ6bZ&#10;JI7ra2NusUYZ2Ls21QBksSSe5JNaHl7e1E8RJ1JStvb8Bqn7p+ePxI/Ze/bW+G2u/Fbw74a+GNj8&#10;UJPjp4I0PTNT8Y3GsRWa6LqNpp/2G5knidS0kDkm4UR8hmYYHBrasv2DvjVoH7M/7Tfwbg0S1vtR&#10;8efD6DRfB9y0yhdQmj8Ox2IJJ+4v2hTjd06+9fegjBOcUhQddtP63UVtu/3WF7KJ8VWf7Of7QPhr&#10;9o74m6JD8Nze+FfjJ8LdB0ZvF1rqkaDw7e6dYXtu0c0LfPIHaeMq0eehzivMf2ZP2QP2m/AGueAb&#10;rxb8BPEd1e/BvwzqMVnfeIvipLfWGq3X2MwRQ6faghYY5iBu87hBgAHGa/SVUGcMKV41K8DpR9aq&#10;Wen9LT8g9mj82/2Hv+CbH7RP7L1j8TvBOu6XpuoW/wAa/hi17q2qJIi/8I14i33G/SIQOTYBbvMe&#10;OFaF8gbhX1n/AME79N+LXhb9k/wb8NPjT8KZvCet+EdDtNEmtZNUiuluxbQJF9pjaPgI5UkKfmA6&#10;17eFbsKcoychRU1MRUrL3v60sONNReg6iiisSwooooAKKKKACiiigAooooAKKKKACiiigAooooAK&#10;KKKACiiigAooooAKjPWpKjPWgCSiiigAooooAKKKKACiiigAooooAKKKKACiiigAooooAKKKKACi&#10;iigAooooAKKKKACiiigA6dBRRRQAUUUUAFHToKKKADr1FGO+KKKACjHtRRQAe+KKKKACjp0FFFAB&#10;RRRQAUUUUAFFFFABRRRQAUUUUAFFFFABRRRQAUUUUAFFFFABRRRQAUUUUAFRnrUlRnrQBJRRuHrR&#10;uHrQAUUbh60bh60AFFG4etG4etABRRuHrRuHrQAUUbh60bh60AFFG4etG4etABRRuHrRuHrQAUUb&#10;h60bh60AFFG4etG4etABRRuHrRuHrQAUUbh60bh60AFFG4etG4etABRRuHrRuHrQAUUbh60bh60A&#10;FFG4etG4etABRRuHrRuHrQAUUbh60bh60AFFG4etG4etABRRuHrRuHrQAUUbh60bh60AFFG4etG4&#10;etABRRuHrRuHrQAUUbh60bh60AFFG4etG4etABRRuHrRuHrQAUUbh60bh60AFFG4etG4etABRRuH&#10;rRuHrQAUUbh60bh60AFFG4etG4etABRRuHrRuHrQAVGetSbh61GetABuX2o3L7V/Fz/w2t+2N/0d&#10;j8Sv/C4v/wD49R/w2r+2N/0dj8Sv/C4v/wD49X03+rOI/nX4nn/2hDsz+0bcvtRuX2r+Ln/htX9s&#10;f/o7H4lf+Fxf/wDx6j/htX9sb/o7H4lf+Fxf/wDx6j/VnEfzr8Q+vx7M/tG3L7Ubl9q/i5/4bV/b&#10;Hxn/AIax+JX/AIXF/wD/AB6j/htX9sf/AKOx+JX/AIXF/wD/AB6j/VnEfzr8Q/tCHZn9o25fajcv&#10;tX8XP/Dav7Y3/R2PxK/8Li//APj1H/Dav7Y3/R2PxK/8Li//APj1H+rOI/5+L8Q/tCHZn9o25faj&#10;cvtX8XP/AA2t+2N/0dj8Sv8AwuL/AP8Aj1H/AA2t+2N/0dj8Sv8AwuL/AP8Aj1H+rOI/nX4h/aEO&#10;zP7Rty+1G5fav4uf+G1v2xv+jsfiV/4XF/8A/HqP+G1f2x8Z/wCGsfiV/wCFxf8A/wAeo/1ZxH86&#10;/EP7Qh2Z/aNuX2o3L7V/FyP21f2xz0/ax+JX/hcX/wD8eo/4bV/bG/6Ox+JX/hcX/wD8eo/1ZxH8&#10;6/EPr8OzP7Rty+1G5fav4uf+G1v2xv8Ao7H4lf8AhcX/AP8AHqP+G1v2xv8Ao7H4lf8AhcX/AP8A&#10;HqP9WcR/OvxD+0Idmf2jbl9qNy+1fxc/8Nq/tjf9HY/Er/wuL/8A+PUf8Nq/tjf9HY/Er/wuL/8A&#10;+PUf6s4j+dfiH9oQ7M/tG3L7Ubl9q/i5/wCG1f2x8Z/4ax+JX/hcX/8A8eo/4bV/bG/6Ox+JX/hc&#10;X/8A8eo/1ZxH86/EP7Qh2Z/aNuX2o3L7V/Fz/wANq/tjf9HY/Er/AMLi/wD/AI9R/wANrftjdP8A&#10;hrH4lf8AhcX/AP8AHqP9WcR/OvxD+0Idmf2jF0Xkik86P0/Wv4uv+G1f2xz/AM3Y/Er/AMLi/wD/&#10;AI9S/wDDan7ZH/R2PxK/8Li//wDj1L/VnEfzr8R/2hHsz+0USxk4A/WjcvtX8XP/AA2r+2PjP/DW&#10;PxK/8Li//wDj1H/Da37Y3/R2PxK/8Li//wDj1P8A1ZxH86/EP7Qh2Z/aNuX2o3L7V/Fz/wANrftj&#10;f9HY/Er/AMLi/wD/AI9R/wANrftjf9HY/Er/AMLi/wD/AI9R/qziP51+Iv7Qh2Z/aNuX2o3L7V/F&#10;z/w2t+2N/wBHY/Er/wALi/8A/j1H/Da37Y3/AEdj8Sv/AAuL/wD+PUf6s4j+dfiH9oQ7M/tG3L7U&#10;bl9q/i5/4bW/bG/6Ox+JX/hcX/8A8eo/4bW/bG/6Ox+JX/hcX/8A8eo/1ZxH86/EP7Qh2Z/aNuX2&#10;o3L7V/Fz/wANrftjf9HY/Er/AMLi/wD/AI9R/wANrftjf9HY/Er/AMLi/wD/AI9R/qziP51+If2h&#10;Dsz+0bcvtRuX2r+Ln/htb9sb/o7H4lf+Fxf/APx6j/htb9sb/o7H4lf+Fxf/APx6j/VnEfzr8Q/t&#10;CHZn9o25fajcvtX8XP8Aw2t+2N/0dj8Sv/C4v/8A49R/w2t+2N/0dj8Sv/C4v/8A49R/qziP51+I&#10;f2hDsz+0bcvtRuX2r+Ln/htb9sb/AKOx+JX/AIXF/wD/AB6j/htb9sb/AKOx+JX/AIXF/wD/AB6j&#10;/VnEfzr8Q+vx7M/tG3L60FlFfxc/8Nq/ti9v2sfiV/4XF/8A/Hqaf21/2x/+jsfiV/4XN/8A/HqP&#10;9WMR/wA/F+JX9oU+zP7Rt4o8xR1Ffxc/8Nr/ALY3X/hrH4lf+Fzf/wDx6lT9tX9scj/k7H4lf+Fz&#10;f/8Ax6j/AFXxH86/EP7Qp9mf2jedH6frSiRG6D9a/i5/4bU/bH/6Ox+JX/hcX/8A8eoP7an7Y46/&#10;tY/Er/wuL/8A+PUf6s4j+dfiL+0Idmf2jbl9qNy+1fxc/wDDa37Y3/R2PxK/8Li//wDj1H/Da37Y&#10;3/R2PxK/8Li//wDj1H+rOI/nX4i/tCHZn9o25fajcvtX8XP/AA2t+2N/0dj8Sv8AwuL/AP8Aj1H/&#10;AA2t+2N/0dj8Sv8AwuL/AP8Aj1H+rOI/nX4h/aEOzP7Rty+1G5fav4uf+G1v2xv+jsfiV/4XF/8A&#10;/HqP+G1v2xv+jsfiV/4XF/8A/HqP9WcR/OvxD+0Idmf2jbl9qNy+1fxc/wDDa37Y3/R2PxK/8Li/&#10;/wDj1H/Da37Y3/R2PxK/8Li//wDj1H+rOI/nX4h/aEOzP7Rty+1G5fav4uf+G1v2xv8Ao7H4lf8A&#10;hcX/AP8AHqP+G1v2xv8Ao7H4lf8AhcX/AP8AHqP9WcR/OvxD+0Idmf2jbl9qNy+1fxc/8Nrftjf9&#10;HY/Er/wuL/8A+PUf8Nrftjf9HY/Er/wuL/8A+PUf6s4j+dfiH9oQ7M/tG3L7Ubl9q/i5/wCG1v2x&#10;v+jsfiV/4XF//wDHqP8Ahtb9sb/o7H4lf+Fxf/8Ax6j/AFZxH86/EP7Qh2Z/aNkelGfav4uh+2x+&#10;2P0H7WXxK/8AC4v/AP49S/8ADbH7Y/8A0dn8Sv8AwuL/AP8AjtL/AFZxH86/Ef8AaFPsz+0TI9KN&#10;w9a/i6P7bH7Y/wD0dn8Sv/C4v/8A49Sf8Nr/ALY3/R2PxK/8Li//APj1P/VnEfzr8Rf2hDszzWg9&#10;OaKD0r7I8sdb2t3fXEdjYWklxPNIEhhhjLPIxOAoA5JJ6Cu0+Ln7MX7R3wCsNP1f43fAzxX4TtdW&#10;XOnXXiDQbi0juOM4UyKATj+HqK6P9gjU/GukftrfCvVvh14Y0nW9etfHWnS6Po+u3i29ne3C3ClI&#10;ZZG+VEY4BY8Cv1L1L9m7wz+2XbXHgvxe/wAXvC/hvXv2hXX4i/Dn4i/Z7i5bVha3c+zQtTRVJtWM&#10;XlsphyQyEN0NebicdLC14xa93r3RtTpKcW7n4sbz/FWhbeFvFN74duvGFn4Y1CbR7G4SC81SKzdr&#10;aCV87I3kA2qzYOFJBODiv090X/gnz+xf470bwx+0iP2O/E3h63Hw3+IWvX3wLTxhqEkuuXOgXthb&#10;Wuy4lBu41mF7K0gQdbU7ABuFV/AH7GPwv+L/AID1PwL8Pv2c/iV4F0vxR8QPBUlx8Lde8Zy28cqX&#10;NtcSyvGzs4aEiPdFNMjzKpbAyQDP9qU7aJ9P8g9hJH5r+Bvhv4++Jz6rH8P/AAjfau2h6Hc61rC2&#10;MO/7Hp9uA09y/pHGCCzdq3vh5+y1+018XPB83xC+FX7PXjXxLodtNJDcatoHhi7vLaOVFVnQyRRs&#10;uQrKSM5AIJxmv1U8Kfsrfs4/BL4ceOPjF8BPBVv4fbxr+yV8XrPWNP0rUNauLFn08WkSSRHWY47r&#10;cVlwzFVjYjKKFNeP/spw/tVN/wAEmvgy/wCyZB4xbXF/aw1Bro+DY7hpUgOm2YJl8j7sfru+X1qX&#10;mTnT54LS6Wvo3+hX1fllZn5q3MFxZXUlpewSRTRPskikUqyMOoIPQ57VEHYnI+tfs/40/YA/Yf8A&#10;ir+0L4o+JXxv0zS9WuviB8dtV8OagF1bXku9KSGKLI0y20WzuI57xndpdt2UjKphVOWZeJ1z4Jfs&#10;xfHb9lP9iX9mvVPgheraaz408SaFdeOrTXrqJrRbfWI4rp3jMRAe9K+YEcbrfJVAelEc4pSsrPz8&#10;tLh9Xl3PyX3N14oBOea/Vq+/4J9f8E5V8Qf8LHk+FC6lpGi+B/Geoa54V8G+JfEkOm3M+jNC8OzU&#10;NWs4ZFnKs8cyRiREPIHSqHwL/Y//AOCbvjD4O/C3xp4t/ZF1a4u/in8MPHXi6Vrb4lX0X9jjRtQv&#10;Bb28IwRIWhjjhaSTcCI1YIG3Ev8AtSjy83K/+CH1d9z8xNL8KeK9b0a+8R6P4Z1C70/S1RtTvrWz&#10;kkhtA5wpldQVjBPA3EZPSqCnI+Xmv1j+HH7HP7LHjXwbHrHw28BeIPBvhP4laH4Du9Y8D2Pjq+nt&#10;R9s1prW4jZ3cNMpVdy+ZkoxyuKE/4Ji/sV/G3UNJj+CP7MWraa3hX9prXPh34i0+T4kXLf8ACR6X&#10;YaJcam13PPJG/wBmIMB3C2i3mPcqKzlML+1qOujD6vLa5+TgYEdRQXGcV+sPi7/gnj/wT28J/CTW&#10;v2rJvgW+taTZ/A8+LrbwnonizXLHT5L+LWFsj5UuoIt6IXRuRKoPGV2ZGNPxx8Kv2O/2cf2bf2vv&#10;hx4E/ZAvtZ0tdD+G+vRaavja9aW1j1OHzYo1fY7hLS4kkl3kkzK4RyAoJP7Wpy+CLdw+rvufkUGD&#10;d6az4GcgV+g37VP7Fv7J/h/9hq/+JHwI+Czwa34Y8M+Gb7xBrWta9rlhrtpPfRqZ2utPv7RbK4tp&#10;HY+TJZSn5Rk7u3WfCT/gnt+yBq/7M+g2fiH9njxHqer6x+zhqnxPvvi9b+JrqK2sL6zEko0wwKPs&#10;3ksI/JZmAmBkyMHBrR5lR9nzJPexPsJOVj4D8Z/s3fHv4d+HvCfizxx8JNc0zT/HVv5/g+4vLFl/&#10;taM7cPCv3mB3qVOPmDAjIIrNv/g/8WtLufEVpqfwy163k8JbD4pSbSJlOkbnCL9pyv7nLHaN+Mk4&#10;6197/wDBUXx98L/Fv7fv7POlfDr4QzeF2sfAngaeaRvE098ktrPY2MlrbKkigRm3TdGZFwZt25gC&#10;BX0r8Z/B/wCxb8VPit+2f8MfhyvxI0nxVr/iXw3pvj/VfEmpafLpccc+v20TS2SRRJKm3ezfvXbg&#10;Cs/7SqRhCUo7q/or9fkUqN7rsfii2cda1vDHw+8ceNtN1jV/CXhe81C18P2H27Wri1j3LZW29U82&#10;T0XcwGfUiv1N+KX/AASz/Yo1L4naX8OvhV8Mba41Tw98bpvC2s6X4d8T+JBBqWlQ6fdXMn9p3mo6&#10;cIrW+X7MsjLYlw8creUjEK5t+MP2av2Zv2fv2e/GPxf+DPw9hs9J8cfs/wA2oa/4f07U9Y+w3P2f&#10;XbaP/Rn1aJL6NJEBGZFBz8ygdKl5tTlFcqd/MI4aXVn5U+Cvhx49+IyaxJ4D8I3urL4d0SbWNcaz&#10;hL/YrCIqJLiT0RS6gn/aFYyEk5/ya/bj4r+LP2ftO/bI+Nmqp+yzcW+k2f7Dt1ea+I/Flysfii0e&#10;y0F4reN/LAtvJRWhaWLczltzYYAV+aX/AAUt+DfwV+EHxi8IXvwG8DTeF9B8afC3RPFH/COy6tNf&#10;Lp9xdxyeZEk02ZHQFMjeSRnriujC5g8RLlcbaaE1KSjG6Z870UUV6BiFFFFABRRRQAUUUUAFFFFA&#10;BRRRQAUUUUAFI2Mc0tB6c0AM57UttFFNdxxXU/lRtIqySbc7FJ5bHtUukf2e2sWp1cObX7Qn2gRj&#10;5jHuG7Hvivo/406B+yF4i+OXwx0D4Aaas2n6hrVlaeIYfJuY45I3uI12N5oB3lSwOPxrSVHmws5q&#10;ai0rW637peR59bMvq+Y0cL7KUue/vJe7G3ST6XLH7e37K/7KvwB+Gvw98TfAH42x+JNS8QWbPrFm&#10;moRT4GxGE2E5i+Ysu1vTjoa+fda+GfxB8L+GbDxj4g8JXlppeqf8eN9NFhJuMjHpx0z1HIr7h/b4&#10;8J/s+33wL+NNp8Pv2UvAfgm++Fvxq0fw3omt+F479bq7sZ7fUTItx9ouZUZi1vEcosYBHT0pfts/&#10;sj/tbfDj9m7VPBXxM+M/wV1i3+FMenr4l8P+DfFUlzrloj+XDbm4gaIBR+8jyfl6g85wfkOHaOMy&#10;vLoYfE4iVafNJuU7J2bulpppeyPSz7E4zEZhTngaMY03pNXtZJbru2z4RRiSadUce7OACxJwuOc1&#10;IfMG7MLfL975fu/Wvq5difRBRTQ6mnLudwkalmboqjrRtuAUU0OWbYEbd6AUpba2yRSrf3W60XQC&#10;0U1mUc4qTypxH5ht5NuM7tppOSjuA2im71p27jNMAopA24hUBZj0VeppBIh78+lHkA6ikjJlcRRI&#10;zM2cKq5Jx1pwjmL+UtvJu/u7DmlzILMSihElaRo1hk3D+HacigpKs/2ZoJBJ/wA89p3flS5o9x2Y&#10;UUMSknlOrK391hiiq3EFFFFABQenNFBoAfYT6ha38NzpEs0d1HKrW8lsxWRXB+UqRyGz0xzmvQ/i&#10;v+1D+19491TSYfjZ8ffiJql94bkSbQ08ReJL2STTZFwVkiEsmYn4GGXB4HNQfsn+MvB/w6/aQ8Ge&#10;N/iDtXR9M16Ge+kaPeI1Dff299vX8K+kfDt5+zZ40vFg/aX+NOg+P/EUTw2mo65cXE8lxPbGBhbx&#10;WkxI82Rblk8x3/5ZkgdK5K04wqK8brva7NKez1sfN+s/tf8A7VviD4nab8a9b/aV8d3fi/RYPK0n&#10;xNceLLt76xiwwMcUxk3xr8zZUEA7jkcnNfUf2nf2nNT1248b6t8f/HU2oalqcOo3GpTeKLwyXN5B&#10;xFOzl/mkjBwrHJQHAIr6w+KXgj9gPQ9Q8U6VZ6B4ZkvvBeny6rd3Wh30zWlwP7Ru9PtbAAtmSZlv&#10;tOuZSpwFsZMdTXSeD/BX7CXxwu9X0f4eaT4faHR/E2uG1tbqSf7Lb6MbxBayIGkG2V4ULb+RnJI6&#10;VjOvR0tS/Arll/MfG3jn9rb9rvxpqN1N8Q/2lPiNqd1dabd6fef2r4uvpDJZ3axi5t2DyH9zMqRh&#10;48bXCLuBwMM+HP7SP7Wvwk+Hdx4b+Efx9+IvhjwnLes13p/h3xXf2WnvcSIAxeOGRY2dlQAkjJCj&#10;0FfR2p/Gb9lPW9M+JluuheC08Qat4e1nTNB1DU7OVklWK40K4tZC+47JnSLVER1Ay2xTweeb+GHx&#10;+/Zqk/Z9t/hh4s8J6db6bb3Wvammh3txPPI14bO2SzLurKJDv87ZkfKeMgdXGpGUbez7dAl8XxHh&#10;Pw2/ae/aO+Den6vpPwl+PvjLwza6/n+2oNB8S3Vol+SMFpRE4EhIJG45OCR3qrov7QHx10D4fx/C&#10;jQPjH4osvDMOrLqcPh+11y4js4r1SCLlYlcIsuQDvADZUegx9vWWn/8ABGObxNayaireT9htZHjW&#10;4CwPZ+aftKN82Vuym0J/F97jNfnuyIsriIsU3Hbu64rajKnWbXJbrsTL3VuegeNv2tf2qviPrDeI&#10;vHn7SHjvWL9tHl0przUPFl5LI1jKAJLXc0mfKcD5o/utj5gaxNP+OHxt0ey0vSdI+MHiq1tNF026&#10;07R7W38Q3KR2FncsxubaFQ+IopSzmRFwrliWBJzXNYHpSY/2a2VKnHTlX3Ec3mdbp37Qfx/0eyt9&#10;N0j44eMLW3s4reK1t7fxJdJHBHbyGWBEUSYURyEugAwjHIweas6F+0z+0h4YvY9U8PfH7xtY3Efi&#10;RvEKzWvii7RhqzxGJ9Q4k5uWjJjab75VipbBIricUoGKPY0f5V9wc0ujO78Y/tW/tR/ESLUIfHv7&#10;SHj7Wo9Vsms9Sh1Xxfe3CXVs0gkaCQPKQ0RcB9h+XcAcZGai0n9pv9pHQNX1bX9G+PvjS3vte0Ma&#10;Lrl5H4luvMv9OEYiFpM3mZkhEYCCNsqqgAAYGOJ59KOewo9jRtblX3C55dztPFX7TH7R3jn4Z2Hw&#10;Y8afHbxhq3hHSwg03wxqPiO5msLYL9wJA7lFCj7oA+Xtio7X9o39oOw+FE3wGsvjd4uh8EXEgkn8&#10;IxeIrldNkbcG+a23+WRuAbGMZAPUA1x+T6Uc0lRp8tuVfcVzy3ua2t/Eb4i+JNfsvFXiLx7rWoap&#10;plvbW+nalfapNNcWsNugSCOOR2LIsaqqoqkBAABgAVbv/jH8YdTufEF9qHxW8TTz+LCh8VTTa5cO&#10;2s7XDr9rJcm4w4DDzN2CAetc6QMdKXPtV8sdkl93QXNLoz0jXv2zv2v/ABRf+HNT8R/tQ/EG+ufC&#10;MgfwvcXXi+8kfSnA2h7cmXMTbeNy4OBjpxWf42/al/ad+JL3r/ET9onx1rn9o2r218ureLLy4W4g&#10;dw7wuHkO5GdVYocqSoOOBXD896O/So9jRW0V9yHzS7nban+09+0prXh+18Kav+0B42udMsdAn0Kz&#10;0+bxPdNDDpcxQy2AUvj7M/lxbofuHy0yPlGOZ8S+M/Gfje4s7nxr4s1PWJNPsIrGxk1S+kuGtrWI&#10;ER28ZkY7I0ydqLhVycAVnmgdKcacIu6iLmkwooorQQUUUUAFFFFABRRRQAUUUUAFFFFABRRRQAUj&#10;k7eM/hS0HpQB9Mf8EyPhj8GZ/jl4S/aE+L/7V3gPwHaeA/iBpeo3GgeKGuftWqW1vcRXDmARwuhy&#10;EK/Ow+bg8Zr6C+Jf7U/xK/at+EFv4s+IPxDbxJY6X+1xp8HhO6ktYY/I05zO0aIY0UlCoQ85PFfn&#10;G0Y7CvoP9k39vaw/Zl+G938LvFP7Nnhbx/p0niq18Q2B8Q3FxG1jfQIyJInksM8N3zXn4rCVKl5x&#10;956WW1kbU6iSse8/tmnPwj/azHX/AIyZ8P8A/pPrNehftYR/CXxj+3l+2N8Efib8ffDXw9m8YWui&#10;Q6PrXitphavLBJp87ITDG7Z2Rtj5TXinw++K/wANP2yPgn8cNB+Lvxz8JfDLxF47+Kui+KrSPXPP&#10;a2eOGDUFmjjKKTwbmMc9q8v/AOCqvxV+Hvxx/wCCgvxO+Knwp8Uw614e1jWoZNL1S1VhHcotpBGW&#10;XIBxuVh0HSuWnh3Ul7N3X/At1+RfMrXIv2PfAXh3wf8A8FQvhH8PLHxpo/i7TbP40eHbVda0pXex&#10;1KL+07YF4xKqsUYHHzKM88Yr9IfiV+yP8HvD/iL9v7xB4H/aD8CeK9Z8Sz6pGfCej2k32zwvJLrp&#10;wk2+IIhRm8o+WTgg445r8hvgp8Vdd+BHxp8I/G3wzZQ3GoeD/E1jrVjb3GfLlmtZ0mRWxztLIAfa&#10;vYNN/wCCknxj0nx38d/iFp/hvS4774+XF1P4hIVsWEk9+b0mD6ScDPatcXhcVVrqUHayXz1TFSqU&#10;4rVH0n+0d/wQgtfg/wCA9Vu9E+I3iqHWvB+u6Pp3ia88ReF1h03UVvpY4nuNNMcry3CwPIMqUDMB&#10;kDtXpvwu/wCCSfw//ZY+PHwN/aY+HPxA8VX9rp/7TGl+Cta0nxp4disZbuQqLhL+BFldlhbayiOV&#10;VkHBIxXzF40/4LUfHDxMtj4k0n4N+C9L8ZNrWm6r4j8ZR2ks9zrFxYujwlklcpACyKX8vG72rU8b&#10;f8Fx/i94g1S1k8J/s/eCfDdrbfF6z+JU1rpizsbzX4kdZriZ3YlvODDcBgKI1AHJrm9jm0ocrl3N&#10;ObDp3R7Z4h/Z0/YQ0r4S/Dn49x+ItetfiVq37UGpWSzp4f3R39zFq8JNjI/nbUgjRtyyBNzMxBGB&#10;mtX/AIKIfsC/sgfHz9qL42fGvS/2lde0i+8HfGzQdJ+K1neeF40s9Ns9au2tkntZPN/feS6Nu3BQ&#10;RGxGBt3fG/hX/gpj410r4T3Hwt8S/Bnwvri2/wAS5PG/hnVrxZVudD1GW5SebytrAOr7Ap3A4HSq&#10;HxP/AOCj3xY+LEfx0ste8MaXbJ8fPEmi6x4mkt9+bGXTrqaeIQexaZs57AU44PHRkmm9L9b6Nr9L&#10;i9pRldNHRftm/wDBNG6/Yp+Dus+Mvip4t1BfEK/FjUPC3hXR/wCzUSLUdPtEDnU2cvuCOrx7QqsM&#10;sQTxX6e+PPGvh/4U+D/CY/aN+MXwusfgLc/szKuu/DnV7XT21nVtSl091he1TyvtHnGbyyr7wAV4&#10;5wR+a/8AwWM/bq0D9tL4ueBdL+Hniq81rw38P/h1pmh2+q3kBibUL9YE+2XZQ9C7qvXk7a8T/av/&#10;AGsfHn7W+u+GPEHjjRLGzm8L+ELLw7ZrY52yW9spVXbP8RBOav6risXRg6r11b/QSqUqbsj7Q+IH&#10;/BAm88MfCDUk0zx/4kXx54f8IaZr2oz6t4fjg8PXzXfkltPs7rzjJLPCsyknywrbWA6cZvjz/gjN&#10;8AtM1/xF8JfAP7T2tX/jv4Y+LfDejfFTT73wusVrGuq3kVmZrGQSkymKSXG1wu7bnIGM+UeOf+Cw&#10;3xr8cfChvCt/8KfCcfjS68P2Wh6l8ShDI+o3NjabBD+7ZjFHMFijBmVQx211cf8AwWh8ffErxZ4b&#10;svHfwp8I+GxrHjjw5qfxa8a6JYyHUfEkOnXkMqvNkkKVEZchfvMKlU82jq5D5sO3se1fAf8A4Ja/&#10;s9/C79o9vHP7Pv7ReseL9c/Z/wD2g9A8M/ErTtd8MLYwTfadSa2iktGEj79k0TxsGAB2Mw4K7p3/&#10;AOCJ+jftOfE/xL8UvGfxB8T6XefEb4o+JbTw7caH4ZS60vRBb3M2yfU52lQxxySDYBGrMPvHjivL&#10;P2pP+C3HiDUfjb4vk/Zm+EHhLRfD+pfGg+LdQ12wsZIbrxgllfSS6a16hJCFU2M23BZ9zHljnhfA&#10;v/BZ74w+G9GvdO8Y/BLwf4qmh8TalrvhO61uOZv7Cur52eYKisFnjDMSEkBANZqjm0oqpF2dvK9v&#10;+H/AfNh9jnP2APjH8b/2W/jZ45+Dv7PPwdtfEnxd8XQ/8It4P19ViuJPD063YNxcQQywyJIzrGE3&#10;nbsXJyQSK+8viV8a/DXhnxV8d/jX8NL3wxe/Gz4S/s96NZ+KPiBoui2ktufEbX6RXUsCNGYWkVG8&#10;p5AmGOcdBj88v2Ev+Ci/jP8AYX+LPir41eHfhH4X8U674o02Wye6123YNYxysTP5Bjx5ZkB2krg7&#10;RgEAnPUeH/8Agq1d+EPipqXjTwf+yH8OdM8N+JvDraL408C29vObDXYPN80NKS+9XVwCGU8VvicL&#10;iKtVtR6Lru9L/kTCpTjG1z7S+Mnx8vvhb8TvhP8AtB6J4Q8M6H8QPjT+yt4fn8S/G7VtJjFn4P1C&#10;e8uFm1eS3jtZI/Mmjt44AwVMds7mB7r446tN8ONW8bftT+DP+Ef1rx9oH7I1jq2k/GbSdDtTZ6/q&#10;L6gkL6hbQtGYxIqMY2Zowx3cqAAB8Cp/wWh+PFz8ZdU8Za/8KPB+peBdW8B2/gy7+E9xayf2ONDt&#10;5DLb2yYberRyMziTO7LN0zxH/wAPk/jW3xibxhd/CDwdN4H/AOEJ/wCEPX4VvZv/AGQui+YJPs4w&#10;28MZAHMmdxIGa5ll+Kja62313v0+X3Gntqff8Dov+C0kkPjLS/2bfj7rWn2a+KviH8BdP1fxhqVn&#10;YxW39pX32m4jNw6RKqbyiIDgDpXw/Xr37Zf7Zfj39tDx7o/ifxT4Y0nw9pHhnQYdE8J+GNBhZbTS&#10;dPiJKwpuJY/MzEsTkk15DXs4OnOjh1Ce5y1JRlK6CiiiukzCiiigAPIpvQ7l3A9j6U6igCNjcNyZ&#10;G+bl+T8319akgnu7UsbS4kj3KVby2K7l9DjtRRRZANRWGAefX3pegyR+VLRQAUUUUAFFFFABRRRQ&#10;AUUUUAFFFFABRRRQAUUUUAFFFFABRRRQAUUUUAFFFFABRRRQAUUUUAFFFFABRRRQAUUUUAFHsaKK&#10;ACiiigAooooAKCM0UUAA+lHU9KKKAAZxzRRRQAdeoooooAKKKKAA5xgUfhRRQAfhRRRQAUUUUAFF&#10;FFAH/9lQSwMEFAAGAAgAAAAhALIA9FLiAAAACwEAAA8AAABkcnMvZG93bnJldi54bWxMj8FqwzAQ&#10;RO+F/oPYQm+NLLd2jWs5hND2FApNCiG3jbWxTSzJWIrt/H2VU3tc5jHztljOumMjDa61RoJYRMDI&#10;VFa1ppbws/t4yoA5j0ZhZw1JuJKDZXl/V2Cu7GS+adz6moUS43KU0Hjf55y7qiGNbmF7MiE72UGj&#10;D+dQczXgFMp1x+MoSrnG1oSFBntaN1Sdtxct4XPCafUs3sfN+bS+HnbJ134jSMrHh3n1BszT7P9g&#10;uOkHdSiD09FejHKsk5BkIgmohPQ1BnYDRBylwI4SXpIkA14W/P8P5S8A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QItABQABgAIAAAAIQCKFT+YDAEAABUCAAATAAAAAAAAAAAAAAAAAAAAAABbQ29udGVu&#10;dF9UeXBlc10ueG1sUEsBAi0AFAAGAAgAAAAhADj9If/WAAAAlAEAAAsAAAAAAAAAAAAAAAAAPQEA&#10;AF9yZWxzLy5yZWxzUEsBAi0AFAAGAAgAAAAhACilXAVPAwAAdwcAAA4AAAAAAAAAAAAAAAAAPAIA&#10;AGRycy9lMm9Eb2MueG1sUEsBAi0ACgAAAAAAAAAhAAYU8drT+AAA0/gAABUAAAAAAAAAAAAAAAAA&#10;twUAAGRycy9tZWRpYS9pbWFnZTEuanBlZ1BLAQItABQABgAIAAAAIQCyAPRS4gAAAAsBAAAPAAAA&#10;AAAAAAAAAAAAAL3+AABkcnMvZG93bnJldi54bWxQSwECLQAUAAYACAAAACEAWGCzG7oAAAAiAQAA&#10;GQAAAAAAAAAAAAAAAADM/wAAZHJzL19yZWxzL2Uyb0RvYy54bWwucmVsc1BLBQYAAAAABgAGAH0B&#10;AAC9AAEAAAA=&#10;">
                <o:lock v:ext="edit" aspectratio="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450176047" o:spid="_x0000_s1028" type="#_x0000_t75" alt="Diagram&#10;&#10;Description automatically generated" style="position:absolute;left:78601;top:4532;width:37407;height:2867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El08ygAAAOIAAAAPAAAAZHJzL2Rvd25yZXYueG1sRI9BS8NA&#10;FITvgv9heYI3u9vSNjV2W6oQyLWtVY+P7DObNvs2ZNc0/ntXEDwOM/MNs96OrhUD9aHxrGE6USCI&#10;K28arjW8HouHFYgQkQ22nknDNwXYbm5v1pgbf+U9DYdYiwThkKMGG2OXSxkqSw7DxHfEyfv0vcOY&#10;ZF9L0+M1wV0rZ0otpcOG04LFjl4sVZfDl9Nw2q9KM9jT8yIr34u3Y/H4ce6i1vd34+4JRKQx/of/&#10;2qXRMF+oabZU8wx+L6U7IDc/AAAA//8DAFBLAQItABQABgAIAAAAIQDb4fbL7gAAAIUBAAATAAAA&#10;AAAAAAAAAAAAAAAAAABbQ29udGVudF9UeXBlc10ueG1sUEsBAi0AFAAGAAgAAAAhAFr0LFu/AAAA&#10;FQEAAAsAAAAAAAAAAAAAAAAAHwEAAF9yZWxzLy5yZWxzUEsBAi0AFAAGAAgAAAAhAIASXTzKAAAA&#10;4gAAAA8AAAAAAAAAAAAAAAAABwIAAGRycy9kb3ducmV2LnhtbFBLBQYAAAAAAwADALcAAAD+AgAA&#10;AAA=&#10;">
                  <v:imagedata r:id="rId33" o:title="Diagram&#10;&#10;Description automatically generated" croptop="9887f" cropbottom="9941f"/>
                </v:shape>
                <v:shape id="TextBox 5" o:spid="_x0000_s1029" type="#_x0000_t202" style="position:absolute;left:75466;top:1588;width:43432;height:40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HSdFyQAAAOEAAAAPAAAAZHJzL2Rvd25yZXYueG1sRI9BS8Qw&#10;FITvgv8hPMGLuC9Wtmjd7CKK4OpBtuvB46N5NsXmpTTZbv33RhA8DjPzDbPazL5XE4+xC2LgaqFB&#10;sTTBdtIaeN8/Xd6AionEUh+EDXxzhM369GRFlQ1H2fFUp1ZliMSKDLiUhgoxNo49xUUYWLL3GUZP&#10;KcuxRTvSMcN9j4XWJXrqJC84GvjBcfNVH7yBR7qYa+22H7vm9fYFpwPucftmzPnZfH8HKvGc/sN/&#10;7WdrYFno66Isl/D7KL8BXP8AAAD//wMAUEsBAi0AFAAGAAgAAAAhANvh9svuAAAAhQEAABMAAAAA&#10;AAAAAAAAAAAAAAAAAFtDb250ZW50X1R5cGVzXS54bWxQSwECLQAUAAYACAAAACEAWvQsW78AAAAV&#10;AQAACwAAAAAAAAAAAAAAAAAfAQAAX3JlbHMvLnJlbHNQSwECLQAUAAYACAAAACEASB0nRckAAADh&#10;AAAADwAAAAAAAAAAAAAAAAAHAgAAZHJzL2Rvd25yZXYueG1sUEsFBgAAAAADAAMAtwAAAP0CAAAA&#10;AA==&#10;" fillcolor="window" stroked="f">
                  <v:textbox>
                    <w:txbxContent>
                      <w:p w14:paraId="6D4F6F53" w14:textId="77777777" w:rsidR="006E1A6B" w:rsidRPr="00754F47" w:rsidRDefault="006E1A6B" w:rsidP="006E1A6B">
                        <w:pPr>
                          <w:jc w:val="center"/>
                          <w:textAlignment w:val="baseline"/>
                          <w:rPr>
                            <w:rFonts w:ascii="Arial" w:hAnsi="Arial" w:cs="Arial"/>
                            <w:b/>
                            <w:bCs/>
                            <w:color w:val="0D1941"/>
                            <w:kern w:val="24"/>
                          </w:rPr>
                        </w:pPr>
                        <w:r w:rsidRPr="00754F47">
                          <w:rPr>
                            <w:rFonts w:ascii="Arial" w:hAnsi="Arial" w:cs="Arial"/>
                            <w:b/>
                            <w:bCs/>
                            <w:color w:val="0D1941"/>
                            <w:kern w:val="24"/>
                          </w:rPr>
                          <w:t>SOCIAL DRIVERS OF HEALTH</w:t>
                        </w:r>
                      </w:p>
                    </w:txbxContent>
                  </v:textbox>
                </v:shape>
                <w10:wrap type="tight" anchorx="page"/>
              </v:group>
            </w:pict>
          </mc:Fallback>
        </mc:AlternateContent>
      </w:r>
      <w:r w:rsidRPr="006E1A6B">
        <w:rPr>
          <w:rFonts w:ascii="Goudy Old Style" w:eastAsia="Calibri" w:hAnsi="Goudy Old Style" w:cs="Calibri"/>
          <w:i/>
          <w:color w:val="3C5578" w:themeColor="text2"/>
          <w:sz w:val="36"/>
          <w:szCs w:val="36"/>
        </w:rPr>
        <w:t>Where we live impacts choices available to us</w:t>
      </w:r>
    </w:p>
    <w:p w14:paraId="57579ACA" w14:textId="24FCEC80" w:rsidR="006E1A6B" w:rsidRDefault="006E1A6B" w:rsidP="006E1A6B">
      <w:pPr>
        <w:spacing w:after="0"/>
        <w:textAlignment w:val="baseline"/>
        <w:rPr>
          <w:rFonts w:eastAsia="Times New Roman" w:cstheme="minorHAnsi"/>
        </w:rPr>
      </w:pPr>
      <w:r w:rsidRPr="002A227C">
        <w:rPr>
          <w:rFonts w:eastAsia="Times New Roman" w:cstheme="minorHAnsi"/>
        </w:rPr>
        <w:t xml:space="preserve">The </w:t>
      </w:r>
      <w:r w:rsidRPr="004041EA">
        <w:rPr>
          <w:rFonts w:eastAsia="Times New Roman" w:cstheme="minorHAnsi"/>
        </w:rPr>
        <w:t>CHNA</w:t>
      </w:r>
      <w:r w:rsidRPr="002A227C">
        <w:rPr>
          <w:rFonts w:eastAsia="Times New Roman" w:cstheme="minorHAnsi"/>
        </w:rPr>
        <w:t xml:space="preserve"> was conducted to provide deeper insights into the differences in health and </w:t>
      </w:r>
      <w:r w:rsidRPr="00C64B1C">
        <w:rPr>
          <w:rFonts w:eastAsia="Times New Roman" w:cstheme="minorHAnsi"/>
        </w:rPr>
        <w:t>wellbeing</w:t>
      </w:r>
      <w:r w:rsidRPr="002A227C">
        <w:rPr>
          <w:rFonts w:eastAsia="Times New Roman" w:cstheme="minorHAnsi"/>
        </w:rPr>
        <w:t xml:space="preserve"> experienced between groups of people in </w:t>
      </w:r>
      <w:r>
        <w:rPr>
          <w:rFonts w:eastAsia="Times New Roman" w:cstheme="minorHAnsi"/>
        </w:rPr>
        <w:t>Rhode Island</w:t>
      </w:r>
      <w:r w:rsidRPr="002A227C">
        <w:rPr>
          <w:rFonts w:eastAsia="Times New Roman" w:cstheme="minorHAnsi"/>
        </w:rPr>
        <w:t xml:space="preserve">. We used the Social Drivers of Health (SDoH) framework to study and document income and poverty; housing and food security; early learning and education; social factors and the environment and built community. </w:t>
      </w:r>
      <w:r w:rsidRPr="002A227C">
        <w:rPr>
          <w:rFonts w:eastAsia="Times New Roman" w:cstheme="minorHAnsi"/>
          <w:shd w:val="clear" w:color="auto" w:fill="FFFFFF"/>
        </w:rPr>
        <w:t xml:space="preserve">We analyzed data </w:t>
      </w:r>
      <w:r w:rsidRPr="002A227C">
        <w:rPr>
          <w:rFonts w:eastAsia="Times New Roman" w:cstheme="minorHAnsi"/>
        </w:rPr>
        <w:t xml:space="preserve">across these five domains of SDoH to identify strengths and challenges in our community that impact our health and </w:t>
      </w:r>
      <w:r w:rsidR="00C64B1C">
        <w:rPr>
          <w:rFonts w:eastAsia="Times New Roman" w:cstheme="minorHAnsi"/>
        </w:rPr>
        <w:t>wellbeing</w:t>
      </w:r>
      <w:r w:rsidRPr="002A227C">
        <w:rPr>
          <w:rFonts w:eastAsia="Times New Roman" w:cstheme="minorHAnsi"/>
        </w:rPr>
        <w:t xml:space="preserve">. </w:t>
      </w:r>
    </w:p>
    <w:p w14:paraId="56DA1F28" w14:textId="77777777" w:rsidR="006E1A6B" w:rsidRPr="00F5669C" w:rsidRDefault="006E1A6B" w:rsidP="006E1A6B">
      <w:pPr>
        <w:spacing w:after="0"/>
        <w:rPr>
          <w:i/>
          <w:iCs/>
          <w:sz w:val="16"/>
          <w:szCs w:val="16"/>
        </w:rPr>
      </w:pPr>
      <w:r w:rsidRPr="00240D28">
        <w:rPr>
          <w:i/>
          <w:iCs/>
          <w:sz w:val="16"/>
          <w:szCs w:val="16"/>
        </w:rPr>
        <w:t xml:space="preserve">Graphic Credit: </w:t>
      </w:r>
      <w:r>
        <w:rPr>
          <w:i/>
          <w:iCs/>
          <w:sz w:val="16"/>
          <w:szCs w:val="16"/>
        </w:rPr>
        <w:t>U.S. Department of Health and Human Services</w:t>
      </w:r>
    </w:p>
    <w:p w14:paraId="08EA3154" w14:textId="77777777" w:rsidR="006E1A6B" w:rsidRDefault="006E1A6B" w:rsidP="006E1A6B">
      <w:pPr>
        <w:spacing w:after="0"/>
        <w:textAlignment w:val="baseline"/>
        <w:rPr>
          <w:rFonts w:eastAsia="Times New Roman" w:cstheme="minorHAnsi"/>
        </w:rPr>
      </w:pPr>
    </w:p>
    <w:p w14:paraId="1B73174B" w14:textId="77777777" w:rsidR="006E1A6B" w:rsidRDefault="006E1A6B" w:rsidP="006E1A6B">
      <w:pPr>
        <w:tabs>
          <w:tab w:val="left" w:pos="0"/>
        </w:tabs>
        <w:spacing w:after="0"/>
        <w:jc w:val="both"/>
        <w:rPr>
          <w:rFonts w:ascii="Gill Sans MT" w:eastAsia="Times New Roman" w:hAnsi="Gill Sans MT" w:cs="Calibri"/>
          <w:shd w:val="clear" w:color="auto" w:fill="FFFFFF"/>
        </w:rPr>
      </w:pPr>
    </w:p>
    <w:p w14:paraId="29515F6E" w14:textId="77777777" w:rsidR="006E1A6B" w:rsidRPr="006D164B" w:rsidRDefault="006E1A6B" w:rsidP="00C64B1C">
      <w:pPr>
        <w:spacing w:after="240"/>
        <w:rPr>
          <w:rFonts w:ascii="Book Antiqua" w:eastAsia="MS Mincho" w:hAnsi="Book Antiqua" w:cs="Calibri"/>
          <w:i/>
          <w:color w:val="6BC7E4"/>
          <w:sz w:val="24"/>
          <w:szCs w:val="24"/>
        </w:rPr>
      </w:pPr>
      <w:r w:rsidRPr="006D164B">
        <w:rPr>
          <w:rFonts w:ascii="Book Antiqua" w:eastAsia="MS Mincho" w:hAnsi="Book Antiqua" w:cs="Calibri"/>
          <w:i/>
          <w:color w:val="6BC7E4"/>
          <w:sz w:val="24"/>
          <w:szCs w:val="24"/>
        </w:rPr>
        <w:t>Social Drivers of Health are the conditions in the environments where people are born, live, learn, work, play, worship and age that affect a wide range of health, functioning and quality-of-life outcomes and risks.</w:t>
      </w:r>
    </w:p>
    <w:p w14:paraId="31C6C7DE" w14:textId="77777777" w:rsidR="006E1A6B" w:rsidRDefault="006E1A6B" w:rsidP="006E1A6B">
      <w:pPr>
        <w:spacing w:after="0"/>
        <w:textAlignment w:val="baseline"/>
        <w:rPr>
          <w:rFonts w:eastAsia="Times New Roman" w:cstheme="minorHAnsi"/>
          <w:shd w:val="clear" w:color="auto" w:fill="FFFFFF"/>
        </w:rPr>
      </w:pPr>
      <w:r w:rsidRPr="002A227C">
        <w:rPr>
          <w:rFonts w:ascii="Book Antiqua" w:eastAsia="MS Mincho" w:hAnsi="Book Antiqua" w:cs="Calibri"/>
          <w:i/>
          <w:iCs/>
          <w:noProof/>
          <w:color w:val="ED9B33"/>
          <w:kern w:val="2"/>
          <w:sz w:val="24"/>
          <w:szCs w:val="24"/>
          <w14:ligatures w14:val="standardContextual"/>
        </w:rPr>
        <mc:AlternateContent>
          <mc:Choice Requires="wps">
            <w:drawing>
              <wp:anchor distT="0" distB="0" distL="114300" distR="114300" simplePos="0" relativeHeight="251658249" behindDoc="0" locked="0" layoutInCell="1" allowOverlap="1" wp14:anchorId="77B825EE" wp14:editId="6E94215B">
                <wp:simplePos x="0" y="0"/>
                <wp:positionH relativeFrom="margin">
                  <wp:posOffset>4191990</wp:posOffset>
                </wp:positionH>
                <wp:positionV relativeFrom="margin">
                  <wp:posOffset>4547960</wp:posOffset>
                </wp:positionV>
                <wp:extent cx="1673860" cy="2148840"/>
                <wp:effectExtent l="0" t="0" r="2540" b="3810"/>
                <wp:wrapNone/>
                <wp:docPr id="171084326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73860" cy="2148840"/>
                        </a:xfrm>
                        <a:prstGeom prst="rect">
                          <a:avLst/>
                        </a:prstGeom>
                        <a:solidFill>
                          <a:srgbClr val="FFFFFF"/>
                        </a:solidFill>
                        <a:ln w="9525">
                          <a:noFill/>
                          <a:miter lim="800000"/>
                          <a:headEnd/>
                          <a:tailEnd/>
                        </a:ln>
                      </wps:spPr>
                      <wps:txbx>
                        <w:txbxContent>
                          <w:p w14:paraId="1B6EA3D0" w14:textId="77777777" w:rsidR="006E1A6B" w:rsidRPr="006D164B" w:rsidRDefault="006E1A6B" w:rsidP="006E1A6B">
                            <w:pPr>
                              <w:rPr>
                                <w:rFonts w:ascii="Book Antiqua" w:eastAsia="MS Mincho" w:hAnsi="Book Antiqua" w:cs="Calibri"/>
                                <w:i/>
                                <w:iCs/>
                                <w:color w:val="6BC7E4"/>
                                <w:sz w:val="24"/>
                                <w:szCs w:val="24"/>
                              </w:rPr>
                            </w:pPr>
                            <w:r w:rsidRPr="006D164B">
                              <w:rPr>
                                <w:rFonts w:ascii="Book Antiqua" w:eastAsia="MS Mincho" w:hAnsi="Book Antiqua" w:cs="Calibri"/>
                                <w:i/>
                                <w:iCs/>
                                <w:color w:val="6BC7E4"/>
                                <w:sz w:val="24"/>
                                <w:szCs w:val="24"/>
                              </w:rPr>
                              <w:t xml:space="preserve">50% of a person’s health is determined by social factors and their environment. </w:t>
                            </w:r>
                          </w:p>
                          <w:p w14:paraId="7E8F2253" w14:textId="77777777" w:rsidR="006E1A6B" w:rsidRPr="006D164B" w:rsidRDefault="006E1A6B" w:rsidP="006E1A6B">
                            <w:pPr>
                              <w:rPr>
                                <w:rFonts w:ascii="Book Antiqua" w:eastAsia="MS Mincho" w:hAnsi="Book Antiqua" w:cs="Calibri"/>
                                <w:i/>
                                <w:iCs/>
                                <w:color w:val="6BC7E4"/>
                                <w:sz w:val="24"/>
                                <w:szCs w:val="24"/>
                              </w:rPr>
                            </w:pPr>
                          </w:p>
                          <w:p w14:paraId="5424BA18" w14:textId="77777777" w:rsidR="006E1A6B" w:rsidRPr="006D164B" w:rsidRDefault="006E1A6B" w:rsidP="006E1A6B">
                            <w:pPr>
                              <w:rPr>
                                <w:rFonts w:ascii="Book Antiqua" w:eastAsia="MS Mincho" w:hAnsi="Book Antiqua" w:cs="Calibri"/>
                                <w:i/>
                                <w:iCs/>
                                <w:color w:val="6BC7E4"/>
                                <w:sz w:val="24"/>
                                <w:szCs w:val="24"/>
                              </w:rPr>
                            </w:pPr>
                            <w:r w:rsidRPr="006D164B">
                              <w:rPr>
                                <w:rFonts w:ascii="Book Antiqua" w:eastAsia="MS Mincho" w:hAnsi="Book Antiqua" w:cs="Calibri"/>
                                <w:i/>
                                <w:iCs/>
                                <w:color w:val="6BC7E4"/>
                                <w:sz w:val="24"/>
                                <w:szCs w:val="24"/>
                              </w:rPr>
                              <w:t>Only 20% of health outcomes are attributed to clinical care.</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77B825EE" id="_x0000_s1030" type="#_x0000_t202" style="position:absolute;margin-left:330.1pt;margin-top:358.1pt;width:131.8pt;height:169.2pt;z-index:251658249;visibility:visible;mso-wrap-style:square;mso-width-percent:0;mso-height-percent:0;mso-wrap-distance-left:9pt;mso-wrap-distance-top:0;mso-wrap-distance-right:9pt;mso-wrap-distance-bottom:0;mso-position-horizontal:absolute;mso-position-horizontal-relative:margin;mso-position-vertical:absolute;mso-position-vertical-relative:margin;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KTBEEgIAAP4DAAAOAAAAZHJzL2Uyb0RvYy54bWysU9tu2zAMfR+wfxD0vjjJkjQ14hRdugwD&#10;ugvQ7QNkWY6FyaJGKbGzry8lp2nQvRX1gyCa5CF5eLS66VvDDgq9BlvwyWjMmbISKm13Bf/9a/th&#10;yZkPwlbCgFUFPyrPb9bv3606l6spNGAqhYxArM87V/AmBJdnmZeNaoUfgVOWnDVgKwKZuMsqFB2h&#10;tyabjseLrAOsHIJU3tPfu8HJ1wm/rpUMP+raq8BMwam3kE5MZxnPbL0S+Q6Fa7Q8tSFe0UUrtKWi&#10;Z6g7EQTbo/4PqtUSwUMdRhLaDOpaS5VmoGkm4xfTPDTCqTQLkePdmSb/drDy++HB/UQW+k/Q0wLT&#10;EN7dg/zjmYVNI+xO3SJC1yhRUeFJpCzrnM9PqZFqn/sIUnbfoKIli32ABNTX2EZWaE5G6LSA45l0&#10;1QcmY8nF1cflglySfNPJbLmcpbVkIn9Kd+jDFwUti5eCI201wYvDvQ+xHZE/hcRqHoyuttqYZOCu&#10;3BhkB0EK2KYvTfAizFjWFfx6Pp0nZAsxP4mj1YEUanRb8OU4foNmIh2fbZVCgtBmuFMnxp74iZQM&#10;5IS+7JmuaLyYG+kqoToSYQiDIOkB0aUB/MdZR2IsuP+7F6g4M18tkX49mREpLCRjNr+akoGXnvLS&#10;I6wkqIIHzobrJiTFRzos3NJyap1oe+7k1DKJLLF5ehBRxZd2inp+tutHAAAA//8DAFBLAwQUAAYA&#10;CAAAACEAK1Z4nN8AAAAMAQAADwAAAGRycy9kb3ducmV2LnhtbEyPwU7DMAyG70i8Q2QkLoilK1vK&#10;StMJkEBcN/YAbpO1FY1TNdnavT3mxG62/On39xfb2fXibMfQedKwXCQgLNXedNRoOHx/PD6DCBHJ&#10;YO/JarjYANvy9qbA3PiJdva8j43gEAo5amhjHHIpQ91ah2HhB0t8O/rRYeR1bKQZceJw18s0SZR0&#10;2BF/aHGw762tf/Ynp+H4NT2sN1P1GQ/ZbqXesMsqf9H6/m5+fQER7Rz/YfjTZ3Uo2anyJzJB9BqU&#10;SlJGNWRLxQMTm/SJy1SMJuuVAlkW8rpE+QsAAP//AwBQSwECLQAUAAYACAAAACEAtoM4kv4AAADh&#10;AQAAEwAAAAAAAAAAAAAAAAAAAAAAW0NvbnRlbnRfVHlwZXNdLnhtbFBLAQItABQABgAIAAAAIQA4&#10;/SH/1gAAAJQBAAALAAAAAAAAAAAAAAAAAC8BAABfcmVscy8ucmVsc1BLAQItABQABgAIAAAAIQAJ&#10;KTBEEgIAAP4DAAAOAAAAAAAAAAAAAAAAAC4CAABkcnMvZTJvRG9jLnhtbFBLAQItABQABgAIAAAA&#10;IQArVnic3wAAAAwBAAAPAAAAAAAAAAAAAAAAAGwEAABkcnMvZG93bnJldi54bWxQSwUGAAAAAAQA&#10;BADzAAAAeAUAAAAA&#10;" stroked="f">
                <v:textbox>
                  <w:txbxContent>
                    <w:p w14:paraId="1B6EA3D0" w14:textId="77777777" w:rsidR="006E1A6B" w:rsidRPr="006D164B" w:rsidRDefault="006E1A6B" w:rsidP="006E1A6B">
                      <w:pPr>
                        <w:rPr>
                          <w:rFonts w:ascii="Book Antiqua" w:eastAsia="MS Mincho" w:hAnsi="Book Antiqua" w:cs="Calibri"/>
                          <w:i/>
                          <w:iCs/>
                          <w:color w:val="6BC7E4"/>
                          <w:sz w:val="24"/>
                          <w:szCs w:val="24"/>
                        </w:rPr>
                      </w:pPr>
                      <w:r w:rsidRPr="006D164B">
                        <w:rPr>
                          <w:rFonts w:ascii="Book Antiqua" w:eastAsia="MS Mincho" w:hAnsi="Book Antiqua" w:cs="Calibri"/>
                          <w:i/>
                          <w:iCs/>
                          <w:color w:val="6BC7E4"/>
                          <w:sz w:val="24"/>
                          <w:szCs w:val="24"/>
                        </w:rPr>
                        <w:t xml:space="preserve">50% of a person’s health is determined by social factors and their environment. </w:t>
                      </w:r>
                    </w:p>
                    <w:p w14:paraId="7E8F2253" w14:textId="77777777" w:rsidR="006E1A6B" w:rsidRPr="006D164B" w:rsidRDefault="006E1A6B" w:rsidP="006E1A6B">
                      <w:pPr>
                        <w:rPr>
                          <w:rFonts w:ascii="Book Antiqua" w:eastAsia="MS Mincho" w:hAnsi="Book Antiqua" w:cs="Calibri"/>
                          <w:i/>
                          <w:iCs/>
                          <w:color w:val="6BC7E4"/>
                          <w:sz w:val="24"/>
                          <w:szCs w:val="24"/>
                        </w:rPr>
                      </w:pPr>
                    </w:p>
                    <w:p w14:paraId="5424BA18" w14:textId="77777777" w:rsidR="006E1A6B" w:rsidRPr="006D164B" w:rsidRDefault="006E1A6B" w:rsidP="006E1A6B">
                      <w:pPr>
                        <w:rPr>
                          <w:rFonts w:ascii="Book Antiqua" w:eastAsia="MS Mincho" w:hAnsi="Book Antiqua" w:cs="Calibri"/>
                          <w:i/>
                          <w:iCs/>
                          <w:color w:val="6BC7E4"/>
                          <w:sz w:val="24"/>
                          <w:szCs w:val="24"/>
                        </w:rPr>
                      </w:pPr>
                      <w:r w:rsidRPr="006D164B">
                        <w:rPr>
                          <w:rFonts w:ascii="Book Antiqua" w:eastAsia="MS Mincho" w:hAnsi="Book Antiqua" w:cs="Calibri"/>
                          <w:i/>
                          <w:iCs/>
                          <w:color w:val="6BC7E4"/>
                          <w:sz w:val="24"/>
                          <w:szCs w:val="24"/>
                        </w:rPr>
                        <w:t>Only 20% of health outcomes are attributed to clinical care.</w:t>
                      </w:r>
                    </w:p>
                  </w:txbxContent>
                </v:textbox>
                <w10:wrap anchorx="margin" anchory="margin"/>
              </v:shape>
            </w:pict>
          </mc:Fallback>
        </mc:AlternateContent>
      </w:r>
      <w:r w:rsidRPr="002A227C">
        <w:rPr>
          <w:rFonts w:ascii="Gill Sans MT" w:eastAsia="Times New Roman" w:hAnsi="Gill Sans MT" w:cs="Calibri"/>
          <w:noProof/>
          <w:shd w:val="clear" w:color="auto" w:fill="FFFFFF"/>
        </w:rPr>
        <w:drawing>
          <wp:inline distT="0" distB="0" distL="0" distR="0" wp14:anchorId="43D090AD" wp14:editId="334B16FD">
            <wp:extent cx="3659326" cy="2683823"/>
            <wp:effectExtent l="0" t="0" r="0" b="2540"/>
            <wp:docPr id="1292634196" name="Picture 30" descr="A colorful chart with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92634196" name="Picture 30" descr="A colorful chart with text&#10;&#10;AI-generated content may be incorrect."/>
                    <pic:cNvPicPr>
                      <a:picLocks noChangeAspect="1" noChangeArrowheads="1"/>
                    </pic:cNvPicPr>
                  </pic:nvPicPr>
                  <pic:blipFill>
                    <a:blip r:embed="rId34">
                      <a:clrChange>
                        <a:clrFrom>
                          <a:srgbClr val="3C5578"/>
                        </a:clrFrom>
                        <a:clrTo>
                          <a:srgbClr val="3C5578">
                            <a:alpha val="0"/>
                          </a:srgbClr>
                        </a:clrTo>
                      </a:clrChange>
                      <a:extLst>
                        <a:ext uri="{28A0092B-C50C-407E-A947-70E740481C1C}">
                          <a14:useLocalDpi xmlns:a14="http://schemas.microsoft.com/office/drawing/2010/main" val="0"/>
                        </a:ext>
                      </a:extLst>
                    </a:blip>
                    <a:srcRect/>
                    <a:stretch>
                      <a:fillRect/>
                    </a:stretch>
                  </pic:blipFill>
                  <pic:spPr bwMode="auto">
                    <a:xfrm>
                      <a:off x="0" y="0"/>
                      <a:ext cx="3672662" cy="2693604"/>
                    </a:xfrm>
                    <a:prstGeom prst="rect">
                      <a:avLst/>
                    </a:prstGeom>
                    <a:noFill/>
                  </pic:spPr>
                </pic:pic>
              </a:graphicData>
            </a:graphic>
          </wp:inline>
        </w:drawing>
      </w:r>
      <w:r w:rsidRPr="00E07DB6">
        <w:rPr>
          <w:rFonts w:eastAsia="Times New Roman" w:cstheme="minorHAnsi"/>
          <w:shd w:val="clear" w:color="auto" w:fill="FFFFFF"/>
        </w:rPr>
        <w:t xml:space="preserve"> </w:t>
      </w:r>
    </w:p>
    <w:p w14:paraId="31EE5F60" w14:textId="77777777" w:rsidR="006E1A6B" w:rsidRDefault="006E1A6B" w:rsidP="006E1A6B">
      <w:pPr>
        <w:spacing w:after="0"/>
        <w:textAlignment w:val="baseline"/>
        <w:rPr>
          <w:rFonts w:eastAsia="Times New Roman" w:cstheme="minorHAnsi"/>
          <w:shd w:val="clear" w:color="auto" w:fill="FFFFFF"/>
        </w:rPr>
      </w:pPr>
    </w:p>
    <w:p w14:paraId="20CDA38B" w14:textId="02B8B640" w:rsidR="006E1A6B" w:rsidRPr="00CF12C8" w:rsidRDefault="006E1A6B" w:rsidP="006E1A6B">
      <w:pPr>
        <w:spacing w:after="0"/>
        <w:textAlignment w:val="baseline"/>
        <w:rPr>
          <w:rFonts w:eastAsia="Times New Roman" w:cstheme="minorHAnsi"/>
          <w:shd w:val="clear" w:color="auto" w:fill="FFFFFF"/>
        </w:rPr>
      </w:pPr>
      <w:r w:rsidRPr="002A227C">
        <w:rPr>
          <w:rFonts w:eastAsia="Times New Roman" w:cstheme="minorHAnsi"/>
          <w:shd w:val="clear" w:color="auto" w:fill="FFFFFF"/>
        </w:rPr>
        <w:t>Examining data across SDoH domains helps us understand factors that influence differences in health status, access to healthcare, and outcomes between groups of people</w:t>
      </w:r>
      <w:r w:rsidRPr="002A227C">
        <w:rPr>
          <w:rFonts w:eastAsia="Times New Roman" w:cstheme="minorHAnsi"/>
          <w:b/>
          <w:bCs/>
          <w:shd w:val="clear" w:color="auto" w:fill="FFFFFF"/>
        </w:rPr>
        <w:t>.</w:t>
      </w:r>
      <w:r w:rsidRPr="002A227C">
        <w:rPr>
          <w:rFonts w:eastAsia="Times New Roman" w:cstheme="minorHAnsi"/>
          <w:shd w:val="clear" w:color="auto" w:fill="FFFFFF"/>
        </w:rPr>
        <w:t xml:space="preserve"> </w:t>
      </w:r>
      <w:r>
        <w:rPr>
          <w:rFonts w:eastAsia="Times New Roman" w:cstheme="minorHAnsi"/>
          <w:shd w:val="clear" w:color="auto" w:fill="FFFFFF"/>
        </w:rPr>
        <w:t>These differences</w:t>
      </w:r>
      <w:r w:rsidRPr="002A227C">
        <w:rPr>
          <w:rFonts w:eastAsia="Times New Roman" w:cstheme="minorHAnsi"/>
          <w:shd w:val="clear" w:color="auto" w:fill="FFFFFF"/>
        </w:rPr>
        <w:t xml:space="preserve"> include higher prevalence of chronic diseases like diabetes, lack of health insurance, inability to afford essential medications</w:t>
      </w:r>
      <w:r w:rsidR="00B8489F">
        <w:rPr>
          <w:rFonts w:eastAsia="Times New Roman" w:cstheme="minorHAnsi"/>
          <w:shd w:val="clear" w:color="auto" w:fill="FFFFFF"/>
        </w:rPr>
        <w:t>,</w:t>
      </w:r>
      <w:r w:rsidRPr="002A227C">
        <w:rPr>
          <w:rFonts w:eastAsia="Times New Roman" w:cstheme="minorHAnsi"/>
          <w:shd w:val="clear" w:color="auto" w:fill="FFFFFF"/>
        </w:rPr>
        <w:t xml:space="preserve"> and shortened life expectancy. </w:t>
      </w:r>
      <w:r w:rsidRPr="00367BBD">
        <w:rPr>
          <w:rFonts w:eastAsia="Times New Roman" w:cstheme="minorHAnsi"/>
          <w:shd w:val="clear" w:color="auto" w:fill="FFFFFF"/>
        </w:rPr>
        <w:t>A</w:t>
      </w:r>
      <w:r w:rsidRPr="00367BBD">
        <w:rPr>
          <w:rFonts w:eastAsia="Calibri" w:cstheme="minorHAnsi"/>
        </w:rPr>
        <w:t>dvancing health for all</w:t>
      </w:r>
      <w:r>
        <w:rPr>
          <w:rFonts w:eastAsia="Calibri" w:cstheme="minorHAnsi"/>
        </w:rPr>
        <w:t xml:space="preserve"> residents means ens</w:t>
      </w:r>
      <w:r w:rsidRPr="002A227C">
        <w:rPr>
          <w:rFonts w:eastAsia="Calibri" w:cstheme="minorHAnsi"/>
        </w:rPr>
        <w:t xml:space="preserve">uring that all people in a community have </w:t>
      </w:r>
      <w:r w:rsidRPr="002A227C">
        <w:rPr>
          <w:rFonts w:eastAsia="Yu Mincho" w:cstheme="minorHAnsi"/>
        </w:rPr>
        <w:t xml:space="preserve">the resources and care they need to achieve optimal health and </w:t>
      </w:r>
      <w:r w:rsidR="00C64B1C">
        <w:rPr>
          <w:rFonts w:eastAsia="Yu Mincho" w:cstheme="minorHAnsi"/>
        </w:rPr>
        <w:t>wellbeing</w:t>
      </w:r>
      <w:r w:rsidRPr="002A227C">
        <w:rPr>
          <w:rFonts w:eastAsia="Yu Mincho" w:cstheme="minorHAnsi"/>
        </w:rPr>
        <w:t xml:space="preserve">. </w:t>
      </w:r>
      <w:r w:rsidRPr="002A227C">
        <w:rPr>
          <w:rFonts w:eastAsia="Yu Mincho" w:cstheme="minorHAnsi"/>
          <w:caps/>
        </w:rPr>
        <w:t>T</w:t>
      </w:r>
      <w:r w:rsidRPr="002A227C">
        <w:rPr>
          <w:rFonts w:eastAsia="Calibri" w:cstheme="minorHAnsi"/>
        </w:rPr>
        <w:t xml:space="preserve">o </w:t>
      </w:r>
      <w:r>
        <w:rPr>
          <w:rFonts w:eastAsia="Calibri" w:cstheme="minorHAnsi"/>
        </w:rPr>
        <w:t>advance health for all</w:t>
      </w:r>
      <w:r w:rsidRPr="002A227C">
        <w:rPr>
          <w:rFonts w:eastAsia="Calibri" w:cstheme="minorHAnsi"/>
        </w:rPr>
        <w:t xml:space="preserve">, we need to look beyond the healthcare system to address “upstream” </w:t>
      </w:r>
      <w:r>
        <w:rPr>
          <w:rFonts w:eastAsia="Calibri" w:cstheme="minorHAnsi"/>
        </w:rPr>
        <w:t xml:space="preserve">SDoH </w:t>
      </w:r>
      <w:r w:rsidRPr="002A227C">
        <w:rPr>
          <w:rFonts w:eastAsia="Calibri" w:cstheme="minorHAnsi"/>
        </w:rPr>
        <w:t>issues like education attainment, job opportunities, affordable housing, and safe environments.</w:t>
      </w:r>
    </w:p>
    <w:p w14:paraId="7181A6D9" w14:textId="77777777" w:rsidR="00794D21" w:rsidRPr="007529D7" w:rsidRDefault="00794D21" w:rsidP="00794D21">
      <w:pPr>
        <w:tabs>
          <w:tab w:val="left" w:pos="0"/>
        </w:tabs>
        <w:spacing w:after="240"/>
        <w:jc w:val="both"/>
        <w:rPr>
          <w:rFonts w:ascii="Goudy Old Style" w:hAnsi="Goudy Old Style" w:cs="Arial"/>
          <w:b/>
          <w:color w:val="3C5578" w:themeColor="text2"/>
          <w:sz w:val="36"/>
          <w:szCs w:val="24"/>
        </w:rPr>
      </w:pPr>
      <w:r w:rsidRPr="007529D7">
        <w:rPr>
          <w:rFonts w:ascii="Goudy Old Style" w:hAnsi="Goudy Old Style" w:cs="Arial"/>
          <w:b/>
          <w:color w:val="3C5578" w:themeColor="text2"/>
          <w:sz w:val="36"/>
          <w:szCs w:val="24"/>
        </w:rPr>
        <w:lastRenderedPageBreak/>
        <w:t>Our Strengths and Opportunities</w:t>
      </w:r>
    </w:p>
    <w:p w14:paraId="15EACED8" w14:textId="77777777" w:rsidR="00794D21" w:rsidRPr="00952C15" w:rsidRDefault="00794D21" w:rsidP="00794D21">
      <w:pPr>
        <w:spacing w:after="0"/>
        <w:rPr>
          <w:rFonts w:ascii="Calibri" w:eastAsia="Calibri" w:hAnsi="Calibri" w:cs="Calibri"/>
        </w:rPr>
      </w:pPr>
      <w:r>
        <w:rPr>
          <w:rFonts w:ascii="Calibri" w:eastAsia="Calibri" w:hAnsi="Calibri" w:cs="Calibri"/>
        </w:rPr>
        <w:t xml:space="preserve">Rhode Island is one of the healthiest states in the nation. Residents as a whole live longer and enjoy better health while they’re alive. When asked what they see as the top strengths for the community, participants of the statewide Key Stakeholder Survey saw social cohesion factors like </w:t>
      </w:r>
      <w:r w:rsidRPr="0070604A">
        <w:rPr>
          <w:rFonts w:ascii="Calibri" w:eastAsia="Calibri" w:hAnsi="Calibri" w:cs="Calibri"/>
          <w:i/>
        </w:rPr>
        <w:t>community connectedness and support</w:t>
      </w:r>
      <w:r>
        <w:rPr>
          <w:rFonts w:ascii="Calibri" w:eastAsia="Calibri" w:hAnsi="Calibri" w:cs="Calibri"/>
        </w:rPr>
        <w:t xml:space="preserve"> and </w:t>
      </w:r>
      <w:r w:rsidRPr="0070604A">
        <w:rPr>
          <w:rFonts w:ascii="Calibri" w:eastAsia="Calibri" w:hAnsi="Calibri" w:cs="Calibri"/>
          <w:i/>
        </w:rPr>
        <w:t>commitment to health and social equity</w:t>
      </w:r>
      <w:r>
        <w:rPr>
          <w:rFonts w:ascii="Calibri" w:eastAsia="Calibri" w:hAnsi="Calibri" w:cs="Calibri"/>
        </w:rPr>
        <w:t xml:space="preserve"> among the top attributes. Key stakeholders also identified community resources like </w:t>
      </w:r>
      <w:r w:rsidRPr="005F3785">
        <w:rPr>
          <w:rFonts w:ascii="Calibri" w:eastAsia="Calibri" w:hAnsi="Calibri" w:cs="Calibri"/>
          <w:i/>
          <w:iCs/>
        </w:rPr>
        <w:t>social service programs</w:t>
      </w:r>
      <w:r>
        <w:rPr>
          <w:rFonts w:ascii="Calibri" w:eastAsia="Calibri" w:hAnsi="Calibri" w:cs="Calibri"/>
        </w:rPr>
        <w:t xml:space="preserve">, </w:t>
      </w:r>
      <w:r w:rsidRPr="005F3785">
        <w:rPr>
          <w:rFonts w:ascii="Calibri" w:eastAsia="Calibri" w:hAnsi="Calibri" w:cs="Calibri"/>
          <w:i/>
          <w:iCs/>
        </w:rPr>
        <w:t>healthcare services</w:t>
      </w:r>
      <w:r>
        <w:rPr>
          <w:rFonts w:ascii="Calibri" w:eastAsia="Calibri" w:hAnsi="Calibri" w:cs="Calibri"/>
        </w:rPr>
        <w:t xml:space="preserve">, and </w:t>
      </w:r>
      <w:r w:rsidRPr="005F3785">
        <w:rPr>
          <w:rFonts w:ascii="Calibri" w:eastAsia="Calibri" w:hAnsi="Calibri" w:cs="Calibri"/>
          <w:i/>
          <w:iCs/>
        </w:rPr>
        <w:t>schools</w:t>
      </w:r>
      <w:r>
        <w:rPr>
          <w:rFonts w:ascii="Calibri" w:eastAsia="Calibri" w:hAnsi="Calibri" w:cs="Calibri"/>
        </w:rPr>
        <w:t xml:space="preserve"> as top strengths across the state.  </w:t>
      </w:r>
    </w:p>
    <w:p w14:paraId="6C0DF02F" w14:textId="77777777" w:rsidR="00794D21" w:rsidRDefault="00794D21" w:rsidP="00794D21">
      <w:pPr>
        <w:spacing w:after="0"/>
        <w:rPr>
          <w:rFonts w:ascii="Calibri" w:eastAsia="Calibri" w:hAnsi="Calibri" w:cs="Calibri"/>
        </w:rPr>
      </w:pPr>
    </w:p>
    <w:p w14:paraId="6DC4325C" w14:textId="77777777" w:rsidR="00794D21" w:rsidRDefault="00794D21" w:rsidP="00794D21">
      <w:pPr>
        <w:spacing w:after="0"/>
        <w:rPr>
          <w:rFonts w:ascii="Calibri" w:eastAsia="Calibri" w:hAnsi="Calibri" w:cs="Calibri"/>
        </w:rPr>
      </w:pPr>
      <w:r w:rsidRPr="001A3E35">
        <w:rPr>
          <w:rFonts w:ascii="Calibri" w:eastAsia="Calibri" w:hAnsi="Calibri" w:cs="Calibri"/>
        </w:rPr>
        <w:t>When</w:t>
      </w:r>
      <w:r>
        <w:rPr>
          <w:rFonts w:ascii="Calibri" w:eastAsia="Calibri" w:hAnsi="Calibri" w:cs="Calibri"/>
        </w:rPr>
        <w:t xml:space="preserve"> asked to rate various SDoH factors for Rhode Island communities, approximately 50% of Key Stakeholder Survey participants rated </w:t>
      </w:r>
      <w:r w:rsidRPr="00CD4E46">
        <w:rPr>
          <w:rFonts w:ascii="Calibri" w:eastAsia="Calibri" w:hAnsi="Calibri" w:cs="Calibri"/>
          <w:i/>
        </w:rPr>
        <w:t>access to green spaces and outdoor recreation</w:t>
      </w:r>
      <w:r w:rsidRPr="002C3EAC">
        <w:rPr>
          <w:rFonts w:ascii="Calibri" w:eastAsia="Calibri" w:hAnsi="Calibri" w:cs="Calibri"/>
        </w:rPr>
        <w:t xml:space="preserve">, </w:t>
      </w:r>
      <w:r w:rsidRPr="0044735D">
        <w:rPr>
          <w:rFonts w:ascii="Calibri" w:eastAsia="Calibri" w:hAnsi="Calibri" w:cs="Calibri"/>
          <w:i/>
        </w:rPr>
        <w:t>community</w:t>
      </w:r>
      <w:r w:rsidRPr="002C3EAC">
        <w:rPr>
          <w:rFonts w:ascii="Calibri" w:eastAsia="Calibri" w:hAnsi="Calibri" w:cs="Calibri"/>
        </w:rPr>
        <w:t xml:space="preserve"> </w:t>
      </w:r>
      <w:r w:rsidRPr="0044735D">
        <w:rPr>
          <w:rFonts w:ascii="Calibri" w:eastAsia="Calibri" w:hAnsi="Calibri" w:cs="Calibri"/>
          <w:i/>
        </w:rPr>
        <w:t>safety</w:t>
      </w:r>
      <w:r w:rsidRPr="002C3EAC">
        <w:rPr>
          <w:rFonts w:ascii="Calibri" w:eastAsia="Calibri" w:hAnsi="Calibri" w:cs="Calibri"/>
        </w:rPr>
        <w:t xml:space="preserve">, and </w:t>
      </w:r>
      <w:r w:rsidRPr="00CD4E46">
        <w:rPr>
          <w:rFonts w:ascii="Calibri" w:eastAsia="Calibri" w:hAnsi="Calibri" w:cs="Calibri"/>
          <w:i/>
        </w:rPr>
        <w:t>civic participation</w:t>
      </w:r>
      <w:r w:rsidRPr="002C3EAC">
        <w:rPr>
          <w:rFonts w:ascii="Calibri" w:eastAsia="Calibri" w:hAnsi="Calibri" w:cs="Calibri"/>
        </w:rPr>
        <w:t xml:space="preserve"> as “good” or “excellent.” Over one-third rated </w:t>
      </w:r>
      <w:r w:rsidRPr="00CD4E46">
        <w:rPr>
          <w:rFonts w:ascii="Calibri" w:eastAsia="Calibri" w:hAnsi="Calibri" w:cs="Calibri"/>
          <w:i/>
        </w:rPr>
        <w:t>inclusion and appreciation of diversity in people and ideas</w:t>
      </w:r>
      <w:r w:rsidRPr="002C3EAC">
        <w:rPr>
          <w:rFonts w:ascii="Calibri" w:eastAsia="Calibri" w:hAnsi="Calibri" w:cs="Calibri"/>
        </w:rPr>
        <w:t xml:space="preserve"> and </w:t>
      </w:r>
      <w:r w:rsidRPr="00CD4E46">
        <w:rPr>
          <w:rFonts w:ascii="Calibri" w:eastAsia="Calibri" w:hAnsi="Calibri" w:cs="Calibri"/>
          <w:i/>
        </w:rPr>
        <w:t>job training and education</w:t>
      </w:r>
      <w:r w:rsidRPr="00832A4E">
        <w:rPr>
          <w:rFonts w:ascii="Calibri" w:eastAsia="Calibri" w:hAnsi="Calibri" w:cs="Calibri"/>
          <w:i/>
          <w:iCs/>
        </w:rPr>
        <w:t xml:space="preserve"> opportunities</w:t>
      </w:r>
      <w:r w:rsidRPr="002C3EAC">
        <w:rPr>
          <w:rFonts w:ascii="Calibri" w:eastAsia="Calibri" w:hAnsi="Calibri" w:cs="Calibri"/>
        </w:rPr>
        <w:t xml:space="preserve"> as “good” or “excellent.”</w:t>
      </w:r>
      <w:r>
        <w:rPr>
          <w:rFonts w:ascii="Calibri" w:eastAsia="Calibri" w:hAnsi="Calibri" w:cs="Calibri"/>
        </w:rPr>
        <w:t xml:space="preserve"> </w:t>
      </w:r>
    </w:p>
    <w:p w14:paraId="1ACCD3DB" w14:textId="77777777" w:rsidR="00794D21" w:rsidRDefault="00794D21" w:rsidP="00794D21">
      <w:pPr>
        <w:spacing w:after="0"/>
        <w:rPr>
          <w:rFonts w:ascii="Calibri" w:eastAsia="Calibri" w:hAnsi="Calibri" w:cs="Arial"/>
          <w:kern w:val="24"/>
        </w:rPr>
        <w:sectPr w:rsidR="00794D21" w:rsidSect="00794D21">
          <w:type w:val="continuous"/>
          <w:pgSz w:w="12240" w:h="15840"/>
          <w:pgMar w:top="1440" w:right="1440" w:bottom="1440" w:left="1440" w:header="720" w:footer="720" w:gutter="0"/>
          <w:pgNumType w:start="7"/>
          <w:cols w:space="720"/>
          <w:docGrid w:linePitch="360"/>
        </w:sectPr>
      </w:pPr>
    </w:p>
    <w:p w14:paraId="3EE849B5" w14:textId="77777777" w:rsidR="00794D21" w:rsidRDefault="00794D21" w:rsidP="00794D21">
      <w:pPr>
        <w:spacing w:after="0"/>
        <w:rPr>
          <w:rFonts w:ascii="Calibri" w:eastAsia="Calibri" w:hAnsi="Calibri" w:cs="Calibri"/>
        </w:rPr>
      </w:pPr>
    </w:p>
    <w:p w14:paraId="706073BA" w14:textId="77777777" w:rsidR="00794D21" w:rsidRPr="00CD4E46" w:rsidRDefault="00794D21" w:rsidP="00794D21">
      <w:pPr>
        <w:spacing w:after="0"/>
        <w:rPr>
          <w:rFonts w:ascii="Gill Sans MT" w:eastAsia="Calibri" w:hAnsi="Gill Sans MT" w:cs="Calibri"/>
        </w:rPr>
      </w:pPr>
      <w:r w:rsidRPr="00CD4E46">
        <w:rPr>
          <w:rFonts w:ascii="Gill Sans MT" w:eastAsia="Calibri" w:hAnsi="Gill Sans MT" w:cs="Calibri"/>
          <w:noProof/>
        </w:rPr>
        <w:drawing>
          <wp:inline distT="0" distB="0" distL="0" distR="0" wp14:anchorId="2A188F4D" wp14:editId="0B3E46A1">
            <wp:extent cx="5943600" cy="3108960"/>
            <wp:effectExtent l="0" t="0" r="0" b="15240"/>
            <wp:docPr id="1337126947" name="Chart 1">
              <a:extLst xmlns:a="http://schemas.openxmlformats.org/drawingml/2006/main">
                <a:ext uri="{FF2B5EF4-FFF2-40B4-BE49-F238E27FC236}">
                  <a16:creationId xmlns:a16="http://schemas.microsoft.com/office/drawing/2014/main" id="{00000000-0008-0000-05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3F4491A5" w14:textId="77777777" w:rsidR="00794D21" w:rsidRPr="001A3E35" w:rsidRDefault="00794D21" w:rsidP="00794D21">
      <w:pPr>
        <w:spacing w:after="0"/>
        <w:rPr>
          <w:rFonts w:ascii="Calibri" w:eastAsia="Calibri" w:hAnsi="Calibri" w:cs="Calibri"/>
        </w:rPr>
      </w:pPr>
    </w:p>
    <w:p w14:paraId="44943025" w14:textId="77777777" w:rsidR="00794D21" w:rsidRPr="00B724EF" w:rsidRDefault="00794D21" w:rsidP="00794D21">
      <w:pPr>
        <w:spacing w:after="0"/>
        <w:rPr>
          <w:rFonts w:ascii="Calibri" w:eastAsia="Calibri" w:hAnsi="Calibri" w:cs="Calibri"/>
          <w:color w:val="6F923C" w:themeColor="accent3"/>
        </w:rPr>
      </w:pPr>
      <w:r w:rsidRPr="00B724EF">
        <w:rPr>
          <w:rFonts w:ascii="Calibri" w:eastAsia="Calibri" w:hAnsi="Calibri" w:cs="Arial"/>
          <w:b/>
          <w:bCs/>
          <w:color w:val="6F923C" w:themeColor="accent3"/>
          <w:kern w:val="24"/>
          <w:sz w:val="24"/>
          <w:szCs w:val="24"/>
        </w:rPr>
        <w:t>Community Strengths</w:t>
      </w:r>
    </w:p>
    <w:p w14:paraId="0407E70B" w14:textId="77777777" w:rsidR="00794D21" w:rsidRDefault="00794D21" w:rsidP="00794D21">
      <w:pPr>
        <w:numPr>
          <w:ilvl w:val="0"/>
          <w:numId w:val="2"/>
        </w:numPr>
        <w:spacing w:after="60"/>
        <w:ind w:left="720"/>
        <w:rPr>
          <w:rFonts w:eastAsia="+mn-ea" w:cstheme="minorHAnsi"/>
          <w:color w:val="6F923C" w:themeColor="accent3"/>
          <w:kern w:val="24"/>
        </w:rPr>
        <w:sectPr w:rsidR="00794D21" w:rsidSect="00794D21">
          <w:headerReference w:type="default" r:id="rId36"/>
          <w:type w:val="continuous"/>
          <w:pgSz w:w="12240" w:h="15840"/>
          <w:pgMar w:top="1440" w:right="1440" w:bottom="1440" w:left="1440" w:header="720" w:footer="720" w:gutter="0"/>
          <w:cols w:space="720"/>
          <w:docGrid w:linePitch="360"/>
        </w:sectPr>
      </w:pPr>
    </w:p>
    <w:p w14:paraId="3E373E2E" w14:textId="77777777" w:rsidR="00794D21" w:rsidRPr="00B724EF" w:rsidRDefault="00794D21" w:rsidP="00794D21">
      <w:pPr>
        <w:numPr>
          <w:ilvl w:val="0"/>
          <w:numId w:val="2"/>
        </w:numPr>
        <w:spacing w:after="60"/>
        <w:ind w:left="720"/>
        <w:rPr>
          <w:rFonts w:eastAsia="+mn-ea" w:cstheme="minorHAnsi"/>
          <w:color w:val="6F923C" w:themeColor="accent3"/>
          <w:kern w:val="24"/>
        </w:rPr>
      </w:pPr>
      <w:r w:rsidRPr="00B724EF">
        <w:rPr>
          <w:rFonts w:eastAsia="+mn-ea" w:cstheme="minorHAnsi"/>
          <w:color w:val="6F923C" w:themeColor="accent3"/>
          <w:kern w:val="24"/>
        </w:rPr>
        <w:t>Economic vitality and strong anchor institutions</w:t>
      </w:r>
    </w:p>
    <w:p w14:paraId="6859327D" w14:textId="77777777" w:rsidR="00794D21" w:rsidRPr="00B724EF" w:rsidRDefault="00794D21" w:rsidP="00794D21">
      <w:pPr>
        <w:numPr>
          <w:ilvl w:val="0"/>
          <w:numId w:val="2"/>
        </w:numPr>
        <w:spacing w:after="60"/>
        <w:ind w:left="720"/>
        <w:rPr>
          <w:rFonts w:eastAsia="+mn-ea" w:cstheme="minorHAnsi"/>
          <w:color w:val="6F923C" w:themeColor="accent3"/>
          <w:kern w:val="24"/>
        </w:rPr>
      </w:pPr>
      <w:r w:rsidRPr="00B724EF">
        <w:rPr>
          <w:rFonts w:eastAsia="+mn-ea" w:cstheme="minorHAnsi"/>
          <w:color w:val="6F923C" w:themeColor="accent3"/>
          <w:kern w:val="24"/>
        </w:rPr>
        <w:t>Sense of community and civic engagement</w:t>
      </w:r>
    </w:p>
    <w:p w14:paraId="40F2E610" w14:textId="77777777" w:rsidR="00794D21" w:rsidRPr="00B724EF" w:rsidRDefault="00794D21" w:rsidP="00794D21">
      <w:pPr>
        <w:numPr>
          <w:ilvl w:val="0"/>
          <w:numId w:val="2"/>
        </w:numPr>
        <w:spacing w:after="60"/>
        <w:ind w:left="720"/>
        <w:rPr>
          <w:rFonts w:eastAsia="+mn-ea" w:cstheme="minorHAnsi"/>
          <w:color w:val="6F923C" w:themeColor="accent3"/>
          <w:kern w:val="24"/>
        </w:rPr>
      </w:pPr>
      <w:r w:rsidRPr="00B724EF">
        <w:rPr>
          <w:rFonts w:eastAsia="+mn-ea" w:cstheme="minorHAnsi"/>
          <w:color w:val="6F923C" w:themeColor="accent3"/>
          <w:kern w:val="24"/>
        </w:rPr>
        <w:t>Commitment to health and social equity</w:t>
      </w:r>
    </w:p>
    <w:p w14:paraId="4170C8EE" w14:textId="77777777" w:rsidR="00794D21" w:rsidRPr="00B724EF" w:rsidRDefault="00794D21" w:rsidP="00794D21">
      <w:pPr>
        <w:numPr>
          <w:ilvl w:val="0"/>
          <w:numId w:val="2"/>
        </w:numPr>
        <w:spacing w:after="60"/>
        <w:ind w:left="720"/>
        <w:rPr>
          <w:rFonts w:eastAsia="+mn-ea" w:cstheme="minorHAnsi"/>
          <w:color w:val="6F923C" w:themeColor="accent3"/>
          <w:kern w:val="24"/>
        </w:rPr>
      </w:pPr>
      <w:r w:rsidRPr="00B724EF">
        <w:rPr>
          <w:rFonts w:eastAsia="+mn-ea" w:cstheme="minorHAnsi"/>
          <w:color w:val="6F923C" w:themeColor="accent3"/>
          <w:kern w:val="24"/>
        </w:rPr>
        <w:t>Natural recreational resources and green spaces</w:t>
      </w:r>
    </w:p>
    <w:p w14:paraId="1ED9397D" w14:textId="77777777" w:rsidR="00794D21" w:rsidRPr="00B724EF" w:rsidRDefault="00794D21" w:rsidP="00794D21">
      <w:pPr>
        <w:numPr>
          <w:ilvl w:val="0"/>
          <w:numId w:val="2"/>
        </w:numPr>
        <w:spacing w:after="60"/>
        <w:ind w:left="720"/>
        <w:rPr>
          <w:rFonts w:eastAsia="+mn-ea" w:cstheme="minorHAnsi"/>
          <w:color w:val="6F923C" w:themeColor="accent3"/>
          <w:kern w:val="24"/>
        </w:rPr>
      </w:pPr>
      <w:r w:rsidRPr="00B724EF">
        <w:rPr>
          <w:rFonts w:eastAsia="+mn-ea" w:cstheme="minorHAnsi"/>
          <w:color w:val="6F923C" w:themeColor="accent3"/>
          <w:kern w:val="24"/>
        </w:rPr>
        <w:t>Strong social service safety net</w:t>
      </w:r>
    </w:p>
    <w:p w14:paraId="0E7F40E3" w14:textId="77777777" w:rsidR="00794D21" w:rsidRPr="00B724EF" w:rsidRDefault="00794D21" w:rsidP="00794D21">
      <w:pPr>
        <w:numPr>
          <w:ilvl w:val="0"/>
          <w:numId w:val="2"/>
        </w:numPr>
        <w:spacing w:after="60"/>
        <w:ind w:left="720"/>
        <w:rPr>
          <w:rFonts w:eastAsia="+mn-ea" w:cstheme="minorHAnsi"/>
          <w:color w:val="6F923C" w:themeColor="accent3"/>
          <w:kern w:val="24"/>
        </w:rPr>
      </w:pPr>
      <w:r w:rsidRPr="00B724EF">
        <w:rPr>
          <w:rFonts w:eastAsia="+mn-ea" w:cstheme="minorHAnsi"/>
          <w:color w:val="6F923C" w:themeColor="accent3"/>
          <w:kern w:val="24"/>
        </w:rPr>
        <w:t>High quality healthcare services</w:t>
      </w:r>
    </w:p>
    <w:p w14:paraId="42E8FB16" w14:textId="77777777" w:rsidR="00794D21" w:rsidRPr="00B724EF" w:rsidRDefault="00794D21" w:rsidP="00794D21">
      <w:pPr>
        <w:numPr>
          <w:ilvl w:val="0"/>
          <w:numId w:val="2"/>
        </w:numPr>
        <w:spacing w:after="60"/>
        <w:ind w:left="720"/>
        <w:rPr>
          <w:rFonts w:eastAsia="+mn-ea" w:cstheme="minorHAnsi"/>
          <w:color w:val="6F923C" w:themeColor="accent3"/>
          <w:kern w:val="24"/>
        </w:rPr>
      </w:pPr>
      <w:r w:rsidRPr="00B724EF">
        <w:rPr>
          <w:rFonts w:eastAsia="+mn-ea" w:cstheme="minorHAnsi"/>
          <w:color w:val="6F923C" w:themeColor="accent3"/>
          <w:kern w:val="24"/>
        </w:rPr>
        <w:t>Lower prevalence of disease burden and death</w:t>
      </w:r>
    </w:p>
    <w:p w14:paraId="7EF564CA" w14:textId="77777777" w:rsidR="00794D21" w:rsidRPr="00B724EF" w:rsidRDefault="00794D21" w:rsidP="00794D21">
      <w:pPr>
        <w:numPr>
          <w:ilvl w:val="0"/>
          <w:numId w:val="2"/>
        </w:numPr>
        <w:spacing w:after="60"/>
        <w:ind w:left="720"/>
        <w:rPr>
          <w:rFonts w:eastAsia="+mn-ea" w:cstheme="minorHAnsi"/>
          <w:color w:val="6F923C" w:themeColor="accent3"/>
          <w:kern w:val="24"/>
        </w:rPr>
      </w:pPr>
      <w:r w:rsidRPr="00B724EF">
        <w:rPr>
          <w:rFonts w:eastAsia="+mn-ea" w:cstheme="minorHAnsi"/>
          <w:color w:val="6F923C" w:themeColor="accent3"/>
          <w:kern w:val="24"/>
        </w:rPr>
        <w:t>Resources for older adults</w:t>
      </w:r>
    </w:p>
    <w:p w14:paraId="27288582" w14:textId="77777777" w:rsidR="00794D21" w:rsidRPr="00B724EF" w:rsidRDefault="00794D21" w:rsidP="00794D21">
      <w:pPr>
        <w:numPr>
          <w:ilvl w:val="0"/>
          <w:numId w:val="2"/>
        </w:numPr>
        <w:spacing w:after="60"/>
        <w:ind w:left="720"/>
        <w:rPr>
          <w:rFonts w:eastAsia="+mn-ea" w:cstheme="minorHAnsi"/>
          <w:color w:val="6F923C" w:themeColor="accent3"/>
          <w:kern w:val="24"/>
        </w:rPr>
      </w:pPr>
      <w:r w:rsidRPr="00B724EF">
        <w:rPr>
          <w:rFonts w:eastAsia="+mn-ea" w:cstheme="minorHAnsi"/>
          <w:color w:val="6F923C" w:themeColor="accent3"/>
          <w:kern w:val="24"/>
        </w:rPr>
        <w:t>Good schools and universities</w:t>
      </w:r>
    </w:p>
    <w:p w14:paraId="589683E6" w14:textId="77777777" w:rsidR="00794D21" w:rsidRDefault="00794D21" w:rsidP="00794D21">
      <w:pPr>
        <w:spacing w:after="0"/>
        <w:rPr>
          <w:rFonts w:ascii="Calibri" w:eastAsia="Calibri" w:hAnsi="Calibri" w:cs="Calibri"/>
        </w:rPr>
        <w:sectPr w:rsidR="00794D21" w:rsidSect="00794D21">
          <w:type w:val="continuous"/>
          <w:pgSz w:w="12240" w:h="15840"/>
          <w:pgMar w:top="1440" w:right="1440" w:bottom="1440" w:left="1440" w:header="720" w:footer="720" w:gutter="0"/>
          <w:cols w:num="2" w:space="720"/>
          <w:docGrid w:linePitch="360"/>
        </w:sectPr>
      </w:pPr>
    </w:p>
    <w:p w14:paraId="6AF9DF14" w14:textId="3DF9EA15" w:rsidR="00794D21" w:rsidRDefault="00794D21" w:rsidP="00832A4E">
      <w:pPr>
        <w:spacing w:after="0"/>
        <w:rPr>
          <w:rFonts w:ascii="Calibri" w:eastAsia="Calibri" w:hAnsi="Calibri" w:cs="Calibri"/>
        </w:rPr>
      </w:pPr>
      <w:r>
        <w:rPr>
          <w:rFonts w:ascii="Calibri" w:eastAsia="Calibri" w:hAnsi="Calibri" w:cs="Calibri"/>
        </w:rPr>
        <w:br w:type="page"/>
      </w:r>
      <w:r>
        <w:rPr>
          <w:rFonts w:ascii="Calibri" w:eastAsia="Calibri" w:hAnsi="Calibri" w:cs="Calibri"/>
        </w:rPr>
        <w:lastRenderedPageBreak/>
        <w:t>Using</w:t>
      </w:r>
      <w:r w:rsidDel="00E66CCD">
        <w:rPr>
          <w:rFonts w:ascii="Calibri" w:eastAsia="Calibri" w:hAnsi="Calibri" w:cs="Calibri"/>
        </w:rPr>
        <w:t xml:space="preserve"> </w:t>
      </w:r>
      <w:r>
        <w:rPr>
          <w:rFonts w:ascii="Calibri" w:eastAsia="Calibri" w:hAnsi="Calibri" w:cs="Calibri"/>
        </w:rPr>
        <w:t xml:space="preserve">these existing strengths and community assets, communities can work together to improve health. When asked to name the top health concerns affecting the people they serve, Key Stakeholder Survey participants overwhelmingly identified issues related to </w:t>
      </w:r>
      <w:r w:rsidRPr="001D5AAB">
        <w:rPr>
          <w:rFonts w:ascii="Calibri" w:eastAsia="Calibri" w:hAnsi="Calibri" w:cs="Calibri"/>
          <w:i/>
        </w:rPr>
        <w:t>behavioral health</w:t>
      </w:r>
      <w:r>
        <w:rPr>
          <w:rFonts w:ascii="Calibri" w:eastAsia="Calibri" w:hAnsi="Calibri" w:cs="Calibri"/>
        </w:rPr>
        <w:t xml:space="preserve"> (e.g., mental health, substance use, trauma, stress). Other identified issues included </w:t>
      </w:r>
      <w:r w:rsidRPr="00CD4E46">
        <w:rPr>
          <w:rFonts w:ascii="Calibri" w:eastAsia="Calibri" w:hAnsi="Calibri" w:cs="Calibri"/>
          <w:i/>
        </w:rPr>
        <w:t>older adult health concerns</w:t>
      </w:r>
      <w:r>
        <w:rPr>
          <w:rFonts w:ascii="Calibri" w:eastAsia="Calibri" w:hAnsi="Calibri" w:cs="Calibri"/>
        </w:rPr>
        <w:t xml:space="preserve"> and </w:t>
      </w:r>
      <w:r w:rsidRPr="001D5AAB">
        <w:rPr>
          <w:rFonts w:ascii="Calibri" w:eastAsia="Calibri" w:hAnsi="Calibri" w:cs="Calibri"/>
          <w:i/>
        </w:rPr>
        <w:t>chronic conditions</w:t>
      </w:r>
      <w:r>
        <w:rPr>
          <w:rFonts w:ascii="Calibri" w:eastAsia="Calibri" w:hAnsi="Calibri" w:cs="Calibri"/>
        </w:rPr>
        <w:t xml:space="preserve"> (e.g., heart disease, diabetes, cancer). Key stakeholders’ perceptions of these health concerns were in line with the secondary data statistics for the state.  </w:t>
      </w:r>
    </w:p>
    <w:p w14:paraId="1E9BDFC1" w14:textId="77777777" w:rsidR="00832A4E" w:rsidRDefault="00832A4E" w:rsidP="00832A4E">
      <w:pPr>
        <w:spacing w:after="0"/>
        <w:rPr>
          <w:rFonts w:ascii="Calibri" w:eastAsia="Calibri" w:hAnsi="Calibri" w:cs="Calibri"/>
        </w:rPr>
      </w:pPr>
    </w:p>
    <w:p w14:paraId="0EEFE579" w14:textId="77777777" w:rsidR="00794D21" w:rsidRDefault="00794D21" w:rsidP="00794D21">
      <w:pPr>
        <w:spacing w:after="0"/>
        <w:rPr>
          <w:rFonts w:ascii="Calibri" w:eastAsia="Calibri" w:hAnsi="Calibri" w:cs="Calibri"/>
        </w:rPr>
      </w:pPr>
      <w:r w:rsidRPr="00A727D4">
        <w:rPr>
          <w:rFonts w:ascii="Calibri" w:eastAsia="Calibri" w:hAnsi="Calibri" w:cs="Calibri"/>
          <w:noProof/>
        </w:rPr>
        <w:drawing>
          <wp:inline distT="0" distB="0" distL="0" distR="0" wp14:anchorId="6F28572B" wp14:editId="79A4EDCD">
            <wp:extent cx="6126480" cy="3291840"/>
            <wp:effectExtent l="0" t="0" r="7620" b="3810"/>
            <wp:docPr id="1373093350" name="Chart 1">
              <a:extLst xmlns:a="http://schemas.openxmlformats.org/drawingml/2006/main">
                <a:ext uri="{FF2B5EF4-FFF2-40B4-BE49-F238E27FC236}">
                  <a16:creationId xmlns:a16="http://schemas.microsoft.com/office/drawing/2014/main" id="{00000000-0008-0000-06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24431951" w14:textId="77777777" w:rsidR="00794D21" w:rsidRDefault="00794D21" w:rsidP="00794D21">
      <w:pPr>
        <w:spacing w:after="0"/>
        <w:rPr>
          <w:rFonts w:ascii="Calibri" w:eastAsia="Calibri" w:hAnsi="Calibri" w:cs="Calibri"/>
        </w:rPr>
      </w:pPr>
    </w:p>
    <w:p w14:paraId="3D2F0168" w14:textId="77777777" w:rsidR="00794D21" w:rsidRDefault="00794D21" w:rsidP="00794D21">
      <w:pPr>
        <w:spacing w:after="0"/>
        <w:rPr>
          <w:rFonts w:ascii="Calibri" w:eastAsia="Calibri" w:hAnsi="Calibri" w:cs="Calibri"/>
        </w:rPr>
      </w:pPr>
      <w:r>
        <w:rPr>
          <w:rFonts w:ascii="Calibri" w:eastAsia="Calibri" w:hAnsi="Calibri" w:cs="Calibri"/>
        </w:rPr>
        <w:t xml:space="preserve">Community perception and public health data suggest that many of the identified health concerns worsened in recent years due to the lingering impact of the COVID-19 pandemic (e.g., isolation, delayed healthcare, developmental delays) and underlying SDoH factors, including rising cost of living, housing instability, and declining access to care. More than 70% of Key Stakeholder Survey participants rated </w:t>
      </w:r>
      <w:r w:rsidRPr="004631CA">
        <w:rPr>
          <w:rFonts w:ascii="Calibri" w:eastAsia="Calibri" w:hAnsi="Calibri" w:cs="Calibri"/>
          <w:i/>
        </w:rPr>
        <w:t>housing affordability and availability</w:t>
      </w:r>
      <w:r>
        <w:rPr>
          <w:rFonts w:ascii="Calibri" w:eastAsia="Calibri" w:hAnsi="Calibri" w:cs="Calibri"/>
        </w:rPr>
        <w:t xml:space="preserve"> as “poor.” Approximately 75% of Key Stakeholder Survey participants rated </w:t>
      </w:r>
      <w:r w:rsidRPr="00CD4E46">
        <w:rPr>
          <w:rFonts w:ascii="Calibri" w:eastAsia="Calibri" w:hAnsi="Calibri" w:cs="Calibri"/>
          <w:i/>
        </w:rPr>
        <w:t>healthcare access and quality</w:t>
      </w:r>
      <w:r>
        <w:rPr>
          <w:rFonts w:ascii="Calibri" w:eastAsia="Calibri" w:hAnsi="Calibri" w:cs="Calibri"/>
        </w:rPr>
        <w:t xml:space="preserve">, </w:t>
      </w:r>
      <w:r w:rsidRPr="00CD4E46">
        <w:rPr>
          <w:rFonts w:ascii="Calibri" w:eastAsia="Calibri" w:hAnsi="Calibri" w:cs="Calibri"/>
          <w:i/>
        </w:rPr>
        <w:t>healthy food access and affordability</w:t>
      </w:r>
      <w:r>
        <w:rPr>
          <w:rFonts w:ascii="Calibri" w:eastAsia="Calibri" w:hAnsi="Calibri" w:cs="Calibri"/>
        </w:rPr>
        <w:t xml:space="preserve">, and </w:t>
      </w:r>
      <w:r w:rsidRPr="00CD4E46">
        <w:rPr>
          <w:rFonts w:ascii="Calibri" w:eastAsia="Calibri" w:hAnsi="Calibri" w:cs="Calibri"/>
          <w:i/>
        </w:rPr>
        <w:t>public transportation options</w:t>
      </w:r>
      <w:r>
        <w:rPr>
          <w:rFonts w:ascii="Calibri" w:eastAsia="Calibri" w:hAnsi="Calibri" w:cs="Calibri"/>
        </w:rPr>
        <w:t xml:space="preserve"> as “fair” or “poor.” </w:t>
      </w:r>
    </w:p>
    <w:p w14:paraId="4F55C979" w14:textId="77777777" w:rsidR="00794D21" w:rsidRPr="00F47998" w:rsidRDefault="00794D21" w:rsidP="00794D21">
      <w:pPr>
        <w:tabs>
          <w:tab w:val="num" w:pos="1440"/>
        </w:tabs>
        <w:spacing w:before="120" w:after="0" w:line="256" w:lineRule="auto"/>
        <w:ind w:left="720"/>
        <w:rPr>
          <w:rFonts w:ascii="Calibri" w:eastAsia="Calibri" w:hAnsi="Calibri" w:cs="Arial"/>
          <w:i/>
          <w:iCs/>
          <w:color w:val="4E8A9B" w:themeColor="accent1"/>
          <w:kern w:val="24"/>
        </w:rPr>
      </w:pPr>
      <w:r>
        <w:rPr>
          <w:rFonts w:ascii="Calibri" w:eastAsia="Calibri" w:hAnsi="Calibri" w:cs="Arial"/>
          <w:i/>
          <w:iCs/>
          <w:color w:val="4E8A9B" w:themeColor="accent1"/>
          <w:kern w:val="24"/>
        </w:rPr>
        <w:t>“</w:t>
      </w:r>
      <w:r w:rsidRPr="00F47998">
        <w:rPr>
          <w:rFonts w:ascii="Calibri" w:eastAsia="Calibri" w:hAnsi="Calibri" w:cs="Arial"/>
          <w:i/>
          <w:iCs/>
          <w:color w:val="4E8A9B" w:themeColor="accent1"/>
          <w:kern w:val="24"/>
        </w:rPr>
        <w:t xml:space="preserve">Access to healthcare is poor in the </w:t>
      </w:r>
      <w:r>
        <w:rPr>
          <w:rFonts w:ascii="Calibri" w:eastAsia="Calibri" w:hAnsi="Calibri" w:cs="Arial"/>
          <w:i/>
          <w:iCs/>
          <w:color w:val="4E8A9B" w:themeColor="accent1"/>
          <w:kern w:val="24"/>
        </w:rPr>
        <w:t>s</w:t>
      </w:r>
      <w:r w:rsidRPr="00F47998">
        <w:rPr>
          <w:rFonts w:ascii="Calibri" w:eastAsia="Calibri" w:hAnsi="Calibri" w:cs="Arial"/>
          <w:i/>
          <w:iCs/>
          <w:color w:val="4E8A9B" w:themeColor="accent1"/>
          <w:kern w:val="24"/>
        </w:rPr>
        <w:t>tate (RI). We need better reimbursement rates to allow the health systems and groups to recruit and retain physicians.”</w:t>
      </w:r>
    </w:p>
    <w:p w14:paraId="291F06DE" w14:textId="77777777" w:rsidR="00794D21" w:rsidRPr="00405D9B" w:rsidRDefault="00794D21" w:rsidP="00794D21">
      <w:pPr>
        <w:spacing w:before="120" w:after="0" w:line="256" w:lineRule="auto"/>
        <w:ind w:left="720"/>
        <w:rPr>
          <w:rFonts w:ascii="Calibri" w:eastAsia="Calibri" w:hAnsi="Calibri" w:cs="Arial"/>
          <w:i/>
          <w:iCs/>
          <w:color w:val="4E8A9B" w:themeColor="accent1"/>
          <w:kern w:val="24"/>
        </w:rPr>
      </w:pPr>
      <w:r w:rsidRPr="00405D9B">
        <w:rPr>
          <w:rFonts w:ascii="Calibri" w:eastAsia="Calibri" w:hAnsi="Calibri" w:cs="Arial"/>
          <w:i/>
          <w:iCs/>
          <w:color w:val="4E8A9B" w:themeColor="accent1"/>
          <w:kern w:val="24"/>
        </w:rPr>
        <w:t>“The state needs to develop a comprehensive transportation and housing plan.”</w:t>
      </w:r>
    </w:p>
    <w:p w14:paraId="2657394F" w14:textId="77777777" w:rsidR="00794D21" w:rsidRPr="00B563DD" w:rsidRDefault="00794D21" w:rsidP="00794D21">
      <w:pPr>
        <w:spacing w:before="120" w:after="0" w:line="256" w:lineRule="auto"/>
        <w:ind w:left="720"/>
        <w:rPr>
          <w:rFonts w:ascii="Calibri" w:eastAsia="Calibri" w:hAnsi="Calibri" w:cs="Arial"/>
          <w:i/>
          <w:iCs/>
          <w:color w:val="4E8A9B" w:themeColor="accent1"/>
          <w:kern w:val="24"/>
        </w:rPr>
      </w:pPr>
      <w:r w:rsidRPr="000E7675">
        <w:rPr>
          <w:rFonts w:ascii="Calibri" w:eastAsia="Calibri" w:hAnsi="Calibri" w:cs="Arial"/>
          <w:i/>
          <w:iCs/>
          <w:color w:val="4E8A9B" w:themeColor="accent1"/>
          <w:kern w:val="24"/>
        </w:rPr>
        <w:t>“</w:t>
      </w:r>
      <w:r w:rsidRPr="00B563DD">
        <w:rPr>
          <w:rFonts w:ascii="Calibri" w:eastAsia="Calibri" w:hAnsi="Calibri" w:cs="Arial"/>
          <w:i/>
          <w:iCs/>
          <w:color w:val="4E8A9B" w:themeColor="accent1"/>
          <w:kern w:val="24"/>
        </w:rPr>
        <w:t xml:space="preserve">Make affordable housing a priority instead of a talking point that is never resolved.” </w:t>
      </w:r>
    </w:p>
    <w:p w14:paraId="7B3E4A30" w14:textId="77777777" w:rsidR="00794D21" w:rsidRPr="000E7675" w:rsidRDefault="00794D21" w:rsidP="00794D21">
      <w:pPr>
        <w:spacing w:before="120" w:after="0" w:line="256" w:lineRule="auto"/>
        <w:ind w:left="720"/>
        <w:rPr>
          <w:rFonts w:ascii="Calibri" w:eastAsia="Calibri" w:hAnsi="Calibri" w:cs="Arial"/>
          <w:i/>
          <w:iCs/>
          <w:color w:val="4E8A9B" w:themeColor="accent1"/>
          <w:kern w:val="24"/>
        </w:rPr>
      </w:pPr>
      <w:r w:rsidRPr="000E7675">
        <w:rPr>
          <w:rFonts w:ascii="Calibri" w:eastAsia="Calibri" w:hAnsi="Calibri" w:cs="Arial"/>
          <w:i/>
          <w:iCs/>
          <w:color w:val="4E8A9B" w:themeColor="accent1"/>
          <w:kern w:val="24"/>
        </w:rPr>
        <w:t>“Housing and food are extremely expensive, and this is creating a negative driver for the community's overall health”</w:t>
      </w:r>
    </w:p>
    <w:p w14:paraId="1FB10003" w14:textId="77777777" w:rsidR="00794D21" w:rsidRDefault="00794D21" w:rsidP="00794D21">
      <w:pPr>
        <w:spacing w:after="0"/>
        <w:rPr>
          <w:rFonts w:ascii="Calibri" w:eastAsia="Calibri" w:hAnsi="Calibri" w:cs="Calibri"/>
        </w:rPr>
      </w:pPr>
    </w:p>
    <w:p w14:paraId="645A2E35" w14:textId="77777777" w:rsidR="00794D21" w:rsidRDefault="00794D21" w:rsidP="00794D21">
      <w:pPr>
        <w:rPr>
          <w:rFonts w:ascii="Calibri" w:eastAsia="Calibri" w:hAnsi="Calibri" w:cs="Calibri"/>
        </w:rPr>
      </w:pPr>
      <w:r>
        <w:rPr>
          <w:rFonts w:ascii="Calibri" w:eastAsia="Calibri" w:hAnsi="Calibri" w:cs="Calibri"/>
        </w:rPr>
        <w:br w:type="page"/>
      </w:r>
    </w:p>
    <w:p w14:paraId="72AB8D27" w14:textId="77777777" w:rsidR="00794D21" w:rsidRDefault="00794D21" w:rsidP="00794D21">
      <w:pPr>
        <w:spacing w:after="0"/>
        <w:rPr>
          <w:rFonts w:ascii="Calibri" w:eastAsia="Calibri" w:hAnsi="Calibri" w:cs="Calibri"/>
        </w:rPr>
      </w:pPr>
      <w:r w:rsidRPr="009A2ECD">
        <w:rPr>
          <w:rFonts w:ascii="Calibri" w:eastAsia="Calibri" w:hAnsi="Calibri" w:cs="Calibri"/>
        </w:rPr>
        <w:lastRenderedPageBreak/>
        <w:t xml:space="preserve">When asked which </w:t>
      </w:r>
      <w:r>
        <w:rPr>
          <w:rFonts w:ascii="Calibri" w:eastAsia="Calibri" w:hAnsi="Calibri" w:cs="Calibri"/>
        </w:rPr>
        <w:t>SDoH</w:t>
      </w:r>
      <w:r w:rsidRPr="009A2ECD">
        <w:rPr>
          <w:rFonts w:ascii="Calibri" w:eastAsia="Calibri" w:hAnsi="Calibri" w:cs="Calibri"/>
        </w:rPr>
        <w:t xml:space="preserve"> </w:t>
      </w:r>
      <w:r>
        <w:rPr>
          <w:rFonts w:ascii="Calibri" w:eastAsia="Calibri" w:hAnsi="Calibri" w:cs="Calibri"/>
        </w:rPr>
        <w:t xml:space="preserve">to </w:t>
      </w:r>
      <w:r w:rsidRPr="009A2ECD">
        <w:rPr>
          <w:rFonts w:ascii="Calibri" w:eastAsia="Calibri" w:hAnsi="Calibri" w:cs="Calibri"/>
        </w:rPr>
        <w:t xml:space="preserve">prioritize </w:t>
      </w:r>
      <w:r>
        <w:rPr>
          <w:rFonts w:ascii="Calibri" w:eastAsia="Calibri" w:hAnsi="Calibri" w:cs="Calibri"/>
        </w:rPr>
        <w:t xml:space="preserve">in order to </w:t>
      </w:r>
      <w:r w:rsidRPr="009A2ECD">
        <w:rPr>
          <w:rFonts w:ascii="Calibri" w:eastAsia="Calibri" w:hAnsi="Calibri" w:cs="Calibri"/>
        </w:rPr>
        <w:t xml:space="preserve">have the biggest impact on the overall health of the people they serve, </w:t>
      </w:r>
      <w:r>
        <w:rPr>
          <w:rFonts w:ascii="Calibri" w:eastAsia="Calibri" w:hAnsi="Calibri" w:cs="Calibri"/>
        </w:rPr>
        <w:t>nearly 60%</w:t>
      </w:r>
      <w:r w:rsidRPr="009A2ECD">
        <w:rPr>
          <w:rFonts w:ascii="Calibri" w:eastAsia="Calibri" w:hAnsi="Calibri" w:cs="Calibri"/>
        </w:rPr>
        <w:t xml:space="preserve"> of </w:t>
      </w:r>
      <w:r>
        <w:rPr>
          <w:rFonts w:ascii="Calibri" w:eastAsia="Calibri" w:hAnsi="Calibri" w:cs="Calibri"/>
        </w:rPr>
        <w:t>key stakeholders</w:t>
      </w:r>
      <w:r w:rsidRPr="009A2ECD">
        <w:rPr>
          <w:rFonts w:ascii="Calibri" w:eastAsia="Calibri" w:hAnsi="Calibri" w:cs="Calibri"/>
        </w:rPr>
        <w:t xml:space="preserve"> selected the </w:t>
      </w:r>
      <w:r w:rsidRPr="00B666C0">
        <w:rPr>
          <w:rFonts w:ascii="Calibri" w:eastAsia="Calibri" w:hAnsi="Calibri" w:cs="Calibri"/>
          <w:i/>
        </w:rPr>
        <w:t>ability for everyone to receive quality healthcare when they need it</w:t>
      </w:r>
      <w:r w:rsidRPr="009A2ECD">
        <w:rPr>
          <w:rFonts w:ascii="Calibri" w:eastAsia="Calibri" w:hAnsi="Calibri" w:cs="Calibri"/>
        </w:rPr>
        <w:t xml:space="preserve">. </w:t>
      </w:r>
      <w:r w:rsidRPr="00B666C0">
        <w:rPr>
          <w:rFonts w:ascii="Calibri" w:eastAsia="Calibri" w:hAnsi="Calibri" w:cs="Calibri"/>
          <w:i/>
        </w:rPr>
        <w:t>Housing affordability and quality</w:t>
      </w:r>
      <w:r w:rsidRPr="009A2ECD">
        <w:rPr>
          <w:rFonts w:ascii="Calibri" w:eastAsia="Calibri" w:hAnsi="Calibri" w:cs="Calibri"/>
        </w:rPr>
        <w:t xml:space="preserve"> and </w:t>
      </w:r>
      <w:r w:rsidRPr="00B666C0">
        <w:rPr>
          <w:rFonts w:ascii="Calibri" w:eastAsia="Calibri" w:hAnsi="Calibri" w:cs="Calibri"/>
          <w:i/>
        </w:rPr>
        <w:t>economic stability</w:t>
      </w:r>
      <w:r w:rsidRPr="009A2ECD">
        <w:rPr>
          <w:rFonts w:ascii="Calibri" w:eastAsia="Calibri" w:hAnsi="Calibri" w:cs="Calibri"/>
        </w:rPr>
        <w:t xml:space="preserve"> were the next most selected factors.</w:t>
      </w:r>
    </w:p>
    <w:p w14:paraId="3A531292" w14:textId="77777777" w:rsidR="00794D21" w:rsidRDefault="00794D21" w:rsidP="00794D21">
      <w:pPr>
        <w:spacing w:after="0"/>
        <w:rPr>
          <w:rFonts w:ascii="Calibri" w:eastAsia="Calibri" w:hAnsi="Calibri" w:cs="Calibri"/>
        </w:rPr>
      </w:pPr>
    </w:p>
    <w:p w14:paraId="1FFC3931" w14:textId="25FEF0BC" w:rsidR="00794D21" w:rsidRDefault="00794D21" w:rsidP="00794D21">
      <w:pPr>
        <w:spacing w:after="0"/>
        <w:rPr>
          <w:rFonts w:ascii="Calibri" w:eastAsia="Calibri" w:hAnsi="Calibri" w:cs="Calibri"/>
        </w:rPr>
      </w:pPr>
      <w:r>
        <w:rPr>
          <w:rFonts w:ascii="Calibri" w:eastAsia="Calibri" w:hAnsi="Calibri" w:cs="Calibri"/>
        </w:rPr>
        <w:t>Key Stakeholders saw healthcare access—particularly primary care access—</w:t>
      </w:r>
      <w:r w:rsidDel="00D13A32">
        <w:rPr>
          <w:rFonts w:ascii="Calibri" w:eastAsia="Calibri" w:hAnsi="Calibri" w:cs="Calibri"/>
        </w:rPr>
        <w:t xml:space="preserve">as </w:t>
      </w:r>
      <w:r>
        <w:rPr>
          <w:rFonts w:ascii="Calibri" w:eastAsia="Calibri" w:hAnsi="Calibri" w:cs="Calibri"/>
        </w:rPr>
        <w:t xml:space="preserve">being at a critical point in Rhode Island due to an aging healthcare workforce, low statewide reimbursement for primary care that hinders recruitment and retention of providers, and healthcare environments that have failed to adequately support providers and staff. </w:t>
      </w:r>
    </w:p>
    <w:p w14:paraId="2A2AD196" w14:textId="77777777" w:rsidR="00794D21" w:rsidRDefault="00794D21" w:rsidP="00794D21">
      <w:pPr>
        <w:spacing w:after="0"/>
        <w:rPr>
          <w:rFonts w:ascii="Calibri" w:eastAsia="Calibri" w:hAnsi="Calibri" w:cs="Calibri"/>
        </w:rPr>
      </w:pPr>
    </w:p>
    <w:p w14:paraId="47B73797" w14:textId="77777777" w:rsidR="00794D21" w:rsidRPr="009A2ECD" w:rsidRDefault="00794D21" w:rsidP="00794D21">
      <w:pPr>
        <w:spacing w:after="0"/>
        <w:ind w:left="-360"/>
        <w:rPr>
          <w:rFonts w:ascii="Calibri" w:eastAsia="Calibri" w:hAnsi="Calibri" w:cs="Calibri"/>
        </w:rPr>
      </w:pPr>
      <w:r w:rsidRPr="006A4B2E">
        <w:rPr>
          <w:rFonts w:ascii="Calibri" w:eastAsia="Calibri" w:hAnsi="Calibri" w:cs="Calibri"/>
          <w:noProof/>
        </w:rPr>
        <w:drawing>
          <wp:inline distT="0" distB="0" distL="0" distR="0" wp14:anchorId="4743C1F1" wp14:editId="0D7406C2">
            <wp:extent cx="6583680" cy="3538847"/>
            <wp:effectExtent l="0" t="0" r="7620" b="5080"/>
            <wp:docPr id="1195797419" name="Chart 1">
              <a:extLst xmlns:a="http://schemas.openxmlformats.org/drawingml/2006/main">
                <a:ext uri="{FF2B5EF4-FFF2-40B4-BE49-F238E27FC236}">
                  <a16:creationId xmlns:a16="http://schemas.microsoft.com/office/drawing/2014/main" id="{00000000-0008-0000-0D00-000002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5ADC7C5D" w14:textId="77777777" w:rsidR="00794D21" w:rsidRDefault="00794D21" w:rsidP="00794D21">
      <w:pPr>
        <w:spacing w:after="0"/>
        <w:rPr>
          <w:rFonts w:ascii="Calibri" w:eastAsia="Calibri" w:hAnsi="Calibri" w:cs="Calibri"/>
        </w:rPr>
      </w:pPr>
    </w:p>
    <w:p w14:paraId="579BD3D3" w14:textId="77777777" w:rsidR="00794D21" w:rsidRPr="00B724EF" w:rsidRDefault="00794D21" w:rsidP="00794D21">
      <w:pPr>
        <w:spacing w:after="0"/>
        <w:rPr>
          <w:rFonts w:ascii="Calibri" w:eastAsia="Calibri" w:hAnsi="Calibri" w:cs="Calibri"/>
          <w:color w:val="E28533" w:themeColor="accent2"/>
        </w:rPr>
      </w:pPr>
      <w:r w:rsidRPr="00B724EF">
        <w:rPr>
          <w:rFonts w:ascii="Calibri" w:eastAsia="Calibri" w:hAnsi="Calibri" w:cs="Arial"/>
          <w:b/>
          <w:bCs/>
          <w:color w:val="E28533" w:themeColor="accent2"/>
          <w:kern w:val="24"/>
          <w:sz w:val="24"/>
          <w:szCs w:val="24"/>
        </w:rPr>
        <w:t>Community Challenges</w:t>
      </w:r>
    </w:p>
    <w:p w14:paraId="101A2FE7" w14:textId="77777777" w:rsidR="00794D21" w:rsidRDefault="00794D21" w:rsidP="00794D21">
      <w:pPr>
        <w:pStyle w:val="ListParagraph"/>
        <w:numPr>
          <w:ilvl w:val="0"/>
          <w:numId w:val="15"/>
        </w:numPr>
        <w:tabs>
          <w:tab w:val="clear" w:pos="204"/>
          <w:tab w:val="num" w:pos="694"/>
        </w:tabs>
        <w:spacing w:after="60"/>
        <w:ind w:left="691"/>
        <w:contextualSpacing w:val="0"/>
        <w:rPr>
          <w:rFonts w:eastAsia="+mn-ea" w:cstheme="minorHAnsi"/>
          <w:color w:val="E28533" w:themeColor="accent2"/>
          <w:kern w:val="24"/>
        </w:rPr>
        <w:sectPr w:rsidR="00794D21" w:rsidSect="00794D21">
          <w:type w:val="continuous"/>
          <w:pgSz w:w="12240" w:h="15840"/>
          <w:pgMar w:top="1440" w:right="1440" w:bottom="1440" w:left="1440" w:header="720" w:footer="720" w:gutter="0"/>
          <w:cols w:space="720"/>
          <w:docGrid w:linePitch="360"/>
        </w:sectPr>
      </w:pPr>
    </w:p>
    <w:p w14:paraId="57AC7A1F" w14:textId="77777777" w:rsidR="00794D21" w:rsidRPr="00B724EF" w:rsidRDefault="00794D21" w:rsidP="00794D21">
      <w:pPr>
        <w:pStyle w:val="ListParagraph"/>
        <w:numPr>
          <w:ilvl w:val="0"/>
          <w:numId w:val="15"/>
        </w:numPr>
        <w:tabs>
          <w:tab w:val="clear" w:pos="204"/>
          <w:tab w:val="num" w:pos="694"/>
        </w:tabs>
        <w:spacing w:after="60"/>
        <w:ind w:left="691"/>
        <w:contextualSpacing w:val="0"/>
        <w:rPr>
          <w:rFonts w:eastAsia="+mn-ea" w:cstheme="minorHAnsi"/>
          <w:color w:val="E28533" w:themeColor="accent2"/>
          <w:kern w:val="24"/>
        </w:rPr>
      </w:pPr>
      <w:r w:rsidRPr="00B724EF">
        <w:rPr>
          <w:rFonts w:eastAsia="+mn-ea" w:cstheme="minorHAnsi"/>
          <w:color w:val="E28533" w:themeColor="accent2"/>
          <w:kern w:val="24"/>
        </w:rPr>
        <w:t>Growing behavioral health concerns for adults and youth</w:t>
      </w:r>
    </w:p>
    <w:p w14:paraId="0ED5E2DD" w14:textId="77777777" w:rsidR="00794D21" w:rsidRPr="00B724EF" w:rsidRDefault="00794D21" w:rsidP="00794D21">
      <w:pPr>
        <w:pStyle w:val="ListParagraph"/>
        <w:numPr>
          <w:ilvl w:val="0"/>
          <w:numId w:val="15"/>
        </w:numPr>
        <w:tabs>
          <w:tab w:val="clear" w:pos="204"/>
          <w:tab w:val="num" w:pos="694"/>
        </w:tabs>
        <w:spacing w:after="60"/>
        <w:ind w:left="691"/>
        <w:contextualSpacing w:val="0"/>
        <w:rPr>
          <w:rFonts w:eastAsia="+mn-ea" w:cstheme="minorHAnsi"/>
          <w:color w:val="E28533" w:themeColor="accent2"/>
          <w:kern w:val="24"/>
        </w:rPr>
      </w:pPr>
      <w:r w:rsidRPr="00B724EF">
        <w:rPr>
          <w:rFonts w:eastAsia="+mn-ea" w:cstheme="minorHAnsi"/>
          <w:color w:val="E28533" w:themeColor="accent2"/>
          <w:kern w:val="24"/>
        </w:rPr>
        <w:t>Rising cost of living and lack of affordable housing, childcare, food, and other basic needs</w:t>
      </w:r>
    </w:p>
    <w:p w14:paraId="3E6CE578" w14:textId="77777777" w:rsidR="00794D21" w:rsidRPr="00B724EF" w:rsidRDefault="00794D21" w:rsidP="00794D21">
      <w:pPr>
        <w:pStyle w:val="ListParagraph"/>
        <w:numPr>
          <w:ilvl w:val="0"/>
          <w:numId w:val="15"/>
        </w:numPr>
        <w:tabs>
          <w:tab w:val="clear" w:pos="204"/>
          <w:tab w:val="num" w:pos="694"/>
        </w:tabs>
        <w:spacing w:after="60"/>
        <w:ind w:left="691"/>
        <w:contextualSpacing w:val="0"/>
        <w:rPr>
          <w:rFonts w:eastAsia="+mn-ea" w:cstheme="minorHAnsi"/>
          <w:color w:val="E28533" w:themeColor="accent2"/>
          <w:kern w:val="24"/>
        </w:rPr>
      </w:pPr>
      <w:r w:rsidRPr="00B724EF">
        <w:rPr>
          <w:rFonts w:eastAsia="+mn-ea" w:cstheme="minorHAnsi"/>
          <w:color w:val="E28533" w:themeColor="accent2"/>
          <w:kern w:val="24"/>
        </w:rPr>
        <w:t>Declining primary care access</w:t>
      </w:r>
    </w:p>
    <w:p w14:paraId="72ABF45F" w14:textId="77777777" w:rsidR="00794D21" w:rsidRPr="00B724EF" w:rsidRDefault="00794D21" w:rsidP="00794D21">
      <w:pPr>
        <w:pStyle w:val="ListParagraph"/>
        <w:numPr>
          <w:ilvl w:val="0"/>
          <w:numId w:val="15"/>
        </w:numPr>
        <w:tabs>
          <w:tab w:val="clear" w:pos="204"/>
          <w:tab w:val="num" w:pos="694"/>
        </w:tabs>
        <w:spacing w:after="60"/>
        <w:ind w:left="691"/>
        <w:contextualSpacing w:val="0"/>
        <w:rPr>
          <w:rFonts w:eastAsia="+mn-ea" w:cstheme="minorHAnsi"/>
          <w:color w:val="E28533" w:themeColor="accent2"/>
          <w:kern w:val="24"/>
        </w:rPr>
      </w:pPr>
      <w:r w:rsidRPr="00B724EF">
        <w:rPr>
          <w:rFonts w:eastAsia="+mn-ea" w:cstheme="minorHAnsi"/>
          <w:color w:val="E28533" w:themeColor="accent2"/>
          <w:kern w:val="24"/>
        </w:rPr>
        <w:t>Healthcare and social service recruitment and retention</w:t>
      </w:r>
    </w:p>
    <w:p w14:paraId="49CAE12A" w14:textId="77777777" w:rsidR="00794D21" w:rsidRPr="00B724EF" w:rsidRDefault="00794D21" w:rsidP="00794D21">
      <w:pPr>
        <w:pStyle w:val="ListParagraph"/>
        <w:numPr>
          <w:ilvl w:val="0"/>
          <w:numId w:val="15"/>
        </w:numPr>
        <w:tabs>
          <w:tab w:val="clear" w:pos="204"/>
          <w:tab w:val="num" w:pos="694"/>
        </w:tabs>
        <w:spacing w:after="60"/>
        <w:ind w:left="691"/>
        <w:contextualSpacing w:val="0"/>
        <w:rPr>
          <w:rFonts w:eastAsia="+mn-ea" w:cstheme="minorHAnsi"/>
          <w:color w:val="E28533" w:themeColor="accent2"/>
          <w:kern w:val="24"/>
        </w:rPr>
      </w:pPr>
      <w:r w:rsidRPr="00B724EF">
        <w:rPr>
          <w:rFonts w:eastAsia="+mn-ea" w:cstheme="minorHAnsi"/>
          <w:color w:val="E28533" w:themeColor="accent2"/>
          <w:kern w:val="24"/>
        </w:rPr>
        <w:t>Aging community with more health and social concerns</w:t>
      </w:r>
    </w:p>
    <w:p w14:paraId="072CDD74" w14:textId="77777777" w:rsidR="00794D21" w:rsidRPr="00B724EF" w:rsidRDefault="00794D21" w:rsidP="00794D21">
      <w:pPr>
        <w:pStyle w:val="ListParagraph"/>
        <w:numPr>
          <w:ilvl w:val="0"/>
          <w:numId w:val="15"/>
        </w:numPr>
        <w:tabs>
          <w:tab w:val="clear" w:pos="204"/>
          <w:tab w:val="num" w:pos="694"/>
        </w:tabs>
        <w:spacing w:after="60"/>
        <w:ind w:left="691"/>
        <w:contextualSpacing w:val="0"/>
        <w:rPr>
          <w:rFonts w:eastAsia="+mn-ea" w:cstheme="minorHAnsi"/>
          <w:color w:val="E28533" w:themeColor="accent2"/>
          <w:kern w:val="24"/>
        </w:rPr>
      </w:pPr>
      <w:r w:rsidRPr="00B724EF">
        <w:rPr>
          <w:rFonts w:eastAsia="+mn-ea" w:cstheme="minorHAnsi"/>
          <w:color w:val="E28533" w:themeColor="accent2"/>
          <w:kern w:val="24"/>
        </w:rPr>
        <w:t>Chronic condition prevention and management</w:t>
      </w:r>
    </w:p>
    <w:p w14:paraId="5F3872C5" w14:textId="77777777" w:rsidR="00794D21" w:rsidRPr="00B724EF" w:rsidRDefault="00794D21" w:rsidP="00794D21">
      <w:pPr>
        <w:pStyle w:val="ListParagraph"/>
        <w:numPr>
          <w:ilvl w:val="0"/>
          <w:numId w:val="15"/>
        </w:numPr>
        <w:tabs>
          <w:tab w:val="clear" w:pos="204"/>
          <w:tab w:val="num" w:pos="694"/>
        </w:tabs>
        <w:spacing w:after="60"/>
        <w:ind w:left="691"/>
        <w:contextualSpacing w:val="0"/>
        <w:rPr>
          <w:rFonts w:eastAsia="+mn-ea" w:cstheme="minorHAnsi"/>
          <w:color w:val="E28533" w:themeColor="accent2"/>
          <w:kern w:val="24"/>
        </w:rPr>
      </w:pPr>
      <w:r w:rsidRPr="00B724EF">
        <w:rPr>
          <w:rFonts w:eastAsia="+mn-ea" w:cstheme="minorHAnsi"/>
          <w:color w:val="E28533" w:themeColor="accent2"/>
          <w:kern w:val="24"/>
        </w:rPr>
        <w:t>Economic and health disparities for people of color and income constrained households</w:t>
      </w:r>
    </w:p>
    <w:p w14:paraId="1397E249" w14:textId="4C471F9B" w:rsidR="00794D21" w:rsidRPr="00B724EF" w:rsidRDefault="00794D21" w:rsidP="00794D21">
      <w:pPr>
        <w:pStyle w:val="ListParagraph"/>
        <w:numPr>
          <w:ilvl w:val="0"/>
          <w:numId w:val="15"/>
        </w:numPr>
        <w:tabs>
          <w:tab w:val="clear" w:pos="204"/>
          <w:tab w:val="num" w:pos="694"/>
        </w:tabs>
        <w:spacing w:after="60"/>
        <w:ind w:left="691"/>
        <w:contextualSpacing w:val="0"/>
        <w:rPr>
          <w:rFonts w:eastAsia="+mn-ea" w:cstheme="minorHAnsi"/>
          <w:color w:val="E28533" w:themeColor="accent2"/>
          <w:kern w:val="24"/>
        </w:rPr>
      </w:pPr>
      <w:r w:rsidRPr="00B724EF">
        <w:rPr>
          <w:rFonts w:eastAsia="+mn-ea" w:cstheme="minorHAnsi"/>
          <w:color w:val="E28533" w:themeColor="accent2"/>
          <w:kern w:val="24"/>
        </w:rPr>
        <w:t>Care and support for growing unhoused population</w:t>
      </w:r>
    </w:p>
    <w:p w14:paraId="44D0C184" w14:textId="77777777" w:rsidR="00794D21" w:rsidRPr="00B724EF" w:rsidRDefault="00794D21" w:rsidP="00794D21">
      <w:pPr>
        <w:pStyle w:val="ListParagraph"/>
        <w:numPr>
          <w:ilvl w:val="0"/>
          <w:numId w:val="15"/>
        </w:numPr>
        <w:tabs>
          <w:tab w:val="clear" w:pos="204"/>
          <w:tab w:val="num" w:pos="694"/>
        </w:tabs>
        <w:spacing w:after="60"/>
        <w:ind w:left="691"/>
        <w:contextualSpacing w:val="0"/>
        <w:rPr>
          <w:rFonts w:eastAsia="+mn-ea" w:cstheme="minorHAnsi"/>
          <w:color w:val="E28533" w:themeColor="accent2"/>
          <w:kern w:val="24"/>
        </w:rPr>
      </w:pPr>
      <w:r w:rsidRPr="00B724EF">
        <w:rPr>
          <w:rFonts w:eastAsia="+mn-ea" w:cstheme="minorHAnsi"/>
          <w:color w:val="E28533" w:themeColor="accent2"/>
          <w:kern w:val="24"/>
        </w:rPr>
        <w:t>Limited public transportation options</w:t>
      </w:r>
    </w:p>
    <w:p w14:paraId="179CCB3C" w14:textId="77777777" w:rsidR="00794D21" w:rsidRPr="00B724EF" w:rsidRDefault="00794D21" w:rsidP="00794D21">
      <w:pPr>
        <w:pStyle w:val="ListParagraph"/>
        <w:numPr>
          <w:ilvl w:val="0"/>
          <w:numId w:val="15"/>
        </w:numPr>
        <w:tabs>
          <w:tab w:val="clear" w:pos="204"/>
          <w:tab w:val="num" w:pos="694"/>
        </w:tabs>
        <w:spacing w:after="60"/>
        <w:ind w:left="691"/>
        <w:contextualSpacing w:val="0"/>
        <w:rPr>
          <w:rFonts w:eastAsia="+mn-ea" w:cstheme="minorHAnsi"/>
          <w:color w:val="E28533" w:themeColor="accent2"/>
          <w:kern w:val="24"/>
        </w:rPr>
      </w:pPr>
      <w:r w:rsidRPr="00B724EF">
        <w:rPr>
          <w:rFonts w:eastAsia="+mn-ea" w:cstheme="minorHAnsi"/>
          <w:color w:val="E28533" w:themeColor="accent2"/>
          <w:kern w:val="24"/>
        </w:rPr>
        <w:t>Political engagement and financial investment in systemic issues</w:t>
      </w:r>
    </w:p>
    <w:p w14:paraId="752D6DF2" w14:textId="77777777" w:rsidR="00794D21" w:rsidRDefault="00794D21" w:rsidP="00794D21">
      <w:pPr>
        <w:spacing w:after="0"/>
        <w:rPr>
          <w:rFonts w:ascii="Calibri" w:eastAsia="Calibri" w:hAnsi="Calibri" w:cs="Calibri"/>
        </w:rPr>
        <w:sectPr w:rsidR="00794D21" w:rsidSect="00794D21">
          <w:type w:val="continuous"/>
          <w:pgSz w:w="12240" w:h="15840"/>
          <w:pgMar w:top="1440" w:right="1440" w:bottom="1440" w:left="1440" w:header="720" w:footer="720" w:gutter="0"/>
          <w:cols w:num="2" w:space="720"/>
          <w:docGrid w:linePitch="360"/>
        </w:sectPr>
      </w:pPr>
    </w:p>
    <w:p w14:paraId="6ADFE31C" w14:textId="77777777" w:rsidR="00794D21" w:rsidRDefault="00794D21" w:rsidP="00794D21">
      <w:pPr>
        <w:spacing w:after="0"/>
        <w:rPr>
          <w:rFonts w:ascii="Calibri" w:eastAsia="Calibri" w:hAnsi="Calibri" w:cs="Calibri"/>
        </w:rPr>
      </w:pPr>
    </w:p>
    <w:p w14:paraId="29AEF967" w14:textId="77777777" w:rsidR="00794D21" w:rsidRPr="00B35991" w:rsidRDefault="00794D21" w:rsidP="00794D21">
      <w:pPr>
        <w:tabs>
          <w:tab w:val="left" w:pos="0"/>
        </w:tabs>
        <w:spacing w:after="240"/>
        <w:jc w:val="both"/>
        <w:rPr>
          <w:rFonts w:ascii="Goudy Old Style" w:hAnsi="Goudy Old Style" w:cs="Arial"/>
          <w:b/>
          <w:color w:val="3C5578" w:themeColor="text2"/>
          <w:sz w:val="36"/>
          <w:szCs w:val="24"/>
        </w:rPr>
      </w:pPr>
      <w:r>
        <w:rPr>
          <w:rFonts w:ascii="Goudy Old Style" w:hAnsi="Goudy Old Style" w:cs="Arial"/>
          <w:b/>
          <w:color w:val="3C5578" w:themeColor="text2"/>
          <w:sz w:val="36"/>
          <w:szCs w:val="24"/>
        </w:rPr>
        <w:lastRenderedPageBreak/>
        <w:t xml:space="preserve">Determining </w:t>
      </w:r>
      <w:r w:rsidRPr="00B35991">
        <w:rPr>
          <w:rFonts w:ascii="Goudy Old Style" w:hAnsi="Goudy Old Style" w:cs="Arial"/>
          <w:b/>
          <w:color w:val="3C5578" w:themeColor="text2"/>
          <w:sz w:val="36"/>
          <w:szCs w:val="24"/>
        </w:rPr>
        <w:t>Community Health Priorities</w:t>
      </w:r>
    </w:p>
    <w:p w14:paraId="38A2A382" w14:textId="56635A3D" w:rsidR="00794D21" w:rsidRPr="006B4665" w:rsidRDefault="00794D21" w:rsidP="00794D21">
      <w:pPr>
        <w:spacing w:after="0"/>
        <w:rPr>
          <w:rFonts w:ascii="Calibri" w:eastAsia="Calibri" w:hAnsi="Calibri" w:cs="Calibri"/>
        </w:rPr>
      </w:pPr>
      <w:r w:rsidRPr="006B4665">
        <w:rPr>
          <w:rFonts w:ascii="Calibri" w:eastAsia="Calibri" w:hAnsi="Calibri" w:cs="Calibri"/>
        </w:rPr>
        <w:t xml:space="preserve">To improve community health, it is imperative to prioritize resources and activities toward the most pressing and cross-cutting health needs. In determining health priorities on which to focus its efforts over the next three-year cycle, </w:t>
      </w:r>
      <w:r w:rsidR="00005688">
        <w:rPr>
          <w:rFonts w:ascii="Calibri" w:eastAsia="Calibri" w:hAnsi="Calibri" w:cs="Calibri"/>
        </w:rPr>
        <w:t>CharterCARE</w:t>
      </w:r>
      <w:r w:rsidR="00BA218E" w:rsidRPr="006B4665">
        <w:rPr>
          <w:rFonts w:ascii="Calibri" w:eastAsia="Calibri" w:hAnsi="Calibri" w:cs="Calibri"/>
        </w:rPr>
        <w:t xml:space="preserve"> </w:t>
      </w:r>
      <w:r w:rsidRPr="006B4665">
        <w:rPr>
          <w:rFonts w:ascii="Calibri" w:eastAsia="Calibri" w:hAnsi="Calibri" w:cs="Calibri"/>
        </w:rPr>
        <w:t xml:space="preserve">leadership reviewed findings from the CHNA and sought to align with its health improvement programs and population health management strategies. </w:t>
      </w:r>
    </w:p>
    <w:p w14:paraId="526789D1" w14:textId="77777777" w:rsidR="00794D21" w:rsidRPr="006B4665" w:rsidRDefault="00794D21" w:rsidP="00794D21">
      <w:pPr>
        <w:spacing w:after="0"/>
        <w:rPr>
          <w:rFonts w:ascii="Calibri" w:eastAsia="Calibri" w:hAnsi="Calibri" w:cs="Calibri"/>
        </w:rPr>
      </w:pPr>
    </w:p>
    <w:p w14:paraId="691EFDBA" w14:textId="649AA8FB" w:rsidR="00794D21" w:rsidRPr="006B4665" w:rsidRDefault="001D3264" w:rsidP="00794D21">
      <w:pPr>
        <w:spacing w:after="0"/>
        <w:rPr>
          <w:rFonts w:ascii="Calibri" w:eastAsia="Calibri" w:hAnsi="Calibri" w:cs="Calibri"/>
        </w:rPr>
      </w:pPr>
      <w:r>
        <w:rPr>
          <w:rFonts w:ascii="Calibri" w:eastAsia="Calibri" w:hAnsi="Calibri" w:cs="Calibri"/>
        </w:rPr>
        <w:t>CharterCARE</w:t>
      </w:r>
      <w:r w:rsidR="000A16F2" w:rsidRPr="006B4665">
        <w:rPr>
          <w:rFonts w:ascii="Calibri" w:eastAsia="Calibri" w:hAnsi="Calibri" w:cs="Calibri"/>
        </w:rPr>
        <w:t xml:space="preserve"> </w:t>
      </w:r>
      <w:r w:rsidR="00794D21" w:rsidRPr="006B4665">
        <w:rPr>
          <w:rFonts w:ascii="Calibri" w:eastAsia="Calibri" w:hAnsi="Calibri" w:cs="Calibri"/>
        </w:rPr>
        <w:t>applied the following rationale and criteria to define priorities: </w:t>
      </w:r>
    </w:p>
    <w:p w14:paraId="64F8AA80" w14:textId="77777777" w:rsidR="00794D21" w:rsidRPr="006B4665" w:rsidRDefault="00794D21" w:rsidP="00794D21">
      <w:pPr>
        <w:numPr>
          <w:ilvl w:val="0"/>
          <w:numId w:val="1"/>
        </w:numPr>
        <w:spacing w:before="60" w:after="0"/>
        <w:textAlignment w:val="baseline"/>
        <w:rPr>
          <w:rFonts w:eastAsia="Times New Roman" w:cstheme="minorHAnsi"/>
        </w:rPr>
      </w:pPr>
      <w:r w:rsidRPr="006B4665">
        <w:rPr>
          <w:rFonts w:eastAsia="Times New Roman" w:cstheme="minorHAnsi"/>
        </w:rPr>
        <w:t>Prevalence of disease and number of community members affected. </w:t>
      </w:r>
    </w:p>
    <w:p w14:paraId="32B1D9DA" w14:textId="77777777" w:rsidR="00794D21" w:rsidRPr="006B4665" w:rsidRDefault="00794D21" w:rsidP="00794D21">
      <w:pPr>
        <w:numPr>
          <w:ilvl w:val="0"/>
          <w:numId w:val="1"/>
        </w:numPr>
        <w:spacing w:before="60" w:after="0"/>
        <w:textAlignment w:val="baseline"/>
        <w:rPr>
          <w:rFonts w:eastAsia="Times New Roman" w:cstheme="minorHAnsi"/>
        </w:rPr>
      </w:pPr>
      <w:r w:rsidRPr="006B4665">
        <w:rPr>
          <w:rFonts w:eastAsia="Times New Roman" w:cstheme="minorHAnsi"/>
        </w:rPr>
        <w:t>Rate of disease compared to state and national benchmarks</w:t>
      </w:r>
    </w:p>
    <w:p w14:paraId="6BFF4281" w14:textId="77777777" w:rsidR="00794D21" w:rsidRPr="006B4665" w:rsidRDefault="00794D21" w:rsidP="00794D21">
      <w:pPr>
        <w:numPr>
          <w:ilvl w:val="0"/>
          <w:numId w:val="1"/>
        </w:numPr>
        <w:spacing w:before="60" w:after="0"/>
        <w:textAlignment w:val="baseline"/>
        <w:rPr>
          <w:rFonts w:eastAsia="Times New Roman" w:cstheme="minorHAnsi"/>
        </w:rPr>
      </w:pPr>
      <w:r w:rsidRPr="006B4665">
        <w:rPr>
          <w:rFonts w:eastAsia="Times New Roman" w:cstheme="minorHAnsi"/>
        </w:rPr>
        <w:t>Health differences between community members. </w:t>
      </w:r>
    </w:p>
    <w:p w14:paraId="3AA7458D" w14:textId="77777777" w:rsidR="00794D21" w:rsidRPr="006B4665" w:rsidRDefault="00794D21" w:rsidP="00794D21">
      <w:pPr>
        <w:numPr>
          <w:ilvl w:val="0"/>
          <w:numId w:val="1"/>
        </w:numPr>
        <w:spacing w:before="60" w:after="0"/>
        <w:textAlignment w:val="baseline"/>
        <w:rPr>
          <w:rFonts w:eastAsia="Times New Roman" w:cstheme="minorHAnsi"/>
        </w:rPr>
      </w:pPr>
      <w:r w:rsidRPr="006B4665">
        <w:rPr>
          <w:rFonts w:eastAsia="Times New Roman" w:cstheme="minorHAnsi"/>
        </w:rPr>
        <w:t>Existing programs, resources, and expertise to address the issue. </w:t>
      </w:r>
    </w:p>
    <w:p w14:paraId="3E240146" w14:textId="77777777" w:rsidR="00794D21" w:rsidRPr="006B4665" w:rsidRDefault="00794D21" w:rsidP="00794D21">
      <w:pPr>
        <w:numPr>
          <w:ilvl w:val="0"/>
          <w:numId w:val="1"/>
        </w:numPr>
        <w:spacing w:before="60" w:after="0"/>
        <w:textAlignment w:val="baseline"/>
        <w:rPr>
          <w:rFonts w:eastAsia="Times New Roman" w:cstheme="minorHAnsi"/>
        </w:rPr>
      </w:pPr>
      <w:r w:rsidRPr="006B4665">
        <w:rPr>
          <w:rFonts w:eastAsia="Times New Roman" w:cstheme="minorHAnsi"/>
        </w:rPr>
        <w:t>Input from community partners and representatives. </w:t>
      </w:r>
    </w:p>
    <w:p w14:paraId="0651A61C" w14:textId="77777777" w:rsidR="00794D21" w:rsidRPr="006B4665" w:rsidRDefault="00794D21" w:rsidP="00794D21">
      <w:pPr>
        <w:numPr>
          <w:ilvl w:val="0"/>
          <w:numId w:val="1"/>
        </w:numPr>
        <w:spacing w:before="60" w:after="0"/>
        <w:textAlignment w:val="baseline"/>
        <w:rPr>
          <w:rFonts w:eastAsia="Times New Roman" w:cstheme="minorHAnsi"/>
        </w:rPr>
      </w:pPr>
      <w:r w:rsidRPr="006B4665">
        <w:rPr>
          <w:rFonts w:eastAsia="Times New Roman" w:cstheme="minorHAnsi"/>
        </w:rPr>
        <w:t>Alignment with concurrent public health and social service organization initiatives. </w:t>
      </w:r>
    </w:p>
    <w:p w14:paraId="055E452F" w14:textId="77777777" w:rsidR="00794D21" w:rsidRPr="006B4665" w:rsidRDefault="00794D21" w:rsidP="00794D21">
      <w:pPr>
        <w:spacing w:after="0"/>
        <w:rPr>
          <w:rFonts w:ascii="Calibri" w:eastAsia="Calibri" w:hAnsi="Calibri" w:cs="Calibri"/>
        </w:rPr>
      </w:pPr>
      <w:r w:rsidRPr="006B4665">
        <w:rPr>
          <w:rFonts w:ascii="Calibri" w:eastAsia="Calibri" w:hAnsi="Calibri" w:cs="Calibri"/>
        </w:rPr>
        <w:t> </w:t>
      </w:r>
    </w:p>
    <w:p w14:paraId="0BB788E9" w14:textId="12B5E168" w:rsidR="00FD2079" w:rsidRDefault="00FD2079" w:rsidP="00FD2079">
      <w:pPr>
        <w:spacing w:after="0"/>
        <w:rPr>
          <w:rFonts w:ascii="Calibri" w:eastAsia="Calibri" w:hAnsi="Calibri" w:cs="Calibri"/>
        </w:rPr>
      </w:pPr>
      <w:r w:rsidRPr="00D95347">
        <w:rPr>
          <w:rFonts w:ascii="Calibri" w:eastAsia="Calibri" w:hAnsi="Calibri" w:cs="Calibri"/>
        </w:rPr>
        <w:t xml:space="preserve">Based on the CHNA findings, </w:t>
      </w:r>
      <w:r>
        <w:rPr>
          <w:rFonts w:cstheme="minorHAnsi"/>
        </w:rPr>
        <w:t>CharterCARE</w:t>
      </w:r>
      <w:r w:rsidRPr="007D4781">
        <w:rPr>
          <w:rFonts w:cstheme="minorHAnsi"/>
        </w:rPr>
        <w:t xml:space="preserve"> </w:t>
      </w:r>
      <w:r w:rsidRPr="00D95347">
        <w:rPr>
          <w:rFonts w:ascii="Calibri" w:eastAsia="Calibri" w:hAnsi="Calibri" w:cs="Calibri"/>
        </w:rPr>
        <w:t>will focus on the following priority areas</w:t>
      </w:r>
      <w:r>
        <w:rPr>
          <w:rFonts w:ascii="Calibri" w:eastAsia="Calibri" w:hAnsi="Calibri" w:cs="Calibri"/>
        </w:rPr>
        <w:t>, addressing underlying Social Drivers of Health and the needs of distinct population groups as cross-cutting strategies</w:t>
      </w:r>
      <w:r w:rsidRPr="00D95347">
        <w:rPr>
          <w:rFonts w:ascii="Calibri" w:eastAsia="Calibri" w:hAnsi="Calibri" w:cs="Calibri"/>
        </w:rPr>
        <w:t>: </w:t>
      </w:r>
    </w:p>
    <w:p w14:paraId="1B0C175B" w14:textId="77777777" w:rsidR="00FD2079" w:rsidRDefault="00FD2079" w:rsidP="00FD2079">
      <w:pPr>
        <w:spacing w:after="0"/>
        <w:rPr>
          <w:rFonts w:ascii="Calibri" w:eastAsia="Calibri" w:hAnsi="Calibri" w:cs="Calibri"/>
        </w:rPr>
      </w:pPr>
    </w:p>
    <w:p w14:paraId="39E8C730" w14:textId="77777777" w:rsidR="00FD2079" w:rsidRDefault="00FD2079" w:rsidP="00FD2079">
      <w:pPr>
        <w:spacing w:after="0"/>
        <w:jc w:val="center"/>
        <w:rPr>
          <w:rFonts w:ascii="Calibri" w:eastAsia="Calibri" w:hAnsi="Calibri" w:cs="Calibri"/>
        </w:rPr>
      </w:pPr>
      <w:r w:rsidRPr="0070579B">
        <w:rPr>
          <w:rFonts w:ascii="Calibri" w:eastAsia="Calibri" w:hAnsi="Calibri" w:cs="Calibri"/>
          <w:noProof/>
        </w:rPr>
        <mc:AlternateContent>
          <mc:Choice Requires="wps">
            <w:drawing>
              <wp:anchor distT="45720" distB="45720" distL="114300" distR="114300" simplePos="0" relativeHeight="251670546" behindDoc="1" locked="0" layoutInCell="1" allowOverlap="1" wp14:anchorId="61EB31F6" wp14:editId="16E8A1E1">
                <wp:simplePos x="0" y="0"/>
                <wp:positionH relativeFrom="column">
                  <wp:posOffset>-147205</wp:posOffset>
                </wp:positionH>
                <wp:positionV relativeFrom="paragraph">
                  <wp:posOffset>629417</wp:posOffset>
                </wp:positionV>
                <wp:extent cx="6251122" cy="1404620"/>
                <wp:effectExtent l="19050" t="19050" r="35560" b="4445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251122" cy="1404620"/>
                        </a:xfrm>
                        <a:prstGeom prst="leftRightArrow">
                          <a:avLst/>
                        </a:prstGeom>
                        <a:solidFill>
                          <a:schemeClr val="accent3"/>
                        </a:solidFill>
                        <a:ln w="9525">
                          <a:solidFill>
                            <a:srgbClr val="000000"/>
                          </a:solidFill>
                          <a:miter lim="800000"/>
                          <a:headEnd/>
                          <a:tailEnd/>
                        </a:ln>
                      </wps:spPr>
                      <wps:txbx>
                        <w:txbxContent>
                          <w:p w14:paraId="4ED997CB" w14:textId="77777777" w:rsidR="00FD2079" w:rsidRPr="000A4A2F" w:rsidRDefault="00FD2079" w:rsidP="00FD2079">
                            <w:pPr>
                              <w:spacing w:after="0"/>
                              <w:jc w:val="center"/>
                              <w:rPr>
                                <w:b/>
                                <w:color w:val="FFFFFF" w:themeColor="background1"/>
                                <w:sz w:val="28"/>
                                <w:szCs w:val="28"/>
                              </w:rPr>
                            </w:pPr>
                            <w:r w:rsidRPr="000A4A2F">
                              <w:rPr>
                                <w:b/>
                                <w:color w:val="FFFFFF" w:themeColor="background1"/>
                                <w:sz w:val="28"/>
                                <w:szCs w:val="28"/>
                              </w:rPr>
                              <w:t>Addressing Social Drivers of Health</w:t>
                            </w:r>
                          </w:p>
                        </w:txbxContent>
                      </wps:txbx>
                      <wps:bodyPr rot="0" vert="horz" wrap="square" lIns="91440" tIns="45720" rIns="91440" bIns="45720" anchor="ctr" anchorCtr="0">
                        <a:spAutoFit/>
                      </wps:bodyPr>
                    </wps:wsp>
                  </a:graphicData>
                </a:graphic>
                <wp14:sizeRelH relativeFrom="margin">
                  <wp14:pctWidth>0</wp14:pctWidth>
                </wp14:sizeRelH>
                <wp14:sizeRelV relativeFrom="margin">
                  <wp14:pctHeight>20000</wp14:pctHeight>
                </wp14:sizeRelV>
              </wp:anchor>
            </w:drawing>
          </mc:Choice>
          <mc:Fallback>
            <w:pict>
              <v:shapetype w14:anchorId="61EB31F6"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_x0000_s1031" type="#_x0000_t69" style="position:absolute;left:0;text-align:left;margin-left:-11.6pt;margin-top:49.55pt;width:492.2pt;height:110.6pt;z-index:-25164593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XulIwIAADYEAAAOAAAAZHJzL2Uyb0RvYy54bWysU9tuEzEQfUfiHyy/k72QhHaVTVVSgpDK&#10;RRQ+YOL1Zi28HmM72W2/nrGTpqHwhNgHy7NjH585c2ZxNfaa7aXzCk3Ni0nOmTQCG2W2Nf/+bf3q&#10;gjMfwDSg0cia30vPr5YvXywGW8kSO9SNdIxAjK8GW/MuBFtlmRed7MFP0EpDyRZdD4FCt80aBwOh&#10;9zor83yeDega61BI7+nvzSHJlwm/baUIn9vWy8B0zYlbSKtL6yau2XIB1daB7ZQ40oB/YNGDMvTo&#10;CeoGArCdU39A9Uo49NiGicA+w7ZVQqYaqJoif1bNXQdWplpIHG9PMvn/Bys+7e/sF8fC+BZHamAq&#10;wttbFD88M7jqwGzltXM4dBIaeriIkmWD9dXxapTaVz6CbIaP2FCTYRcwAY2t66MqVCcjdGrA/Ul0&#10;OQYm6Oe8nBVFWXImKFdM8+m8TG3JoHq8bp0P7yX2LG5qrmUbvqptFxKv9BDsb32IxKB6PBzf9ahV&#10;s1ZapyB6Sq60Y3sgN4AQ0oTXqZxnJ7VhQ80vZ+XsIMdvKG67OWHk6fsbRK8C+VqrvuYXp0NQRRHf&#10;mSa5LoDShz2x1uaoahTyIGkYNyNTTc0TxyjyBpt7ktnhwcY0drTp0D1wNpCFa+5/7sBJzvQHQ626&#10;LKbT6PkUTGdvSFfmzjOb8wwYQVA1F8FxdghWIU1KEs9eU1PXKon8xOVImsyZtD8OUnT/eZxOPY37&#10;8hcAAAD//wMAUEsDBBQABgAIAAAAIQAs2Qo24QAAAAoBAAAPAAAAZHJzL2Rvd25yZXYueG1sTI9N&#10;S8NAEIbvgv9hGcFbu/nAkKSZlFbwIkWwFcHbNLtNQrO7Ibtt4793POlxZh7eed5qPZtBXPXke2cR&#10;4mUEQtvGqd62CB+Hl0UOwgeyigZnNcK39rCu7+8qKpW72Xd93YdWcIj1JSF0IYyllL7ptCG/dKO2&#10;fDu5yVDgcWqlmujG4WaQSRRl0lBv+UNHo37udHPeXwzCdteOp91r/zS9yU2+PeRZ+PokxMeHebMC&#10;EfQc/mD41Wd1qNnp6C5WeTEgLJI0YRShKGIQDBRZzIsjQppEKci6kv8r1D8AAAD//wMAUEsBAi0A&#10;FAAGAAgAAAAhALaDOJL+AAAA4QEAABMAAAAAAAAAAAAAAAAAAAAAAFtDb250ZW50X1R5cGVzXS54&#10;bWxQSwECLQAUAAYACAAAACEAOP0h/9YAAACUAQAACwAAAAAAAAAAAAAAAAAvAQAAX3JlbHMvLnJl&#10;bHNQSwECLQAUAAYACAAAACEATXV7pSMCAAA2BAAADgAAAAAAAAAAAAAAAAAuAgAAZHJzL2Uyb0Rv&#10;Yy54bWxQSwECLQAUAAYACAAAACEALNkKNuEAAAAKAQAADwAAAAAAAAAAAAAAAAB9BAAAZHJzL2Rv&#10;d25yZXYueG1sUEsFBgAAAAAEAAQA8wAAAIsFAAAAAA==&#10;" adj="2427" fillcolor="#6f923c [3206]">
                <v:textbox style="mso-fit-shape-to-text:t">
                  <w:txbxContent>
                    <w:p w14:paraId="4ED997CB" w14:textId="77777777" w:rsidR="00FD2079" w:rsidRPr="000A4A2F" w:rsidRDefault="00FD2079" w:rsidP="00FD2079">
                      <w:pPr>
                        <w:spacing w:after="0"/>
                        <w:jc w:val="center"/>
                        <w:rPr>
                          <w:b/>
                          <w:color w:val="FFFFFF" w:themeColor="background1"/>
                          <w:sz w:val="28"/>
                          <w:szCs w:val="28"/>
                        </w:rPr>
                      </w:pPr>
                      <w:r w:rsidRPr="000A4A2F">
                        <w:rPr>
                          <w:b/>
                          <w:color w:val="FFFFFF" w:themeColor="background1"/>
                          <w:sz w:val="28"/>
                          <w:szCs w:val="28"/>
                        </w:rPr>
                        <w:t>Addressing Social Drivers of Health</w:t>
                      </w:r>
                    </w:p>
                  </w:txbxContent>
                </v:textbox>
              </v:shape>
            </w:pict>
          </mc:Fallback>
        </mc:AlternateContent>
      </w:r>
      <w:r w:rsidRPr="00AA47A4">
        <w:rPr>
          <w:rFonts w:ascii="Calibri" w:eastAsia="Calibri" w:hAnsi="Calibri" w:cs="Calibri"/>
          <w:noProof/>
        </w:rPr>
        <mc:AlternateContent>
          <mc:Choice Requires="wps">
            <w:drawing>
              <wp:inline distT="0" distB="0" distL="0" distR="0" wp14:anchorId="759703B6" wp14:editId="3D764831">
                <wp:extent cx="1554480" cy="822960"/>
                <wp:effectExtent l="0" t="0" r="0" b="0"/>
                <wp:docPr id="146578517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822960"/>
                        </a:xfrm>
                        <a:prstGeom prst="flowChartAlternateProcess">
                          <a:avLst/>
                        </a:prstGeom>
                        <a:solidFill>
                          <a:schemeClr val="tx2"/>
                        </a:solidFill>
                        <a:ln w="9525">
                          <a:noFill/>
                          <a:miter lim="800000"/>
                          <a:headEnd/>
                          <a:tailEnd/>
                        </a:ln>
                      </wps:spPr>
                      <wps:txbx>
                        <w:txbxContent>
                          <w:p w14:paraId="0CA13040" w14:textId="77777777" w:rsidR="00FD2079" w:rsidRPr="00FB362A" w:rsidRDefault="00FD2079" w:rsidP="00FD2079">
                            <w:pPr>
                              <w:spacing w:before="120" w:after="120"/>
                              <w:jc w:val="center"/>
                              <w:rPr>
                                <w:b/>
                                <w:bCs/>
                                <w:color w:val="FFFFFF" w:themeColor="background1"/>
                                <w:sz w:val="32"/>
                                <w:szCs w:val="32"/>
                              </w:rPr>
                            </w:pPr>
                            <w:r w:rsidRPr="00FB362A">
                              <w:rPr>
                                <w:b/>
                                <w:bCs/>
                                <w:color w:val="FFFFFF" w:themeColor="background1"/>
                                <w:sz w:val="32"/>
                                <w:szCs w:val="32"/>
                              </w:rPr>
                              <w:t xml:space="preserve">Access to </w:t>
                            </w:r>
                            <w:r>
                              <w:rPr>
                                <w:b/>
                                <w:bCs/>
                                <w:color w:val="FFFFFF" w:themeColor="background1"/>
                                <w:sz w:val="32"/>
                                <w:szCs w:val="32"/>
                              </w:rPr>
                              <w:t xml:space="preserve">   </w:t>
                            </w:r>
                            <w:r w:rsidRPr="00FB362A">
                              <w:rPr>
                                <w:b/>
                                <w:bCs/>
                                <w:color w:val="FFFFFF" w:themeColor="background1"/>
                                <w:sz w:val="32"/>
                                <w:szCs w:val="32"/>
                              </w:rPr>
                              <w:t>Care</w:t>
                            </w:r>
                          </w:p>
                        </w:txbxContent>
                      </wps:txbx>
                      <wps:bodyPr rot="0" vert="horz" wrap="square" lIns="91440" tIns="45720" rIns="91440" bIns="45720" anchor="t" anchorCtr="0">
                        <a:spAutoFit/>
                      </wps:bodyPr>
                    </wps:wsp>
                  </a:graphicData>
                </a:graphic>
              </wp:inline>
            </w:drawing>
          </mc:Choice>
          <mc:Fallback>
            <w:pict>
              <v:shapetype w14:anchorId="759703B6"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Text Box 2" o:spid="_x0000_s1032" type="#_x0000_t176" style="width:122.4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hl4nHAIAABEEAAAOAAAAZHJzL2Uyb0RvYy54bWysU8Fu2zAMvQ/YPwi6L04Mp2uMOEWWLsOA&#10;bivQ7QMYWY6FyaImKbGzrx8lp2nQ3Yb5IIim+Pj4SC7vhk6zo3Reoan4bDLlTBqBtTL7iv/4vn13&#10;y5kPYGrQaGTFT9Lzu9XbN8veljLHFnUtHSMQ48veVrwNwZZZ5kUrO/ATtNKQs0HXQSDT7bPaQU/o&#10;nc7y6fQm69HV1qGQ3tPf+9HJVwm/aaQI35rGy8B0xYlbSKdL5y6e2WoJ5d6BbZU404B/YNGBMpT0&#10;AnUPAdjBqb+gOiUcemzCRGCXYdMoIVMNVM1s+qqapxasTLWQON5eZPL/D1Z8PT7ZR8fC8AEHamAq&#10;wtsHFD89M7hpwezl2jnsWwk1JZ5FybLe+vIcGqX2pY8gu/4L1tRkOARMQEPjuqgK1ckInRpwuogu&#10;h8BETDmfF8UtuQT5bvN8cZO6kkH5HG2dD58kdixeKt5o7ImXC2sdpDMQ5OPY/5QSjg8+RIpQPsdF&#10;Bh61qrdK62TE6ZIb7dgRaC7CkKeiXr3ShvUVX8zzeQI2GMPTvHSKEjOtOiI8jd84RlGhj6ZOTwIo&#10;Pd6JiDZnyaJKo15h2A1M1RUvYmxUcIf1iTR0OM4o7RRdWnS/OetpPivufx3ASc70Z0N9WMyKIg50&#10;Mor5+5wMd+3ZXXvACIKiUjkbr5uQliCpYdfUr61Kqr0wOVOmuUtinnckDva1nV69bPLqDwAAAP//&#10;AwBQSwMEFAAGAAgAAAAhALfCMyXcAAAABQEAAA8AAABkcnMvZG93bnJldi54bWxMj8FuwjAQRO+V&#10;+g/WVuJWHFKgkMZBFYJDK3Eo9ANMvCRR7XUUGxL4+m57aS8rjWY0+yZfDc6KC3ah8aRgMk5AIJXe&#10;NFQp+DxsHxcgQtRktPWECq4YYFXc3+U6M76nD7zsYyW4hEKmFdQxtpmUoazR6TD2LRJ7J985HVl2&#10;lTSd7rncWZkmyVw63RB/qHWL6xrLr/3ZKXCuOdm326xfm9nzpn86bM3ufaLU6GF4fQERcYh/YfjB&#10;Z3QomOnoz2SCsAp4SPy97KXTKc84cihdzkEWufxPX3wDAAD//wMAUEsBAi0AFAAGAAgAAAAhALaD&#10;OJL+AAAA4QEAABMAAAAAAAAAAAAAAAAAAAAAAFtDb250ZW50X1R5cGVzXS54bWxQSwECLQAUAAYA&#10;CAAAACEAOP0h/9YAAACUAQAACwAAAAAAAAAAAAAAAAAvAQAAX3JlbHMvLnJlbHNQSwECLQAUAAYA&#10;CAAAACEA0IZeJxwCAAARBAAADgAAAAAAAAAAAAAAAAAuAgAAZHJzL2Uyb0RvYy54bWxQSwECLQAU&#10;AAYACAAAACEAt8IzJdwAAAAFAQAADwAAAAAAAAAAAAAAAAB2BAAAZHJzL2Rvd25yZXYueG1sUEsF&#10;BgAAAAAEAAQA8wAAAH8FAAAAAA==&#10;" fillcolor="#3c5578 [3215]" stroked="f">
                <v:textbox style="mso-fit-shape-to-text:t">
                  <w:txbxContent>
                    <w:p w14:paraId="0CA13040" w14:textId="77777777" w:rsidR="00FD2079" w:rsidRPr="00FB362A" w:rsidRDefault="00FD2079" w:rsidP="00FD2079">
                      <w:pPr>
                        <w:spacing w:before="120" w:after="120"/>
                        <w:jc w:val="center"/>
                        <w:rPr>
                          <w:b/>
                          <w:bCs/>
                          <w:color w:val="FFFFFF" w:themeColor="background1"/>
                          <w:sz w:val="32"/>
                          <w:szCs w:val="32"/>
                        </w:rPr>
                      </w:pPr>
                      <w:r w:rsidRPr="00FB362A">
                        <w:rPr>
                          <w:b/>
                          <w:bCs/>
                          <w:color w:val="FFFFFF" w:themeColor="background1"/>
                          <w:sz w:val="32"/>
                          <w:szCs w:val="32"/>
                        </w:rPr>
                        <w:t xml:space="preserve">Access to </w:t>
                      </w:r>
                      <w:r>
                        <w:rPr>
                          <w:b/>
                          <w:bCs/>
                          <w:color w:val="FFFFFF" w:themeColor="background1"/>
                          <w:sz w:val="32"/>
                          <w:szCs w:val="32"/>
                        </w:rPr>
                        <w:t xml:space="preserve">   </w:t>
                      </w:r>
                      <w:r w:rsidRPr="00FB362A">
                        <w:rPr>
                          <w:b/>
                          <w:bCs/>
                          <w:color w:val="FFFFFF" w:themeColor="background1"/>
                          <w:sz w:val="32"/>
                          <w:szCs w:val="32"/>
                        </w:rPr>
                        <w:t>Care</w:t>
                      </w:r>
                    </w:p>
                  </w:txbxContent>
                </v:textbox>
                <w10:anchorlock/>
              </v:shape>
            </w:pict>
          </mc:Fallback>
        </mc:AlternateContent>
      </w:r>
      <w:r>
        <w:rPr>
          <w:rFonts w:ascii="Calibri" w:eastAsia="Calibri" w:hAnsi="Calibri" w:cs="Calibri"/>
        </w:rPr>
        <w:t xml:space="preserve">        </w:t>
      </w:r>
      <w:r w:rsidRPr="00AA47A4">
        <w:rPr>
          <w:rFonts w:ascii="Calibri" w:eastAsia="Calibri" w:hAnsi="Calibri" w:cs="Calibri"/>
          <w:noProof/>
        </w:rPr>
        <mc:AlternateContent>
          <mc:Choice Requires="wps">
            <w:drawing>
              <wp:inline distT="0" distB="0" distL="0" distR="0" wp14:anchorId="7DBC4901" wp14:editId="3B4996F6">
                <wp:extent cx="1554480" cy="822960"/>
                <wp:effectExtent l="0" t="0" r="0" b="0"/>
                <wp:docPr id="71797675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822960"/>
                        </a:xfrm>
                        <a:prstGeom prst="flowChartAlternateProcess">
                          <a:avLst/>
                        </a:prstGeom>
                        <a:solidFill>
                          <a:schemeClr val="accent1"/>
                        </a:solidFill>
                        <a:ln w="9525">
                          <a:noFill/>
                          <a:miter lim="800000"/>
                          <a:headEnd/>
                          <a:tailEnd/>
                        </a:ln>
                      </wps:spPr>
                      <wps:txbx>
                        <w:txbxContent>
                          <w:p w14:paraId="1EC4B123" w14:textId="77777777" w:rsidR="00FD2079" w:rsidRPr="00FB362A" w:rsidRDefault="00FD2079" w:rsidP="00FD2079">
                            <w:pPr>
                              <w:spacing w:before="120" w:after="120"/>
                              <w:jc w:val="center"/>
                              <w:rPr>
                                <w:b/>
                                <w:bCs/>
                                <w:color w:val="FFFFFF" w:themeColor="background1"/>
                                <w:sz w:val="32"/>
                                <w:szCs w:val="32"/>
                              </w:rPr>
                            </w:pPr>
                            <w:r>
                              <w:rPr>
                                <w:b/>
                                <w:bCs/>
                                <w:color w:val="FFFFFF" w:themeColor="background1"/>
                                <w:sz w:val="32"/>
                                <w:szCs w:val="32"/>
                              </w:rPr>
                              <w:t>Behavioral Health</w:t>
                            </w:r>
                          </w:p>
                        </w:txbxContent>
                      </wps:txbx>
                      <wps:bodyPr rot="0" vert="horz" wrap="square" lIns="91440" tIns="45720" rIns="91440" bIns="45720" anchor="t" anchorCtr="0">
                        <a:spAutoFit/>
                      </wps:bodyPr>
                    </wps:wsp>
                  </a:graphicData>
                </a:graphic>
              </wp:inline>
            </w:drawing>
          </mc:Choice>
          <mc:Fallback>
            <w:pict>
              <v:shape w14:anchorId="7DBC4901" id="_x0000_s1033" type="#_x0000_t176" style="width:122.4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nL6KHQIAABUEAAAOAAAAZHJzL2Uyb0RvYy54bWysU8GO0zAQvSPxD5bvNG3ULNuo6ap0KUJa&#10;YKWFD5g6TmPheIztNilfz9jpdqvlhsjB8mTsN2/ePC/vhk6zo3Reoan4bDLlTBqBtTL7iv/4vn13&#10;y5kPYGrQaGTFT9Lzu9XbN8veljLHFnUtHSMQ48veVrwNwZZZ5kUrO/ATtNJQskHXQaDQ7bPaQU/o&#10;nc7y6fQm69HV1qGQ3tPf+zHJVwm/aaQI35rGy8B0xYlbSKtL6y6u2WoJ5d6BbZU404B/YNGBMlT0&#10;AnUPAdjBqb+gOiUcemzCRGCXYdMoIVMP1M1s+qqbpxasTL2QON5eZPL/D1Z8PT7ZR8fC8AEHGmBq&#10;wtsHFD89M7hpwezl2jnsWwk1FZ5FybLe+vJ8NUrtSx9Bdv0XrGnIcAiYgIbGdVEV6pMROg3gdBFd&#10;DoGJWLIo5vNbSgnK3eb54iZNJYPy+bZ1PnyS2LG4qXijsSdeLqx1kM5AkI/j/FNJOD74EClC+Xwv&#10;MvCoVb1VWqcguktutGNHIF+AENKEsbFXJ7VhfcUXRV4kcIMRInmmU1ScadUR6Wn8RitFlT6aOh0J&#10;oPS4JzLanGWLSo2ahWE3MFVXvIh3o4o7rE+ko8PRp/SuaNOi+81ZTx6tuP91ACc5058NzWIxm8+j&#10;qVMwL97nFLjrzO46A0YQVMUDZ+N2E9JDSIrYNc1sq5JyL0zOlMl7SdDzO4nmvo7TqZfXvPoDAAD/&#10;/wMAUEsDBBQABgAIAAAAIQB4QKg22wAAAAUBAAAPAAAAZHJzL2Rvd25yZXYueG1sTI9BS8NAEIXv&#10;gv9hGcGb3RjaojGbIoJFD4KtxfM0O2ZTs7Mxu23jv3fsRS8Dj/d4871yMfpOHWiIbWAD15MMFHEd&#10;bMuNgc3b49UNqJiQLXaBycA3RVhU52clFjYceUWHdWqUlHAs0IBLqS+0jrUjj3ESemLxPsLgMYkc&#10;Gm0HPEq573SeZXPtsWX54LCnB0f153rvDfByN3t6cTN+fx3rr83zMq5wF425vBjv70AlGtNfGH7x&#10;BR0qYdqGPduoOgMyJJ2uePl0KjO2Espv56CrUv+nr34AAAD//wMAUEsBAi0AFAAGAAgAAAAhALaD&#10;OJL+AAAA4QEAABMAAAAAAAAAAAAAAAAAAAAAAFtDb250ZW50X1R5cGVzXS54bWxQSwECLQAUAAYA&#10;CAAAACEAOP0h/9YAAACUAQAACwAAAAAAAAAAAAAAAAAvAQAAX3JlbHMvLnJlbHNQSwECLQAUAAYA&#10;CAAAACEA85y+ih0CAAAVBAAADgAAAAAAAAAAAAAAAAAuAgAAZHJzL2Uyb0RvYy54bWxQSwECLQAU&#10;AAYACAAAACEAeECoNtsAAAAFAQAADwAAAAAAAAAAAAAAAAB3BAAAZHJzL2Rvd25yZXYueG1sUEsF&#10;BgAAAAAEAAQA8wAAAH8FAAAAAA==&#10;" fillcolor="#4e8a9b [3204]" stroked="f">
                <v:textbox style="mso-fit-shape-to-text:t">
                  <w:txbxContent>
                    <w:p w14:paraId="1EC4B123" w14:textId="77777777" w:rsidR="00FD2079" w:rsidRPr="00FB362A" w:rsidRDefault="00FD2079" w:rsidP="00FD2079">
                      <w:pPr>
                        <w:spacing w:before="120" w:after="120"/>
                        <w:jc w:val="center"/>
                        <w:rPr>
                          <w:b/>
                          <w:bCs/>
                          <w:color w:val="FFFFFF" w:themeColor="background1"/>
                          <w:sz w:val="32"/>
                          <w:szCs w:val="32"/>
                        </w:rPr>
                      </w:pPr>
                      <w:r>
                        <w:rPr>
                          <w:b/>
                          <w:bCs/>
                          <w:color w:val="FFFFFF" w:themeColor="background1"/>
                          <w:sz w:val="32"/>
                          <w:szCs w:val="32"/>
                        </w:rPr>
                        <w:t>Behavioral Health</w:t>
                      </w:r>
                    </w:p>
                  </w:txbxContent>
                </v:textbox>
                <w10:anchorlock/>
              </v:shape>
            </w:pict>
          </mc:Fallback>
        </mc:AlternateContent>
      </w:r>
      <w:r>
        <w:rPr>
          <w:rFonts w:ascii="Calibri" w:eastAsia="Calibri" w:hAnsi="Calibri" w:cs="Calibri"/>
        </w:rPr>
        <w:t xml:space="preserve">        </w:t>
      </w:r>
      <w:r w:rsidRPr="00AA47A4">
        <w:rPr>
          <w:rFonts w:ascii="Calibri" w:eastAsia="Calibri" w:hAnsi="Calibri" w:cs="Calibri"/>
          <w:noProof/>
        </w:rPr>
        <mc:AlternateContent>
          <mc:Choice Requires="wps">
            <w:drawing>
              <wp:inline distT="0" distB="0" distL="0" distR="0" wp14:anchorId="11312EEA" wp14:editId="26E18ECA">
                <wp:extent cx="1554480" cy="822960"/>
                <wp:effectExtent l="0" t="0" r="0" b="0"/>
                <wp:docPr id="164707310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54480" cy="822960"/>
                        </a:xfrm>
                        <a:prstGeom prst="flowChartAlternateProcess">
                          <a:avLst/>
                        </a:prstGeom>
                        <a:solidFill>
                          <a:schemeClr val="accent2"/>
                        </a:solidFill>
                        <a:ln w="9525">
                          <a:noFill/>
                          <a:miter lim="800000"/>
                          <a:headEnd/>
                          <a:tailEnd/>
                        </a:ln>
                      </wps:spPr>
                      <wps:txbx>
                        <w:txbxContent>
                          <w:p w14:paraId="7ACC53CB" w14:textId="77777777" w:rsidR="00FD2079" w:rsidRPr="00FB362A" w:rsidRDefault="00FD2079" w:rsidP="00FD2079">
                            <w:pPr>
                              <w:spacing w:before="120" w:after="120"/>
                              <w:jc w:val="center"/>
                              <w:rPr>
                                <w:b/>
                                <w:bCs/>
                                <w:color w:val="FFFFFF" w:themeColor="background1"/>
                                <w:sz w:val="32"/>
                                <w:szCs w:val="32"/>
                              </w:rPr>
                            </w:pPr>
                            <w:r>
                              <w:rPr>
                                <w:b/>
                                <w:bCs/>
                                <w:color w:val="FFFFFF" w:themeColor="background1"/>
                                <w:sz w:val="32"/>
                                <w:szCs w:val="32"/>
                              </w:rPr>
                              <w:t>Chronic Disease</w:t>
                            </w:r>
                          </w:p>
                        </w:txbxContent>
                      </wps:txbx>
                      <wps:bodyPr rot="0" vert="horz" wrap="square" lIns="91440" tIns="45720" rIns="91440" bIns="45720" anchor="t" anchorCtr="0">
                        <a:spAutoFit/>
                      </wps:bodyPr>
                    </wps:wsp>
                  </a:graphicData>
                </a:graphic>
              </wp:inline>
            </w:drawing>
          </mc:Choice>
          <mc:Fallback>
            <w:pict>
              <v:shape w14:anchorId="11312EEA" id="_x0000_s1034" type="#_x0000_t176" style="width:122.4pt;height:64.8pt;visibility:visible;mso-wrap-style:square;mso-left-percent:-10001;mso-top-percent:-10001;mso-position-horizontal:absolute;mso-position-horizontal-relative:char;mso-position-vertical:absolute;mso-position-vertical-relative:line;mso-left-percent:-10001;mso-top-percent:-10001;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CDZoHgIAABUEAAAOAAAAZHJzL2Uyb0RvYy54bWysU8GO2jAQvVfqP1i+l0AEFCLCirKlqrRt&#10;V9r2AwbHIVYdj2sbEvr1HTssi7a3qjlYnoz95s2b59Vd32p2ks4rNCWfjMacSSOwUuZQ8h/fd+8W&#10;nPkApgKNRpb8LD2/W799s+psIXNsUFfSMQIxvuhsyZsQbJFlXjSyBT9CKw0la3QtBArdIascdITe&#10;6iwfj+dZh66yDoX0nv7eD0m+Tvh1LUX4VtdeBqZLTtxCWl1a93HN1isoDg5so8SFBvwDixaUoaJX&#10;qHsIwI5O/QXVKuHQYx1GAtsM61oJmXqgbibjV908NWBl6oXE8fYqk/9/sOLr6ck+Ohb6D9jTAFMT&#10;3j6g+OmZwW0D5iA3zmHXSKio8CRKlnXWF5erUWpf+Aiy775gRUOGY8AE1NeujapQn4zQaQDnq+iy&#10;D0zEkrPZdLqglKDcIs+X8zSVDIrn29b58Eliy+Km5LXGjni5sNFBOgNBPg7zTyXh9OBDpAjF873I&#10;wKNW1U5pnYLoLrnVjp2AfAFCSBPy1Nirk9qwruTLWT5L4AYjRPJMq6g406ol0uP4DVaKKn00VToS&#10;QOlhT2S0ucgWlRo0C/2+Z6oq+TzejSrusTqTjg4Hn9K7ok2D7jdnHXm05P7XEZzkTH82NIvlZDqN&#10;pk7BdPY+p8DdZva3GTCCoEoeOBu225AeQlLEbmhmO5WUe2FyoUzeS4Je3kk0922cTr285vUfAAAA&#10;//8DAFBLAwQUAAYACAAAACEAcoJLzt8AAAAFAQAADwAAAGRycy9kb3ducmV2LnhtbEyPzU7DMBCE&#10;70i8g7WVuKDWSdQ/0jgVqsSBC1JLeuDmxtskarwOsdsGnp6lF7isNJrR7DfZerCtuGDvG0cK4kkE&#10;Aql0pqFKQfH+Ml6C8EGT0a0jVPCFHtb5/V2mU+OutMXLLlSCS8inWkEdQpdK6csarfYT1yGxd3S9&#10;1YFlX0nT6yuX21YmUTSXVjfEH2rd4abG8rQ7WwXL/ez7rfw8HRfbjZsVjx/7uHiNlXoYDc8rEAGH&#10;8BeGX3xGh5yZDu5MxotWAQ8Jt8teMp3yjAOHkqc5yDyT/+nzHwAAAP//AwBQSwECLQAUAAYACAAA&#10;ACEAtoM4kv4AAADhAQAAEwAAAAAAAAAAAAAAAAAAAAAAW0NvbnRlbnRfVHlwZXNdLnhtbFBLAQIt&#10;ABQABgAIAAAAIQA4/SH/1gAAAJQBAAALAAAAAAAAAAAAAAAAAC8BAABfcmVscy8ucmVsc1BLAQIt&#10;ABQABgAIAAAAIQAhCDZoHgIAABUEAAAOAAAAAAAAAAAAAAAAAC4CAABkcnMvZTJvRG9jLnhtbFBL&#10;AQItABQABgAIAAAAIQBygkvO3wAAAAUBAAAPAAAAAAAAAAAAAAAAAHgEAABkcnMvZG93bnJldi54&#10;bWxQSwUGAAAAAAQABADzAAAAhAUAAAAA&#10;" fillcolor="#e28533 [3205]" stroked="f">
                <v:textbox style="mso-fit-shape-to-text:t">
                  <w:txbxContent>
                    <w:p w14:paraId="7ACC53CB" w14:textId="77777777" w:rsidR="00FD2079" w:rsidRPr="00FB362A" w:rsidRDefault="00FD2079" w:rsidP="00FD2079">
                      <w:pPr>
                        <w:spacing w:before="120" w:after="120"/>
                        <w:jc w:val="center"/>
                        <w:rPr>
                          <w:b/>
                          <w:bCs/>
                          <w:color w:val="FFFFFF" w:themeColor="background1"/>
                          <w:sz w:val="32"/>
                          <w:szCs w:val="32"/>
                        </w:rPr>
                      </w:pPr>
                      <w:r>
                        <w:rPr>
                          <w:b/>
                          <w:bCs/>
                          <w:color w:val="FFFFFF" w:themeColor="background1"/>
                          <w:sz w:val="32"/>
                          <w:szCs w:val="32"/>
                        </w:rPr>
                        <w:t>Chronic Disease</w:t>
                      </w:r>
                    </w:p>
                  </w:txbxContent>
                </v:textbox>
                <w10:anchorlock/>
              </v:shape>
            </w:pict>
          </mc:Fallback>
        </mc:AlternateContent>
      </w:r>
    </w:p>
    <w:p w14:paraId="322E6111" w14:textId="77777777" w:rsidR="00FD2079" w:rsidRPr="00D95347" w:rsidRDefault="00FD2079" w:rsidP="00FD2079">
      <w:pPr>
        <w:spacing w:after="0"/>
        <w:rPr>
          <w:rFonts w:ascii="Calibri" w:eastAsia="Calibri" w:hAnsi="Calibri" w:cs="Calibri"/>
        </w:rPr>
      </w:pPr>
      <w:r w:rsidRPr="00D95347">
        <w:rPr>
          <w:rFonts w:ascii="Calibri" w:eastAsia="Calibri" w:hAnsi="Calibri" w:cs="Calibri"/>
        </w:rPr>
        <w:t> </w:t>
      </w:r>
    </w:p>
    <w:p w14:paraId="384EA0D8" w14:textId="77777777" w:rsidR="00FD2079" w:rsidRDefault="00FD2079" w:rsidP="00FD2079">
      <w:pPr>
        <w:spacing w:after="0"/>
        <w:rPr>
          <w:rFonts w:ascii="Calibri" w:eastAsia="Calibri" w:hAnsi="Calibri" w:cs="Calibri"/>
        </w:rPr>
      </w:pPr>
    </w:p>
    <w:p w14:paraId="3B7D45E0" w14:textId="77777777" w:rsidR="00FD2079" w:rsidRDefault="00FD2079" w:rsidP="00FD2079">
      <w:pPr>
        <w:spacing w:after="0"/>
        <w:rPr>
          <w:rFonts w:ascii="Calibri" w:eastAsia="Calibri" w:hAnsi="Calibri" w:cs="Calibri"/>
        </w:rPr>
      </w:pPr>
    </w:p>
    <w:p w14:paraId="4FEE802F" w14:textId="77777777" w:rsidR="00FD2079" w:rsidRDefault="00FD2079" w:rsidP="00FD2079">
      <w:pPr>
        <w:spacing w:after="0"/>
        <w:rPr>
          <w:rFonts w:ascii="Calibri" w:eastAsia="Calibri" w:hAnsi="Calibri" w:cs="Calibri"/>
        </w:rPr>
      </w:pPr>
    </w:p>
    <w:p w14:paraId="0BB874CD" w14:textId="77777777" w:rsidR="00FD2079" w:rsidRDefault="00FD2079" w:rsidP="00FD2079">
      <w:pPr>
        <w:spacing w:after="0"/>
        <w:rPr>
          <w:rFonts w:ascii="Calibri" w:eastAsia="Calibri" w:hAnsi="Calibri" w:cs="Calibri"/>
        </w:rPr>
      </w:pPr>
    </w:p>
    <w:p w14:paraId="3E659B43" w14:textId="77777777" w:rsidR="00FD2079" w:rsidRDefault="00FD2079" w:rsidP="00FD2079">
      <w:pPr>
        <w:spacing w:after="0"/>
        <w:rPr>
          <w:rFonts w:ascii="Calibri" w:eastAsia="Calibri" w:hAnsi="Calibri" w:cs="Calibri"/>
        </w:rPr>
      </w:pPr>
    </w:p>
    <w:p w14:paraId="5B023B6B" w14:textId="77777777" w:rsidR="00FD2079" w:rsidRDefault="00FD2079" w:rsidP="00FD2079">
      <w:pPr>
        <w:spacing w:after="0"/>
        <w:rPr>
          <w:rFonts w:ascii="Calibri" w:hAnsi="Calibri" w:cs="Calibri"/>
        </w:rPr>
      </w:pPr>
    </w:p>
    <w:p w14:paraId="7FAE6F27" w14:textId="72C570B4" w:rsidR="00FD2079" w:rsidRPr="00D95347" w:rsidRDefault="00FD2079" w:rsidP="00FD2079">
      <w:pPr>
        <w:spacing w:after="0"/>
        <w:rPr>
          <w:rFonts w:ascii="Calibri" w:eastAsia="Calibri" w:hAnsi="Calibri" w:cs="Calibri"/>
        </w:rPr>
      </w:pPr>
      <w:r>
        <w:rPr>
          <w:rFonts w:ascii="Calibri" w:hAnsi="Calibri" w:cs="Calibri"/>
        </w:rPr>
        <w:t xml:space="preserve">Other health issues identified as significant health needs for the state include affordable housing, maternal and child health, and older adult health and wellbeing. </w:t>
      </w:r>
      <w:r>
        <w:rPr>
          <w:rFonts w:ascii="Calibri" w:eastAsia="Calibri" w:hAnsi="Calibri" w:cs="Calibri"/>
        </w:rPr>
        <w:t xml:space="preserve">While these areas are not named priorities for </w:t>
      </w:r>
      <w:r>
        <w:rPr>
          <w:rFonts w:cstheme="minorHAnsi"/>
        </w:rPr>
        <w:t>CharterCARE</w:t>
      </w:r>
      <w:r>
        <w:rPr>
          <w:rFonts w:ascii="Calibri" w:eastAsia="Calibri" w:hAnsi="Calibri" w:cs="Calibri"/>
        </w:rPr>
        <w:t xml:space="preserve"> due to the need to prioritize resources, the system is committed to collaborating with and supporting other community agencies focused on these needs. </w:t>
      </w:r>
      <w:r>
        <w:rPr>
          <w:rFonts w:cstheme="minorHAnsi"/>
        </w:rPr>
        <w:t>CharterCARE</w:t>
      </w:r>
      <w:r w:rsidRPr="007D4781">
        <w:rPr>
          <w:rFonts w:cstheme="minorHAnsi"/>
        </w:rPr>
        <w:t xml:space="preserve"> </w:t>
      </w:r>
      <w:r>
        <w:rPr>
          <w:rFonts w:ascii="Calibri" w:eastAsia="Calibri" w:hAnsi="Calibri" w:cs="Calibri"/>
        </w:rPr>
        <w:t xml:space="preserve">will also consider these areas when developing nuanced and whole-person strategies to improve access to care, behavioral health, and chronic disease.  </w:t>
      </w:r>
    </w:p>
    <w:p w14:paraId="395D8D1D" w14:textId="77777777" w:rsidR="00794D21" w:rsidRDefault="00794D21">
      <w:pPr>
        <w:rPr>
          <w:rFonts w:ascii="Goudy Old Style" w:hAnsi="Goudy Old Style" w:cs="Arial"/>
          <w:b/>
          <w:color w:val="3C5578" w:themeColor="text2"/>
          <w:sz w:val="36"/>
          <w:szCs w:val="24"/>
        </w:rPr>
      </w:pPr>
      <w:r>
        <w:rPr>
          <w:rFonts w:ascii="Goudy Old Style" w:hAnsi="Goudy Old Style" w:cs="Arial"/>
          <w:b/>
          <w:color w:val="3C5578" w:themeColor="text2"/>
          <w:sz w:val="36"/>
          <w:szCs w:val="24"/>
        </w:rPr>
        <w:br w:type="page"/>
      </w:r>
    </w:p>
    <w:p w14:paraId="0DBA465A" w14:textId="681CF12F" w:rsidR="00457426" w:rsidRPr="00A041F0" w:rsidRDefault="00457426" w:rsidP="00457426">
      <w:pPr>
        <w:tabs>
          <w:tab w:val="left" w:pos="0"/>
        </w:tabs>
        <w:spacing w:after="240"/>
        <w:jc w:val="both"/>
        <w:rPr>
          <w:rFonts w:ascii="Goudy Old Style" w:hAnsi="Goudy Old Style" w:cs="Arial"/>
          <w:b/>
          <w:color w:val="3C5578" w:themeColor="text2"/>
          <w:sz w:val="36"/>
          <w:szCs w:val="24"/>
        </w:rPr>
      </w:pPr>
      <w:r w:rsidRPr="00A041F0">
        <w:rPr>
          <w:rFonts w:ascii="Goudy Old Style" w:hAnsi="Goudy Old Style" w:cs="Arial"/>
          <w:b/>
          <w:color w:val="3C5578" w:themeColor="text2"/>
          <w:sz w:val="36"/>
          <w:szCs w:val="24"/>
        </w:rPr>
        <w:lastRenderedPageBreak/>
        <w:t>Our Community and Residents</w:t>
      </w:r>
    </w:p>
    <w:p w14:paraId="2968D001" w14:textId="43936276" w:rsidR="00973EB7" w:rsidRDefault="006E1A6B" w:rsidP="00973EB7">
      <w:pPr>
        <w:pStyle w:val="NoSpacing"/>
        <w:spacing w:line="276" w:lineRule="auto"/>
        <w:ind w:right="90"/>
        <w:rPr>
          <w:rFonts w:ascii="Calibri" w:eastAsia="Calibri" w:hAnsi="Calibri" w:cs="Calibri"/>
        </w:rPr>
      </w:pPr>
      <w:r>
        <w:rPr>
          <w:rFonts w:ascii="Calibri" w:eastAsia="Calibri" w:hAnsi="Calibri" w:cs="Calibri"/>
          <w:noProof/>
        </w:rPr>
        <w:t>Rhode Island</w:t>
      </w:r>
      <w:r w:rsidR="00920ADA">
        <w:rPr>
          <w:rFonts w:cstheme="minorHAnsi"/>
        </w:rPr>
        <w:t xml:space="preserve"> </w:t>
      </w:r>
      <w:r w:rsidR="00DC408D" w:rsidRPr="00DC408D">
        <w:rPr>
          <w:rFonts w:ascii="Calibri" w:eastAsia="Calibri" w:hAnsi="Calibri" w:cs="Calibri"/>
        </w:rPr>
        <w:t xml:space="preserve">had a total population of </w:t>
      </w:r>
      <w:r>
        <w:rPr>
          <w:rFonts w:ascii="Calibri" w:eastAsia="Calibri" w:hAnsi="Calibri" w:cs="Calibri"/>
        </w:rPr>
        <w:t>1,095,371</w:t>
      </w:r>
      <w:r w:rsidR="00DC408D" w:rsidRPr="00DC408D">
        <w:rPr>
          <w:rFonts w:ascii="Calibri" w:eastAsia="Calibri" w:hAnsi="Calibri" w:cs="Calibri"/>
        </w:rPr>
        <w:t xml:space="preserve"> people in 202</w:t>
      </w:r>
      <w:r w:rsidR="00065F52">
        <w:rPr>
          <w:rFonts w:ascii="Calibri" w:eastAsia="Calibri" w:hAnsi="Calibri" w:cs="Calibri"/>
        </w:rPr>
        <w:t>3</w:t>
      </w:r>
      <w:r w:rsidR="00C20D39">
        <w:rPr>
          <w:rFonts w:ascii="Calibri" w:eastAsia="Calibri" w:hAnsi="Calibri" w:cs="Calibri"/>
        </w:rPr>
        <w:t xml:space="preserve"> and overall population growth of </w:t>
      </w:r>
    </w:p>
    <w:p w14:paraId="6CF78436" w14:textId="52BFB906" w:rsidR="003674C1" w:rsidRDefault="00DC408D" w:rsidP="003674C1">
      <w:pPr>
        <w:pStyle w:val="NoSpacing"/>
        <w:spacing w:line="276" w:lineRule="auto"/>
        <w:rPr>
          <w:rFonts w:ascii="Calibri" w:eastAsia="Calibri" w:hAnsi="Calibri" w:cs="Calibri"/>
        </w:rPr>
      </w:pPr>
      <w:r>
        <w:rPr>
          <w:rFonts w:ascii="Calibri" w:eastAsia="Calibri" w:hAnsi="Calibri" w:cs="Calibri"/>
        </w:rPr>
        <w:t xml:space="preserve">approximately </w:t>
      </w:r>
      <w:r w:rsidR="006E1A6B">
        <w:rPr>
          <w:rFonts w:ascii="Calibri" w:eastAsia="Calibri" w:hAnsi="Calibri" w:cs="Calibri"/>
        </w:rPr>
        <w:t>3.7</w:t>
      </w:r>
      <w:r>
        <w:rPr>
          <w:rFonts w:ascii="Calibri" w:eastAsia="Calibri" w:hAnsi="Calibri" w:cs="Calibri"/>
        </w:rPr>
        <w:t>% from 2010 to 202</w:t>
      </w:r>
      <w:r w:rsidR="00065F52">
        <w:rPr>
          <w:rFonts w:ascii="Calibri" w:eastAsia="Calibri" w:hAnsi="Calibri" w:cs="Calibri"/>
        </w:rPr>
        <w:t>3</w:t>
      </w:r>
      <w:r>
        <w:rPr>
          <w:rFonts w:ascii="Calibri" w:eastAsia="Calibri" w:hAnsi="Calibri" w:cs="Calibri"/>
        </w:rPr>
        <w:t xml:space="preserve">. </w:t>
      </w:r>
      <w:r w:rsidR="00802F80">
        <w:rPr>
          <w:rFonts w:ascii="Calibri" w:eastAsia="Calibri" w:hAnsi="Calibri" w:cs="Calibri"/>
        </w:rPr>
        <w:t xml:space="preserve">The total population of </w:t>
      </w:r>
      <w:r w:rsidR="00C429BD">
        <w:rPr>
          <w:rFonts w:ascii="Calibri" w:eastAsia="Calibri" w:hAnsi="Calibri" w:cs="Calibri"/>
        </w:rPr>
        <w:t>Rhode Island</w:t>
      </w:r>
      <w:r w:rsidR="006E1A6B">
        <w:rPr>
          <w:rFonts w:ascii="Calibri" w:eastAsia="Calibri" w:hAnsi="Calibri" w:cs="Calibri"/>
        </w:rPr>
        <w:t xml:space="preserve"> and its counties</w:t>
      </w:r>
      <w:r w:rsidR="00C429BD">
        <w:rPr>
          <w:rFonts w:ascii="Calibri" w:eastAsia="Calibri" w:hAnsi="Calibri" w:cs="Calibri"/>
        </w:rPr>
        <w:t xml:space="preserve"> is growing </w:t>
      </w:r>
    </w:p>
    <w:p w14:paraId="7ECB3BEE" w14:textId="2029F88B" w:rsidR="0054788F" w:rsidRDefault="007B4FFD" w:rsidP="00973EB7">
      <w:pPr>
        <w:pStyle w:val="NoSpacing"/>
        <w:spacing w:line="276" w:lineRule="auto"/>
        <w:ind w:right="3690"/>
        <w:rPr>
          <w:rFonts w:ascii="Calibri" w:eastAsia="Calibri" w:hAnsi="Calibri" w:cs="Calibri"/>
        </w:rPr>
      </w:pPr>
      <w:r w:rsidRPr="00386119">
        <w:rPr>
          <w:rFonts w:cstheme="minorHAnsi"/>
          <w:noProof/>
        </w:rPr>
        <mc:AlternateContent>
          <mc:Choice Requires="wps">
            <w:drawing>
              <wp:anchor distT="45720" distB="45720" distL="114300" distR="114300" simplePos="0" relativeHeight="251658255" behindDoc="0" locked="0" layoutInCell="1" allowOverlap="1" wp14:anchorId="296523FA" wp14:editId="1AD48789">
                <wp:simplePos x="0" y="0"/>
                <wp:positionH relativeFrom="column">
                  <wp:posOffset>3645535</wp:posOffset>
                </wp:positionH>
                <wp:positionV relativeFrom="paragraph">
                  <wp:posOffset>26035</wp:posOffset>
                </wp:positionV>
                <wp:extent cx="2551430" cy="1404620"/>
                <wp:effectExtent l="0" t="0" r="0" b="0"/>
                <wp:wrapSquare wrapText="bothSides"/>
                <wp:docPr id="43290880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551430" cy="1404620"/>
                        </a:xfrm>
                        <a:prstGeom prst="rect">
                          <a:avLst/>
                        </a:prstGeom>
                        <a:noFill/>
                        <a:ln w="9525">
                          <a:noFill/>
                          <a:miter lim="800000"/>
                          <a:headEnd/>
                          <a:tailEnd/>
                        </a:ln>
                      </wps:spPr>
                      <wps:txbx>
                        <w:txbxContent>
                          <w:p w14:paraId="5139E635" w14:textId="77777777" w:rsidR="00166ACF" w:rsidRPr="00386119" w:rsidRDefault="00166ACF" w:rsidP="00166ACF">
                            <w:pPr>
                              <w:spacing w:after="0"/>
                              <w:jc w:val="center"/>
                              <w:rPr>
                                <w:b/>
                                <w:bCs/>
                                <w:sz w:val="20"/>
                                <w:szCs w:val="20"/>
                              </w:rPr>
                            </w:pPr>
                            <w:r w:rsidRPr="00386119">
                              <w:rPr>
                                <w:b/>
                                <w:bCs/>
                                <w:sz w:val="20"/>
                                <w:szCs w:val="20"/>
                              </w:rPr>
                              <w:t>Total Population by Year</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w14:anchorId="296523FA" id="_x0000_s1035" type="#_x0000_t202" style="position:absolute;margin-left:287.05pt;margin-top:2.05pt;width:200.9pt;height:110.6pt;z-index:251658255;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sQpB/gEAANUDAAAOAAAAZHJzL2Uyb0RvYy54bWysU9uO2yAQfa/Uf0C8N7ZTZy9WyGq721SV&#10;thdptx9AMI5RgaFAYqdf3wFns1H7tqofEDCeM3POHJY3o9FkL31QYBmtZiUl0gpold0y+uNp/e6K&#10;khC5bbkGKxk9yEBvVm/fLAfXyDn0oFvpCYLY0AyO0T5G1xRFEL00PMzASYvBDrzhEY9+W7SeD4hu&#10;dDEvy4tiAN86D0KGgLf3U5CuMn7XSRG/dV2QkWhGsbeYV5/XTVqL1ZI3W89dr8SxDf6KLgxXFoue&#10;oO555GTn1T9QRgkPAbo4E2AK6DolZOaAbKryLzaPPXcyc0FxgjvJFP4frPi6f3TfPYnjBxhxgJlE&#10;cA8gfgZi4a7nditvvYehl7zFwlWSrBhcaI6pSerQhASyGb5Ai0PmuwgZaOy8SaogT4LoOIDDSXQ5&#10;RiLwcr5YVPV7DAmMVXVZX8zzWArePKc7H+InCYakDaMep5rh+f4hxNQOb55/SdUsrJXWebLakoHR&#10;68V8kRPOIkZFNJ5WhtGrMn2TFRLLj7bNyZErPe2xgLZH2onpxDmOm5GoltHLlJtU2EB7QB08TD7D&#10;d4GbHvxvSgb0GKPh1457SYn+bFHL66qukynzoV5cInHizyOb8wi3AqEYjZRM27uYjZwoB3eLmq9V&#10;VuOlk2PL6J0s0tHnyZzn5/zXy2tc/QEAAP//AwBQSwMEFAAGAAgAAAAhANtXeqrfAAAACQEAAA8A&#10;AABkcnMvZG93bnJldi54bWxMj8FOwzAQRO9I/IO1SNyo00BIG7KpKtSWY6FEPbuxSSLitWW7afh7&#10;3BOcRqsZzbwtV5Me2Kic7w0hzGcJMEWNkT21CPXn9mEBzAdBUgyGFMKP8rCqbm9KUUhzoQ81HkLL&#10;Ygn5QiB0IdiCc990Sgs/M1ZR9L6M0yLE07VcOnGJ5XrgaZI8cy16igudsOq1U8334awRbLC7/M3t&#10;39eb7ZjUx12d9u0G8f5uWr8AC2oKf2G44kd0qCLTyZxJejYgZPnTPEYRrhL9ZZ4tgZ0Q0jR7BF6V&#10;/P8H1S8AAAD//wMAUEsBAi0AFAAGAAgAAAAhALaDOJL+AAAA4QEAABMAAAAAAAAAAAAAAAAAAAAA&#10;AFtDb250ZW50X1R5cGVzXS54bWxQSwECLQAUAAYACAAAACEAOP0h/9YAAACUAQAACwAAAAAAAAAA&#10;AAAAAAAvAQAAX3JlbHMvLnJlbHNQSwECLQAUAAYACAAAACEA7LEKQf4BAADVAwAADgAAAAAAAAAA&#10;AAAAAAAuAgAAZHJzL2Uyb0RvYy54bWxQSwECLQAUAAYACAAAACEA21d6qt8AAAAJAQAADwAAAAAA&#10;AAAAAAAAAABYBAAAZHJzL2Rvd25yZXYueG1sUEsFBgAAAAAEAAQA8wAAAGQFAAAAAA==&#10;" filled="f" stroked="f">
                <v:textbox style="mso-fit-shape-to-text:t">
                  <w:txbxContent>
                    <w:p w14:paraId="5139E635" w14:textId="77777777" w:rsidR="00166ACF" w:rsidRPr="00386119" w:rsidRDefault="00166ACF" w:rsidP="00166ACF">
                      <w:pPr>
                        <w:spacing w:after="0"/>
                        <w:jc w:val="center"/>
                        <w:rPr>
                          <w:b/>
                          <w:bCs/>
                          <w:sz w:val="20"/>
                          <w:szCs w:val="20"/>
                        </w:rPr>
                      </w:pPr>
                      <w:r w:rsidRPr="00386119">
                        <w:rPr>
                          <w:b/>
                          <w:bCs/>
                          <w:sz w:val="20"/>
                          <w:szCs w:val="20"/>
                        </w:rPr>
                        <w:t>Total Population by Year</w:t>
                      </w:r>
                    </w:p>
                  </w:txbxContent>
                </v:textbox>
                <w10:wrap type="square"/>
              </v:shape>
            </w:pict>
          </mc:Fallback>
        </mc:AlternateContent>
      </w:r>
      <w:r>
        <w:rPr>
          <w:rFonts w:ascii="Calibri" w:eastAsia="Calibri" w:hAnsi="Calibri" w:cs="Calibri"/>
          <w:noProof/>
        </w:rPr>
        <w:drawing>
          <wp:anchor distT="0" distB="0" distL="114300" distR="114300" simplePos="0" relativeHeight="251658245" behindDoc="0" locked="0" layoutInCell="1" allowOverlap="1" wp14:anchorId="547253D1" wp14:editId="07DB72BD">
            <wp:simplePos x="0" y="0"/>
            <wp:positionH relativeFrom="margin">
              <wp:posOffset>3665030</wp:posOffset>
            </wp:positionH>
            <wp:positionV relativeFrom="margin">
              <wp:posOffset>1119505</wp:posOffset>
            </wp:positionV>
            <wp:extent cx="2527935" cy="1508760"/>
            <wp:effectExtent l="0" t="0" r="5715" b="0"/>
            <wp:wrapNone/>
            <wp:docPr id="15114794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9261"/>
                    <a:stretch>
                      <a:fillRect/>
                    </a:stretch>
                  </pic:blipFill>
                  <pic:spPr bwMode="auto">
                    <a:xfrm>
                      <a:off x="0" y="0"/>
                      <a:ext cx="2527935" cy="150876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429BD">
        <w:rPr>
          <w:rFonts w:ascii="Calibri" w:eastAsia="Calibri" w:hAnsi="Calibri" w:cs="Calibri"/>
        </w:rPr>
        <w:t xml:space="preserve">at a slower rate than the nation. </w:t>
      </w:r>
      <w:r w:rsidR="00F50853">
        <w:rPr>
          <w:rFonts w:ascii="Calibri" w:eastAsia="Calibri" w:hAnsi="Calibri" w:cs="Calibri"/>
        </w:rPr>
        <w:t xml:space="preserve">However, </w:t>
      </w:r>
      <w:r w:rsidR="0036320A">
        <w:rPr>
          <w:rFonts w:ascii="Calibri" w:eastAsia="Calibri" w:hAnsi="Calibri" w:cs="Calibri"/>
        </w:rPr>
        <w:t xml:space="preserve">the </w:t>
      </w:r>
      <w:r w:rsidR="00973EB7">
        <w:rPr>
          <w:rFonts w:ascii="Calibri" w:eastAsia="Calibri" w:hAnsi="Calibri" w:cs="Calibri"/>
        </w:rPr>
        <w:t>state</w:t>
      </w:r>
      <w:r w:rsidR="0036320A">
        <w:rPr>
          <w:rFonts w:ascii="Calibri" w:eastAsia="Calibri" w:hAnsi="Calibri" w:cs="Calibri"/>
        </w:rPr>
        <w:t xml:space="preserve"> </w:t>
      </w:r>
      <w:r w:rsidR="00F50853">
        <w:rPr>
          <w:rFonts w:ascii="Calibri" w:eastAsia="Calibri" w:hAnsi="Calibri" w:cs="Calibri"/>
        </w:rPr>
        <w:t xml:space="preserve">saw </w:t>
      </w:r>
      <w:r w:rsidR="0036320A">
        <w:rPr>
          <w:rFonts w:ascii="Calibri" w:eastAsia="Calibri" w:hAnsi="Calibri" w:cs="Calibri"/>
        </w:rPr>
        <w:t>a 33.3% increase</w:t>
      </w:r>
      <w:r w:rsidR="00F50853">
        <w:rPr>
          <w:rFonts w:ascii="Calibri" w:eastAsia="Calibri" w:hAnsi="Calibri" w:cs="Calibri"/>
        </w:rPr>
        <w:t xml:space="preserve"> in </w:t>
      </w:r>
      <w:r w:rsidR="00CF6E42">
        <w:rPr>
          <w:rFonts w:ascii="Calibri" w:eastAsia="Calibri" w:hAnsi="Calibri" w:cs="Calibri"/>
        </w:rPr>
        <w:t xml:space="preserve">older adults aged 65 </w:t>
      </w:r>
      <w:r w:rsidR="00EE740D">
        <w:rPr>
          <w:rFonts w:ascii="Calibri" w:eastAsia="Calibri" w:hAnsi="Calibri" w:cs="Calibri"/>
        </w:rPr>
        <w:t>from 2010 to 202</w:t>
      </w:r>
      <w:r w:rsidR="00065F52">
        <w:rPr>
          <w:rFonts w:ascii="Calibri" w:eastAsia="Calibri" w:hAnsi="Calibri" w:cs="Calibri"/>
        </w:rPr>
        <w:t>3</w:t>
      </w:r>
      <w:r w:rsidR="00F50853">
        <w:rPr>
          <w:rFonts w:ascii="Calibri" w:eastAsia="Calibri" w:hAnsi="Calibri" w:cs="Calibri"/>
        </w:rPr>
        <w:t>.</w:t>
      </w:r>
      <w:r w:rsidR="00D97A19">
        <w:rPr>
          <w:rFonts w:ascii="Calibri" w:eastAsia="Calibri" w:hAnsi="Calibri" w:cs="Calibri"/>
        </w:rPr>
        <w:t xml:space="preserve"> </w:t>
      </w:r>
      <w:r w:rsidR="00EB6844">
        <w:rPr>
          <w:rFonts w:ascii="Calibri" w:eastAsia="Calibri" w:hAnsi="Calibri" w:cs="Calibri"/>
        </w:rPr>
        <w:t xml:space="preserve">Rhode Island is one of the oldest states in the nation with </w:t>
      </w:r>
      <w:r w:rsidR="00D97A19">
        <w:rPr>
          <w:rFonts w:ascii="Calibri" w:eastAsia="Calibri" w:hAnsi="Calibri" w:cs="Calibri"/>
        </w:rPr>
        <w:t xml:space="preserve">nearly 1 in </w:t>
      </w:r>
      <w:r w:rsidR="007053C5">
        <w:rPr>
          <w:rFonts w:ascii="Calibri" w:eastAsia="Calibri" w:hAnsi="Calibri" w:cs="Calibri"/>
        </w:rPr>
        <w:t>5</w:t>
      </w:r>
      <w:r w:rsidR="00D97A19">
        <w:rPr>
          <w:rFonts w:ascii="Calibri" w:eastAsia="Calibri" w:hAnsi="Calibri" w:cs="Calibri"/>
        </w:rPr>
        <w:t xml:space="preserve"> residents aged 65 or older</w:t>
      </w:r>
      <w:r w:rsidR="007053C5">
        <w:rPr>
          <w:rFonts w:ascii="Calibri" w:eastAsia="Calibri" w:hAnsi="Calibri" w:cs="Calibri"/>
        </w:rPr>
        <w:t xml:space="preserve">. </w:t>
      </w:r>
      <w:r w:rsidR="00A40903">
        <w:rPr>
          <w:rFonts w:ascii="Calibri" w:eastAsia="Calibri" w:hAnsi="Calibri" w:cs="Calibri"/>
        </w:rPr>
        <w:t>Older Rhode Islanders are choosing to stay in their communities, while low birth rates</w:t>
      </w:r>
      <w:r w:rsidR="003674C1">
        <w:rPr>
          <w:rFonts w:ascii="Calibri" w:eastAsia="Calibri" w:hAnsi="Calibri" w:cs="Calibri"/>
        </w:rPr>
        <w:t xml:space="preserve"> and increased longevity contribute to the overall aging trend.</w:t>
      </w:r>
    </w:p>
    <w:p w14:paraId="439967F5" w14:textId="77777777" w:rsidR="00EA5696" w:rsidRPr="0054788F" w:rsidRDefault="00EA5696" w:rsidP="0054788F">
      <w:pPr>
        <w:pStyle w:val="NoSpacing"/>
        <w:spacing w:line="276" w:lineRule="auto"/>
        <w:ind w:right="3420"/>
        <w:rPr>
          <w:rFonts w:ascii="Calibri" w:eastAsia="Calibri" w:hAnsi="Calibri" w:cs="Calibri"/>
        </w:rPr>
      </w:pPr>
    </w:p>
    <w:p w14:paraId="6C0576E4" w14:textId="7AF149B4" w:rsidR="00CF6E42" w:rsidRDefault="00D82D61" w:rsidP="00A27092">
      <w:pPr>
        <w:spacing w:after="0"/>
        <w:ind w:left="-180"/>
        <w:rPr>
          <w:rFonts w:ascii="Calibri" w:eastAsia="Calibri" w:hAnsi="Calibri" w:cs="Calibri"/>
        </w:rPr>
      </w:pPr>
      <w:r w:rsidRPr="00D82D61">
        <w:rPr>
          <w:rFonts w:ascii="Calibri" w:eastAsia="Calibri" w:hAnsi="Calibri" w:cs="Calibri"/>
          <w:noProof/>
        </w:rPr>
        <w:drawing>
          <wp:inline distT="0" distB="0" distL="0" distR="0" wp14:anchorId="15A5790D" wp14:editId="4738F88A">
            <wp:extent cx="6217920" cy="2651760"/>
            <wp:effectExtent l="0" t="0" r="11430" b="15240"/>
            <wp:docPr id="768880589" name="Chart 1">
              <a:extLst xmlns:a="http://schemas.openxmlformats.org/drawingml/2006/main">
                <a:ext uri="{FF2B5EF4-FFF2-40B4-BE49-F238E27FC236}">
                  <a16:creationId xmlns:a16="http://schemas.microsoft.com/office/drawing/2014/main" id="{5DF311C1-BFB6-4B5B-B711-243E75D0EE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D4F2AA9" w14:textId="7A9E63E7" w:rsidR="00C20D39" w:rsidRPr="00C20D39" w:rsidRDefault="00C20D39" w:rsidP="00CF6E42">
      <w:pPr>
        <w:spacing w:after="0"/>
        <w:rPr>
          <w:rFonts w:ascii="Calibri" w:eastAsia="Calibri" w:hAnsi="Calibri" w:cs="Calibri"/>
          <w:sz w:val="20"/>
          <w:szCs w:val="20"/>
        </w:rPr>
      </w:pPr>
      <w:r w:rsidRPr="00C20D39">
        <w:rPr>
          <w:rFonts w:ascii="Calibri" w:eastAsia="Calibri" w:hAnsi="Calibri" w:cs="Calibri"/>
          <w:sz w:val="20"/>
          <w:szCs w:val="20"/>
        </w:rPr>
        <w:t>Source: US Census Bureau, American Community Survey</w:t>
      </w:r>
    </w:p>
    <w:p w14:paraId="2DBC8E4F" w14:textId="77777777" w:rsidR="00457426" w:rsidRDefault="00457426" w:rsidP="00CF6E42">
      <w:pPr>
        <w:spacing w:after="0"/>
        <w:rPr>
          <w:rFonts w:ascii="Calibri" w:eastAsia="Calibri" w:hAnsi="Calibri" w:cs="Calibri"/>
        </w:rPr>
      </w:pPr>
    </w:p>
    <w:p w14:paraId="0E5C8ECD" w14:textId="7644E74F" w:rsidR="00BB2B96" w:rsidRDefault="00BB2B96" w:rsidP="00A27092">
      <w:pPr>
        <w:spacing w:after="0"/>
        <w:ind w:left="-180"/>
        <w:rPr>
          <w:rFonts w:ascii="Calibri" w:eastAsia="Calibri" w:hAnsi="Calibri" w:cs="Calibri"/>
        </w:rPr>
      </w:pPr>
      <w:r w:rsidRPr="00BB2B96">
        <w:rPr>
          <w:rFonts w:ascii="Calibri" w:eastAsia="Calibri" w:hAnsi="Calibri" w:cs="Calibri"/>
          <w:noProof/>
        </w:rPr>
        <w:drawing>
          <wp:inline distT="0" distB="0" distL="0" distR="0" wp14:anchorId="4C6AB011" wp14:editId="4F554356">
            <wp:extent cx="6217920" cy="2651760"/>
            <wp:effectExtent l="0" t="0" r="11430" b="15240"/>
            <wp:docPr id="1888645225" name="Chart 1">
              <a:extLst xmlns:a="http://schemas.openxmlformats.org/drawingml/2006/main">
                <a:ext uri="{FF2B5EF4-FFF2-40B4-BE49-F238E27FC236}">
                  <a16:creationId xmlns:a16="http://schemas.microsoft.com/office/drawing/2014/main" id="{1207BEAA-E464-4E90-AFFB-4E9229824E1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008435F" w14:textId="77777777" w:rsidR="00D35D3A" w:rsidRPr="00C20D39" w:rsidRDefault="00D35D3A" w:rsidP="00D35D3A">
      <w:pPr>
        <w:spacing w:after="0"/>
        <w:rPr>
          <w:rFonts w:ascii="Calibri" w:eastAsia="Calibri" w:hAnsi="Calibri" w:cs="Calibri"/>
          <w:sz w:val="20"/>
          <w:szCs w:val="20"/>
        </w:rPr>
      </w:pPr>
      <w:r w:rsidRPr="00C20D39">
        <w:rPr>
          <w:rFonts w:ascii="Calibri" w:eastAsia="Calibri" w:hAnsi="Calibri" w:cs="Calibri"/>
          <w:sz w:val="20"/>
          <w:szCs w:val="20"/>
        </w:rPr>
        <w:t>Source: US Census Bureau, American Community Survey</w:t>
      </w:r>
    </w:p>
    <w:p w14:paraId="66F8BADC" w14:textId="6936939E" w:rsidR="00735542" w:rsidRDefault="00DC7241" w:rsidP="00CF6E42">
      <w:pPr>
        <w:spacing w:after="0"/>
        <w:rPr>
          <w:rFonts w:ascii="Calibri" w:eastAsia="Calibri" w:hAnsi="Calibri" w:cs="Calibri"/>
        </w:rPr>
      </w:pPr>
      <w:r>
        <w:rPr>
          <w:rFonts w:ascii="Calibri" w:eastAsia="Calibri" w:hAnsi="Calibri" w:cs="Calibri"/>
        </w:rPr>
        <w:lastRenderedPageBreak/>
        <w:t xml:space="preserve">Disability is </w:t>
      </w:r>
      <w:r w:rsidRPr="00DC7241">
        <w:rPr>
          <w:rFonts w:ascii="Calibri" w:eastAsia="Calibri" w:hAnsi="Calibri" w:cs="Calibri"/>
        </w:rPr>
        <w:t>a physical or mental condition that limits a person's movements, senses, or activities</w:t>
      </w:r>
      <w:r>
        <w:rPr>
          <w:rFonts w:ascii="Calibri" w:eastAsia="Calibri" w:hAnsi="Calibri" w:cs="Calibri"/>
        </w:rPr>
        <w:t xml:space="preserve">. </w:t>
      </w:r>
      <w:r w:rsidR="007961D3">
        <w:rPr>
          <w:rFonts w:ascii="Calibri" w:eastAsia="Calibri" w:hAnsi="Calibri" w:cs="Calibri"/>
        </w:rPr>
        <w:t xml:space="preserve">Across the US, </w:t>
      </w:r>
      <w:r w:rsidR="00F46480">
        <w:rPr>
          <w:rFonts w:ascii="Calibri" w:eastAsia="Calibri" w:hAnsi="Calibri" w:cs="Calibri"/>
        </w:rPr>
        <w:t xml:space="preserve">13% of </w:t>
      </w:r>
      <w:r w:rsidR="00984965">
        <w:rPr>
          <w:rFonts w:ascii="Calibri" w:eastAsia="Calibri" w:hAnsi="Calibri" w:cs="Calibri"/>
        </w:rPr>
        <w:t xml:space="preserve">the population and about 33% of older </w:t>
      </w:r>
      <w:r w:rsidR="004C6964">
        <w:rPr>
          <w:rFonts w:ascii="Calibri" w:eastAsia="Calibri" w:hAnsi="Calibri" w:cs="Calibri"/>
        </w:rPr>
        <w:t xml:space="preserve">adults live with a disability. </w:t>
      </w:r>
      <w:r w:rsidR="006F73E2">
        <w:rPr>
          <w:rFonts w:ascii="Calibri" w:eastAsia="Calibri" w:hAnsi="Calibri" w:cs="Calibri"/>
        </w:rPr>
        <w:t>Rhode I</w:t>
      </w:r>
      <w:r w:rsidR="00047D27">
        <w:rPr>
          <w:rFonts w:ascii="Calibri" w:eastAsia="Calibri" w:hAnsi="Calibri" w:cs="Calibri"/>
        </w:rPr>
        <w:t xml:space="preserve">sland </w:t>
      </w:r>
      <w:r w:rsidR="002E4974">
        <w:rPr>
          <w:rFonts w:ascii="Calibri" w:eastAsia="Calibri" w:hAnsi="Calibri" w:cs="Calibri"/>
        </w:rPr>
        <w:t xml:space="preserve">state </w:t>
      </w:r>
      <w:r w:rsidR="0082300B">
        <w:rPr>
          <w:rFonts w:ascii="Calibri" w:eastAsia="Calibri" w:hAnsi="Calibri" w:cs="Calibri"/>
        </w:rPr>
        <w:t xml:space="preserve">averages are in line with the nation. </w:t>
      </w:r>
      <w:r w:rsidR="0063789A">
        <w:rPr>
          <w:rFonts w:ascii="Calibri" w:eastAsia="Calibri" w:hAnsi="Calibri" w:cs="Calibri"/>
        </w:rPr>
        <w:t xml:space="preserve">Experiences of disability, particularly among older adults, varies by county with higher prevalence in Kent and Providence counties. </w:t>
      </w:r>
    </w:p>
    <w:p w14:paraId="6FFDA623" w14:textId="679F6786" w:rsidR="00477191" w:rsidRDefault="00477191" w:rsidP="00CF6E42">
      <w:pPr>
        <w:spacing w:after="0"/>
        <w:rPr>
          <w:rFonts w:ascii="Calibri" w:eastAsia="Calibri" w:hAnsi="Calibri" w:cs="Calibri"/>
        </w:rPr>
      </w:pPr>
    </w:p>
    <w:p w14:paraId="2722592B" w14:textId="3383F4C0" w:rsidR="00477191" w:rsidRPr="00477191" w:rsidRDefault="00477191" w:rsidP="00477191">
      <w:pPr>
        <w:spacing w:after="0"/>
        <w:jc w:val="center"/>
        <w:rPr>
          <w:rFonts w:ascii="Calibri" w:eastAsia="Calibri" w:hAnsi="Calibri" w:cs="Calibri"/>
        </w:rPr>
      </w:pPr>
      <w:r w:rsidRPr="00477191">
        <w:rPr>
          <w:rFonts w:ascii="Calibri" w:eastAsia="Calibri" w:hAnsi="Calibri" w:cs="Calibri"/>
          <w:b/>
          <w:bCs/>
        </w:rPr>
        <w:t>2019-2023 Population with a Disability</w:t>
      </w:r>
    </w:p>
    <w:tbl>
      <w:tblPr>
        <w:tblW w:w="10080" w:type="dxa"/>
        <w:tblInd w:w="-280" w:type="dxa"/>
        <w:tblCellMar>
          <w:left w:w="0" w:type="dxa"/>
          <w:right w:w="0" w:type="dxa"/>
        </w:tblCellMar>
        <w:tblLook w:val="0600" w:firstRow="0" w:lastRow="0" w:firstColumn="0" w:lastColumn="0" w:noHBand="1" w:noVBand="1"/>
      </w:tblPr>
      <w:tblGrid>
        <w:gridCol w:w="6"/>
        <w:gridCol w:w="2082"/>
        <w:gridCol w:w="1141"/>
        <w:gridCol w:w="1142"/>
        <w:gridCol w:w="1142"/>
        <w:gridCol w:w="1141"/>
        <w:gridCol w:w="1142"/>
        <w:gridCol w:w="1142"/>
        <w:gridCol w:w="1142"/>
      </w:tblGrid>
      <w:tr w:rsidR="007648A1" w:rsidRPr="007648A1" w14:paraId="0CAAFAED" w14:textId="77777777" w:rsidTr="0068693D">
        <w:trPr>
          <w:trHeight w:val="576"/>
        </w:trPr>
        <w:tc>
          <w:tcPr>
            <w:tcW w:w="2088" w:type="dxa"/>
            <w:gridSpan w:val="2"/>
            <w:tcBorders>
              <w:top w:val="single" w:sz="8" w:space="0" w:color="000000"/>
              <w:left w:val="single" w:sz="8" w:space="0" w:color="000000"/>
              <w:bottom w:val="single" w:sz="8" w:space="0" w:color="000000"/>
              <w:right w:val="single" w:sz="8" w:space="0" w:color="000000"/>
            </w:tcBorders>
            <w:shd w:val="clear" w:color="auto" w:fill="3C5578"/>
            <w:tcMar>
              <w:top w:w="13" w:type="dxa"/>
              <w:left w:w="13" w:type="dxa"/>
              <w:bottom w:w="0" w:type="dxa"/>
              <w:right w:w="13" w:type="dxa"/>
            </w:tcMar>
            <w:vAlign w:val="center"/>
            <w:hideMark/>
          </w:tcPr>
          <w:p w14:paraId="3158BB44"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b/>
                <w:bCs/>
                <w:color w:val="FFFFFF"/>
                <w:kern w:val="24"/>
                <w:sz w:val="21"/>
                <w:szCs w:val="21"/>
              </w:rPr>
              <w:t> </w:t>
            </w:r>
          </w:p>
        </w:tc>
        <w:tc>
          <w:tcPr>
            <w:tcW w:w="1141" w:type="dxa"/>
            <w:tcBorders>
              <w:top w:val="single" w:sz="8" w:space="0" w:color="000000"/>
              <w:left w:val="single" w:sz="8" w:space="0" w:color="000000"/>
              <w:bottom w:val="single" w:sz="8" w:space="0" w:color="000000"/>
              <w:right w:val="single" w:sz="8" w:space="0" w:color="000000"/>
            </w:tcBorders>
            <w:shd w:val="clear" w:color="auto" w:fill="3C5578"/>
            <w:tcMar>
              <w:top w:w="13" w:type="dxa"/>
              <w:left w:w="13" w:type="dxa"/>
              <w:bottom w:w="0" w:type="dxa"/>
              <w:right w:w="13" w:type="dxa"/>
            </w:tcMar>
            <w:vAlign w:val="center"/>
            <w:hideMark/>
          </w:tcPr>
          <w:p w14:paraId="3414F559"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b/>
                <w:bCs/>
                <w:color w:val="FFFFFF"/>
                <w:kern w:val="24"/>
                <w:sz w:val="21"/>
                <w:szCs w:val="21"/>
              </w:rPr>
              <w:t>Bristol County</w:t>
            </w:r>
          </w:p>
        </w:tc>
        <w:tc>
          <w:tcPr>
            <w:tcW w:w="1142" w:type="dxa"/>
            <w:tcBorders>
              <w:top w:val="single" w:sz="8" w:space="0" w:color="000000"/>
              <w:left w:val="single" w:sz="8" w:space="0" w:color="000000"/>
              <w:bottom w:val="single" w:sz="8" w:space="0" w:color="000000"/>
              <w:right w:val="single" w:sz="8" w:space="0" w:color="000000"/>
            </w:tcBorders>
            <w:shd w:val="clear" w:color="auto" w:fill="3C5578"/>
            <w:tcMar>
              <w:top w:w="13" w:type="dxa"/>
              <w:left w:w="13" w:type="dxa"/>
              <w:bottom w:w="0" w:type="dxa"/>
              <w:right w:w="13" w:type="dxa"/>
            </w:tcMar>
            <w:vAlign w:val="center"/>
            <w:hideMark/>
          </w:tcPr>
          <w:p w14:paraId="3E163C87" w14:textId="77777777" w:rsidR="007648A1" w:rsidRDefault="00477191" w:rsidP="00477191">
            <w:pPr>
              <w:spacing w:after="0" w:line="240" w:lineRule="auto"/>
              <w:jc w:val="center"/>
              <w:textAlignment w:val="center"/>
              <w:rPr>
                <w:rFonts w:eastAsia="Times New Roman" w:cstheme="minorHAnsi"/>
                <w:b/>
                <w:bCs/>
                <w:color w:val="FFFFFF"/>
                <w:kern w:val="24"/>
                <w:sz w:val="21"/>
                <w:szCs w:val="21"/>
              </w:rPr>
            </w:pPr>
            <w:r w:rsidRPr="00477191">
              <w:rPr>
                <w:rFonts w:eastAsia="Times New Roman" w:cstheme="minorHAnsi"/>
                <w:b/>
                <w:bCs/>
                <w:color w:val="FFFFFF"/>
                <w:kern w:val="24"/>
                <w:sz w:val="21"/>
                <w:szCs w:val="21"/>
              </w:rPr>
              <w:t xml:space="preserve">Kent </w:t>
            </w:r>
          </w:p>
          <w:p w14:paraId="2315226A" w14:textId="00F1249D"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b/>
                <w:bCs/>
                <w:color w:val="FFFFFF"/>
                <w:kern w:val="24"/>
                <w:sz w:val="21"/>
                <w:szCs w:val="21"/>
              </w:rPr>
              <w:t>County</w:t>
            </w:r>
          </w:p>
        </w:tc>
        <w:tc>
          <w:tcPr>
            <w:tcW w:w="1142" w:type="dxa"/>
            <w:tcBorders>
              <w:top w:val="single" w:sz="8" w:space="0" w:color="000000"/>
              <w:left w:val="single" w:sz="8" w:space="0" w:color="000000"/>
              <w:bottom w:val="single" w:sz="8" w:space="0" w:color="000000"/>
              <w:right w:val="single" w:sz="8" w:space="0" w:color="000000"/>
            </w:tcBorders>
            <w:shd w:val="clear" w:color="auto" w:fill="3C5578"/>
            <w:tcMar>
              <w:top w:w="13" w:type="dxa"/>
              <w:left w:w="13" w:type="dxa"/>
              <w:bottom w:w="0" w:type="dxa"/>
              <w:right w:w="13" w:type="dxa"/>
            </w:tcMar>
            <w:vAlign w:val="center"/>
            <w:hideMark/>
          </w:tcPr>
          <w:p w14:paraId="7CD5F021" w14:textId="778F672A"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b/>
                <w:bCs/>
                <w:color w:val="FFFFFF"/>
                <w:kern w:val="24"/>
                <w:sz w:val="21"/>
                <w:szCs w:val="21"/>
              </w:rPr>
              <w:t>Newport County</w:t>
            </w:r>
          </w:p>
        </w:tc>
        <w:tc>
          <w:tcPr>
            <w:tcW w:w="1141" w:type="dxa"/>
            <w:tcBorders>
              <w:top w:val="single" w:sz="8" w:space="0" w:color="000000"/>
              <w:left w:val="single" w:sz="8" w:space="0" w:color="000000"/>
              <w:bottom w:val="single" w:sz="8" w:space="0" w:color="000000"/>
              <w:right w:val="single" w:sz="8" w:space="0" w:color="000000"/>
            </w:tcBorders>
            <w:shd w:val="clear" w:color="auto" w:fill="3C5578"/>
            <w:tcMar>
              <w:top w:w="13" w:type="dxa"/>
              <w:left w:w="13" w:type="dxa"/>
              <w:bottom w:w="0" w:type="dxa"/>
              <w:right w:w="13" w:type="dxa"/>
            </w:tcMar>
            <w:vAlign w:val="center"/>
            <w:hideMark/>
          </w:tcPr>
          <w:p w14:paraId="366A27F6"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b/>
                <w:bCs/>
                <w:color w:val="FFFFFF"/>
                <w:kern w:val="24"/>
                <w:sz w:val="21"/>
                <w:szCs w:val="21"/>
              </w:rPr>
              <w:t xml:space="preserve">Providence </w:t>
            </w:r>
          </w:p>
          <w:p w14:paraId="218BD984"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b/>
                <w:bCs/>
                <w:color w:val="FFFFFF"/>
                <w:kern w:val="24"/>
                <w:sz w:val="21"/>
                <w:szCs w:val="21"/>
              </w:rPr>
              <w:t>County</w:t>
            </w:r>
          </w:p>
        </w:tc>
        <w:tc>
          <w:tcPr>
            <w:tcW w:w="1142" w:type="dxa"/>
            <w:tcBorders>
              <w:top w:val="single" w:sz="8" w:space="0" w:color="000000"/>
              <w:left w:val="single" w:sz="8" w:space="0" w:color="000000"/>
              <w:bottom w:val="single" w:sz="8" w:space="0" w:color="000000"/>
              <w:right w:val="single" w:sz="8" w:space="0" w:color="000000"/>
            </w:tcBorders>
            <w:shd w:val="clear" w:color="auto" w:fill="3C5578"/>
            <w:tcMar>
              <w:top w:w="13" w:type="dxa"/>
              <w:left w:w="13" w:type="dxa"/>
              <w:bottom w:w="0" w:type="dxa"/>
              <w:right w:w="13" w:type="dxa"/>
            </w:tcMar>
            <w:vAlign w:val="center"/>
            <w:hideMark/>
          </w:tcPr>
          <w:p w14:paraId="0D246BEE" w14:textId="5404DB04"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b/>
                <w:bCs/>
                <w:color w:val="FFFFFF"/>
                <w:kern w:val="24"/>
                <w:sz w:val="21"/>
                <w:szCs w:val="21"/>
              </w:rPr>
              <w:t xml:space="preserve">Washington </w:t>
            </w:r>
          </w:p>
          <w:p w14:paraId="494D4E2C" w14:textId="4D69F572"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b/>
                <w:bCs/>
                <w:color w:val="FFFFFF"/>
                <w:kern w:val="24"/>
                <w:sz w:val="21"/>
                <w:szCs w:val="21"/>
              </w:rPr>
              <w:t>County</w:t>
            </w:r>
          </w:p>
        </w:tc>
        <w:tc>
          <w:tcPr>
            <w:tcW w:w="1142" w:type="dxa"/>
            <w:tcBorders>
              <w:top w:val="single" w:sz="8" w:space="0" w:color="000000"/>
              <w:left w:val="single" w:sz="8" w:space="0" w:color="000000"/>
              <w:bottom w:val="single" w:sz="8" w:space="0" w:color="000000"/>
              <w:right w:val="single" w:sz="8" w:space="0" w:color="000000"/>
            </w:tcBorders>
            <w:shd w:val="clear" w:color="auto" w:fill="3C5578"/>
            <w:tcMar>
              <w:top w:w="13" w:type="dxa"/>
              <w:left w:w="13" w:type="dxa"/>
              <w:bottom w:w="0" w:type="dxa"/>
              <w:right w:w="13" w:type="dxa"/>
            </w:tcMar>
            <w:vAlign w:val="center"/>
            <w:hideMark/>
          </w:tcPr>
          <w:p w14:paraId="35BCB71E" w14:textId="0C9A5C8F"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b/>
                <w:bCs/>
                <w:color w:val="FFFFFF"/>
                <w:kern w:val="24"/>
                <w:sz w:val="21"/>
                <w:szCs w:val="21"/>
              </w:rPr>
              <w:t>Rhode Island</w:t>
            </w:r>
          </w:p>
        </w:tc>
        <w:tc>
          <w:tcPr>
            <w:tcW w:w="1142" w:type="dxa"/>
            <w:tcBorders>
              <w:top w:val="single" w:sz="8" w:space="0" w:color="000000"/>
              <w:left w:val="single" w:sz="8" w:space="0" w:color="000000"/>
              <w:bottom w:val="single" w:sz="8" w:space="0" w:color="000000"/>
              <w:right w:val="single" w:sz="8" w:space="0" w:color="000000"/>
            </w:tcBorders>
            <w:shd w:val="clear" w:color="auto" w:fill="3C5578"/>
            <w:tcMar>
              <w:top w:w="13" w:type="dxa"/>
              <w:left w:w="13" w:type="dxa"/>
              <w:bottom w:w="0" w:type="dxa"/>
              <w:right w:w="13" w:type="dxa"/>
            </w:tcMar>
            <w:vAlign w:val="center"/>
            <w:hideMark/>
          </w:tcPr>
          <w:p w14:paraId="23C9B82A" w14:textId="2E872A38"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b/>
                <w:bCs/>
                <w:color w:val="FFFFFF"/>
                <w:kern w:val="24"/>
                <w:sz w:val="21"/>
                <w:szCs w:val="21"/>
              </w:rPr>
              <w:t>United States</w:t>
            </w:r>
          </w:p>
        </w:tc>
      </w:tr>
      <w:tr w:rsidR="007648A1" w:rsidRPr="007648A1" w14:paraId="17CF9819" w14:textId="77777777" w:rsidTr="0068693D">
        <w:trPr>
          <w:gridBefore w:val="1"/>
          <w:wBefore w:w="6" w:type="dxa"/>
          <w:trHeight w:val="360"/>
        </w:trPr>
        <w:tc>
          <w:tcPr>
            <w:tcW w:w="208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16691D82" w14:textId="2C0B8FA8" w:rsidR="00477191" w:rsidRPr="00477191" w:rsidRDefault="00477191" w:rsidP="00847BBA">
            <w:pPr>
              <w:spacing w:after="0" w:line="240" w:lineRule="auto"/>
              <w:ind w:left="144"/>
              <w:textAlignment w:val="center"/>
              <w:rPr>
                <w:rFonts w:eastAsia="Times New Roman" w:cstheme="minorHAnsi"/>
                <w:sz w:val="21"/>
                <w:szCs w:val="21"/>
              </w:rPr>
            </w:pPr>
            <w:r w:rsidRPr="00477191">
              <w:rPr>
                <w:rFonts w:eastAsia="Times New Roman" w:cstheme="minorHAnsi"/>
                <w:kern w:val="24"/>
                <w:sz w:val="21"/>
                <w:szCs w:val="21"/>
              </w:rPr>
              <w:t xml:space="preserve">Total population </w:t>
            </w:r>
          </w:p>
        </w:tc>
        <w:tc>
          <w:tcPr>
            <w:tcW w:w="1141"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599DBBAC"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11.6%</w:t>
            </w:r>
          </w:p>
        </w:tc>
        <w:tc>
          <w:tcPr>
            <w:tcW w:w="114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13359F36"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15.1%</w:t>
            </w:r>
          </w:p>
        </w:tc>
        <w:tc>
          <w:tcPr>
            <w:tcW w:w="114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0B299969" w14:textId="42ECE70D"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11.7%</w:t>
            </w:r>
          </w:p>
        </w:tc>
        <w:tc>
          <w:tcPr>
            <w:tcW w:w="1141"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55EF0CDD" w14:textId="4870531A"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14.2%</w:t>
            </w:r>
          </w:p>
        </w:tc>
        <w:tc>
          <w:tcPr>
            <w:tcW w:w="114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4ECD4B35" w14:textId="4243129A"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10.7%</w:t>
            </w:r>
          </w:p>
        </w:tc>
        <w:tc>
          <w:tcPr>
            <w:tcW w:w="114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34CB10B0"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13.6%</w:t>
            </w:r>
          </w:p>
        </w:tc>
        <w:tc>
          <w:tcPr>
            <w:tcW w:w="114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6D4C0102"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13.0%</w:t>
            </w:r>
          </w:p>
        </w:tc>
      </w:tr>
      <w:tr w:rsidR="00AB7A21" w:rsidRPr="007648A1" w14:paraId="1E74BABE" w14:textId="77777777" w:rsidTr="0068693D">
        <w:trPr>
          <w:gridBefore w:val="1"/>
          <w:wBefore w:w="6" w:type="dxa"/>
          <w:trHeight w:val="360"/>
        </w:trPr>
        <w:tc>
          <w:tcPr>
            <w:tcW w:w="208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120ABFFE" w14:textId="18CE3AA1" w:rsidR="00477191" w:rsidRPr="00477191" w:rsidRDefault="00477191" w:rsidP="00965BE8">
            <w:pPr>
              <w:spacing w:after="0"/>
              <w:ind w:left="144"/>
              <w:textAlignment w:val="center"/>
              <w:rPr>
                <w:rFonts w:eastAsia="Times New Roman" w:cstheme="minorHAnsi"/>
                <w:sz w:val="21"/>
                <w:szCs w:val="21"/>
              </w:rPr>
            </w:pPr>
            <w:r w:rsidRPr="00477191">
              <w:rPr>
                <w:rFonts w:eastAsia="Times New Roman" w:cstheme="minorHAnsi"/>
                <w:kern w:val="24"/>
                <w:sz w:val="21"/>
                <w:szCs w:val="21"/>
              </w:rPr>
              <w:t xml:space="preserve">Youth under 18 years </w:t>
            </w:r>
          </w:p>
        </w:tc>
        <w:tc>
          <w:tcPr>
            <w:tcW w:w="1141"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41741CA2"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4.0%</w:t>
            </w:r>
          </w:p>
        </w:tc>
        <w:tc>
          <w:tcPr>
            <w:tcW w:w="114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1E7B56E2"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6.3%</w:t>
            </w:r>
          </w:p>
        </w:tc>
        <w:tc>
          <w:tcPr>
            <w:tcW w:w="114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7CC0E262"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5.6%</w:t>
            </w:r>
          </w:p>
        </w:tc>
        <w:tc>
          <w:tcPr>
            <w:tcW w:w="1141"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0EB9B1FB"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5.9%</w:t>
            </w:r>
          </w:p>
        </w:tc>
        <w:tc>
          <w:tcPr>
            <w:tcW w:w="114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04ED9EB6" w14:textId="477DAF35"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3.6%</w:t>
            </w:r>
          </w:p>
        </w:tc>
        <w:tc>
          <w:tcPr>
            <w:tcW w:w="114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2AEE6C42"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5.6%</w:t>
            </w:r>
          </w:p>
        </w:tc>
        <w:tc>
          <w:tcPr>
            <w:tcW w:w="114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17BBE60A"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4.7%</w:t>
            </w:r>
          </w:p>
        </w:tc>
      </w:tr>
      <w:tr w:rsidR="007648A1" w:rsidRPr="007648A1" w14:paraId="1D689DD9" w14:textId="77777777" w:rsidTr="0068693D">
        <w:trPr>
          <w:gridBefore w:val="1"/>
          <w:wBefore w:w="6" w:type="dxa"/>
          <w:trHeight w:val="360"/>
        </w:trPr>
        <w:tc>
          <w:tcPr>
            <w:tcW w:w="208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7F2CCBD5" w14:textId="322E2F4E" w:rsidR="00477191" w:rsidRPr="00477191" w:rsidRDefault="00477191" w:rsidP="00965BE8">
            <w:pPr>
              <w:spacing w:after="0"/>
              <w:ind w:left="144"/>
              <w:textAlignment w:val="center"/>
              <w:rPr>
                <w:rFonts w:eastAsia="Times New Roman" w:cstheme="minorHAnsi"/>
                <w:sz w:val="21"/>
                <w:szCs w:val="21"/>
              </w:rPr>
            </w:pPr>
            <w:r w:rsidRPr="00477191">
              <w:rPr>
                <w:rFonts w:eastAsia="Times New Roman" w:cstheme="minorHAnsi"/>
                <w:kern w:val="24"/>
                <w:sz w:val="21"/>
                <w:szCs w:val="21"/>
              </w:rPr>
              <w:t>Older adults 65+</w:t>
            </w:r>
            <w:r w:rsidR="00965BE8" w:rsidRPr="00911145">
              <w:rPr>
                <w:rFonts w:eastAsia="Times New Roman" w:cstheme="minorHAnsi"/>
                <w:kern w:val="24"/>
                <w:sz w:val="21"/>
                <w:szCs w:val="21"/>
              </w:rPr>
              <w:t xml:space="preserve"> years</w:t>
            </w:r>
            <w:r w:rsidRPr="00477191">
              <w:rPr>
                <w:rFonts w:eastAsia="Times New Roman" w:cstheme="minorHAnsi"/>
                <w:kern w:val="24"/>
                <w:sz w:val="21"/>
                <w:szCs w:val="21"/>
              </w:rPr>
              <w:t xml:space="preserve"> </w:t>
            </w:r>
          </w:p>
        </w:tc>
        <w:tc>
          <w:tcPr>
            <w:tcW w:w="1141"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7494AF26" w14:textId="7F755DD9"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29.4%</w:t>
            </w:r>
          </w:p>
        </w:tc>
        <w:tc>
          <w:tcPr>
            <w:tcW w:w="114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07103FEA"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32.3%</w:t>
            </w:r>
          </w:p>
        </w:tc>
        <w:tc>
          <w:tcPr>
            <w:tcW w:w="114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1570B845"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24.6%</w:t>
            </w:r>
          </w:p>
        </w:tc>
        <w:tc>
          <w:tcPr>
            <w:tcW w:w="1141"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2059F4C1"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33.6%</w:t>
            </w:r>
          </w:p>
        </w:tc>
        <w:tc>
          <w:tcPr>
            <w:tcW w:w="114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360F40BE" w14:textId="2EE6BC9F"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24.7%</w:t>
            </w:r>
          </w:p>
        </w:tc>
        <w:tc>
          <w:tcPr>
            <w:tcW w:w="114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02338E72" w14:textId="10BF8488"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30.9%</w:t>
            </w:r>
          </w:p>
        </w:tc>
        <w:tc>
          <w:tcPr>
            <w:tcW w:w="1142" w:type="dxa"/>
            <w:tcBorders>
              <w:top w:val="single" w:sz="8" w:space="0" w:color="000000"/>
              <w:left w:val="single" w:sz="8" w:space="0" w:color="000000"/>
              <w:bottom w:val="single" w:sz="8" w:space="0" w:color="000000"/>
              <w:right w:val="single" w:sz="8" w:space="0" w:color="000000"/>
            </w:tcBorders>
            <w:tcMar>
              <w:top w:w="13" w:type="dxa"/>
              <w:left w:w="13" w:type="dxa"/>
              <w:bottom w:w="0" w:type="dxa"/>
              <w:right w:w="13" w:type="dxa"/>
            </w:tcMar>
            <w:vAlign w:val="center"/>
            <w:hideMark/>
          </w:tcPr>
          <w:p w14:paraId="0EEC6197" w14:textId="77777777" w:rsidR="00477191" w:rsidRPr="00477191" w:rsidRDefault="00477191" w:rsidP="00477191">
            <w:pPr>
              <w:spacing w:after="0" w:line="240" w:lineRule="auto"/>
              <w:jc w:val="center"/>
              <w:textAlignment w:val="center"/>
              <w:rPr>
                <w:rFonts w:eastAsia="Times New Roman" w:cstheme="minorHAnsi"/>
                <w:sz w:val="21"/>
                <w:szCs w:val="21"/>
              </w:rPr>
            </w:pPr>
            <w:r w:rsidRPr="00477191">
              <w:rPr>
                <w:rFonts w:eastAsia="Times New Roman" w:cstheme="minorHAnsi"/>
                <w:kern w:val="24"/>
                <w:sz w:val="21"/>
                <w:szCs w:val="21"/>
              </w:rPr>
              <w:t>32.9%</w:t>
            </w:r>
          </w:p>
        </w:tc>
      </w:tr>
    </w:tbl>
    <w:p w14:paraId="1C91B7DC" w14:textId="77777777" w:rsidR="0068693D" w:rsidRPr="00C20D39" w:rsidRDefault="0068693D" w:rsidP="0068693D">
      <w:pPr>
        <w:spacing w:after="0"/>
        <w:rPr>
          <w:rFonts w:ascii="Calibri" w:eastAsia="Calibri" w:hAnsi="Calibri" w:cs="Calibri"/>
          <w:sz w:val="20"/>
          <w:szCs w:val="20"/>
        </w:rPr>
      </w:pPr>
      <w:r w:rsidRPr="00C20D39">
        <w:rPr>
          <w:rFonts w:ascii="Calibri" w:eastAsia="Calibri" w:hAnsi="Calibri" w:cs="Calibri"/>
          <w:sz w:val="20"/>
          <w:szCs w:val="20"/>
        </w:rPr>
        <w:t>Source: US Census Bureau, American Community Survey</w:t>
      </w:r>
    </w:p>
    <w:p w14:paraId="2F44615E" w14:textId="0BE45429" w:rsidR="00477191" w:rsidRDefault="00477191" w:rsidP="00CF6E42">
      <w:pPr>
        <w:spacing w:after="0"/>
        <w:rPr>
          <w:rFonts w:ascii="Calibri" w:eastAsia="Calibri" w:hAnsi="Calibri" w:cs="Calibri"/>
        </w:rPr>
      </w:pPr>
    </w:p>
    <w:p w14:paraId="66E9B313" w14:textId="36527BC4" w:rsidR="00996266" w:rsidRDefault="000E45E6" w:rsidP="00C34ECA">
      <w:pPr>
        <w:tabs>
          <w:tab w:val="left" w:pos="9270"/>
        </w:tabs>
        <w:spacing w:after="0"/>
        <w:rPr>
          <w:rFonts w:ascii="Calibri" w:hAnsi="Calibri" w:cs="Calibri"/>
        </w:rPr>
      </w:pPr>
      <w:r>
        <w:rPr>
          <w:rFonts w:ascii="Calibri" w:eastAsia="Calibri" w:hAnsi="Calibri" w:cs="Calibri"/>
        </w:rPr>
        <w:t>Consistent with national trends, p</w:t>
      </w:r>
      <w:r w:rsidR="00C20D39">
        <w:rPr>
          <w:rFonts w:ascii="Calibri" w:eastAsia="Calibri" w:hAnsi="Calibri" w:cs="Calibri"/>
        </w:rPr>
        <w:t>opulation diversity is increasing</w:t>
      </w:r>
      <w:r w:rsidR="001F4A93" w:rsidRPr="001F4A93">
        <w:rPr>
          <w:rFonts w:ascii="Calibri" w:eastAsia="Calibri" w:hAnsi="Calibri" w:cs="Calibri"/>
        </w:rPr>
        <w:t xml:space="preserve"> </w:t>
      </w:r>
      <w:r w:rsidR="001F4A93">
        <w:rPr>
          <w:rFonts w:ascii="Calibri" w:eastAsia="Calibri" w:hAnsi="Calibri" w:cs="Calibri"/>
        </w:rPr>
        <w:t>across Rhode Island</w:t>
      </w:r>
      <w:r w:rsidR="00C20D39">
        <w:rPr>
          <w:rFonts w:ascii="Calibri" w:eastAsia="Calibri" w:hAnsi="Calibri" w:cs="Calibri"/>
        </w:rPr>
        <w:t>.</w:t>
      </w:r>
      <w:r w:rsidR="00C20D39" w:rsidDel="000E45E6">
        <w:rPr>
          <w:rFonts w:ascii="Calibri" w:eastAsia="Calibri" w:hAnsi="Calibri" w:cs="Calibri"/>
        </w:rPr>
        <w:t xml:space="preserve"> </w:t>
      </w:r>
      <w:r w:rsidR="00727D30">
        <w:rPr>
          <w:rFonts w:ascii="Calibri" w:eastAsia="Calibri" w:hAnsi="Calibri" w:cs="Calibri"/>
        </w:rPr>
        <w:t>People of color</w:t>
      </w:r>
      <w:r w:rsidR="00AD192F">
        <w:rPr>
          <w:rFonts w:ascii="Calibri" w:eastAsia="Calibri" w:hAnsi="Calibri" w:cs="Calibri"/>
        </w:rPr>
        <w:t xml:space="preserve">, </w:t>
      </w:r>
      <w:r w:rsidR="001A6778">
        <w:rPr>
          <w:rFonts w:ascii="Calibri" w:eastAsia="Calibri" w:hAnsi="Calibri" w:cs="Calibri"/>
        </w:rPr>
        <w:t xml:space="preserve">particularly those that identify </w:t>
      </w:r>
      <w:r w:rsidR="00572029">
        <w:rPr>
          <w:rFonts w:ascii="Calibri" w:eastAsia="Calibri" w:hAnsi="Calibri" w:cs="Calibri"/>
        </w:rPr>
        <w:t xml:space="preserve">as </w:t>
      </w:r>
      <w:r w:rsidR="00F16F22">
        <w:rPr>
          <w:rFonts w:ascii="Calibri" w:eastAsia="Calibri" w:hAnsi="Calibri" w:cs="Calibri"/>
        </w:rPr>
        <w:t>Latinx</w:t>
      </w:r>
      <w:r w:rsidR="00081150">
        <w:rPr>
          <w:rFonts w:ascii="Calibri" w:eastAsia="Calibri" w:hAnsi="Calibri" w:cs="Calibri"/>
        </w:rPr>
        <w:t xml:space="preserve"> and</w:t>
      </w:r>
      <w:r w:rsidR="00572029">
        <w:rPr>
          <w:rFonts w:ascii="Calibri" w:eastAsia="Calibri" w:hAnsi="Calibri" w:cs="Calibri"/>
        </w:rPr>
        <w:t xml:space="preserve">/or </w:t>
      </w:r>
      <w:r w:rsidR="001A6778">
        <w:rPr>
          <w:rFonts w:ascii="Calibri" w:eastAsia="Calibri" w:hAnsi="Calibri" w:cs="Calibri"/>
        </w:rPr>
        <w:t>multiracial</w:t>
      </w:r>
      <w:r w:rsidR="00E25F9E">
        <w:rPr>
          <w:rFonts w:ascii="Calibri" w:eastAsia="Calibri" w:hAnsi="Calibri" w:cs="Calibri"/>
        </w:rPr>
        <w:t xml:space="preserve">, </w:t>
      </w:r>
      <w:r w:rsidR="000C038C">
        <w:rPr>
          <w:rFonts w:ascii="Calibri" w:eastAsia="Calibri" w:hAnsi="Calibri" w:cs="Calibri"/>
        </w:rPr>
        <w:t xml:space="preserve">make up a larger portion of the </w:t>
      </w:r>
      <w:r w:rsidR="000F3486">
        <w:rPr>
          <w:rFonts w:ascii="Calibri" w:eastAsia="Calibri" w:hAnsi="Calibri" w:cs="Calibri"/>
        </w:rPr>
        <w:t>population</w:t>
      </w:r>
      <w:r w:rsidR="000C038C">
        <w:rPr>
          <w:rFonts w:ascii="Calibri" w:eastAsia="Calibri" w:hAnsi="Calibri" w:cs="Calibri"/>
        </w:rPr>
        <w:t xml:space="preserve"> than </w:t>
      </w:r>
      <w:r w:rsidR="00087B2D">
        <w:rPr>
          <w:rFonts w:ascii="Calibri" w:eastAsia="Calibri" w:hAnsi="Calibri" w:cs="Calibri"/>
        </w:rPr>
        <w:t>in prior years</w:t>
      </w:r>
      <w:r w:rsidR="001161AD" w:rsidRPr="00025D07">
        <w:rPr>
          <w:rFonts w:ascii="Calibri" w:eastAsia="Calibri" w:hAnsi="Calibri" w:cs="Calibri"/>
        </w:rPr>
        <w:t>.</w:t>
      </w:r>
      <w:r w:rsidR="00996266" w:rsidRPr="00025D07" w:rsidDel="00606B07">
        <w:rPr>
          <w:rFonts w:ascii="Calibri" w:eastAsia="Calibri" w:hAnsi="Calibri" w:cs="Calibri"/>
        </w:rPr>
        <w:t xml:space="preserve"> </w:t>
      </w:r>
      <w:r w:rsidR="00996266" w:rsidRPr="00996266">
        <w:rPr>
          <w:rFonts w:ascii="Calibri" w:hAnsi="Calibri" w:cs="Calibri"/>
        </w:rPr>
        <w:t>Providence County</w:t>
      </w:r>
      <w:r w:rsidR="00386572">
        <w:rPr>
          <w:rFonts w:ascii="Calibri" w:hAnsi="Calibri" w:cs="Calibri"/>
        </w:rPr>
        <w:t xml:space="preserve"> has the most diverse population in Rhode Island</w:t>
      </w:r>
      <w:r w:rsidR="00A23E4E">
        <w:rPr>
          <w:rFonts w:ascii="Calibri" w:hAnsi="Calibri" w:cs="Calibri"/>
        </w:rPr>
        <w:t>;</w:t>
      </w:r>
      <w:r w:rsidR="00386572">
        <w:rPr>
          <w:rFonts w:ascii="Calibri" w:hAnsi="Calibri" w:cs="Calibri"/>
        </w:rPr>
        <w:t xml:space="preserve"> more </w:t>
      </w:r>
      <w:r w:rsidR="00996266" w:rsidRPr="00996266">
        <w:rPr>
          <w:rFonts w:ascii="Calibri" w:hAnsi="Calibri" w:cs="Calibri"/>
        </w:rPr>
        <w:t>than 1 in 3 residents identify as a person of color and 1 in 4 residents identify as Latinx (</w:t>
      </w:r>
      <w:r w:rsidR="00386572">
        <w:rPr>
          <w:rFonts w:ascii="Calibri" w:hAnsi="Calibri" w:cs="Calibri"/>
        </w:rPr>
        <w:t xml:space="preserve">of </w:t>
      </w:r>
      <w:r w:rsidR="00996266" w:rsidRPr="00996266">
        <w:rPr>
          <w:rFonts w:ascii="Calibri" w:hAnsi="Calibri" w:cs="Calibri"/>
        </w:rPr>
        <w:t>any race). Across all other Rhode Island counties, approximately 9 in 10 residents identify as white.</w:t>
      </w:r>
    </w:p>
    <w:p w14:paraId="1BA5BEE4" w14:textId="77777777" w:rsidR="00260ACF" w:rsidRDefault="00260ACF" w:rsidP="00C34ECA">
      <w:pPr>
        <w:tabs>
          <w:tab w:val="left" w:pos="9270"/>
        </w:tabs>
        <w:spacing w:after="0"/>
        <w:rPr>
          <w:rFonts w:ascii="Calibri" w:hAnsi="Calibri" w:cs="Calibri"/>
        </w:rPr>
      </w:pPr>
    </w:p>
    <w:p w14:paraId="45B1C80A" w14:textId="1C871FAB" w:rsidR="00260ACF" w:rsidRDefault="0005273D" w:rsidP="00684884">
      <w:pPr>
        <w:tabs>
          <w:tab w:val="left" w:pos="9270"/>
        </w:tabs>
        <w:spacing w:after="0"/>
        <w:ind w:left="-450"/>
        <w:rPr>
          <w:rFonts w:ascii="Calibri" w:hAnsi="Calibri" w:cs="Calibri"/>
        </w:rPr>
      </w:pPr>
      <w:r w:rsidRPr="0005273D">
        <w:rPr>
          <w:rFonts w:ascii="Calibri" w:hAnsi="Calibri" w:cs="Calibri"/>
          <w:noProof/>
        </w:rPr>
        <w:drawing>
          <wp:inline distT="0" distB="0" distL="0" distR="0" wp14:anchorId="06D69ED8" wp14:editId="667B2A79">
            <wp:extent cx="6675120" cy="3474720"/>
            <wp:effectExtent l="0" t="0" r="11430" b="11430"/>
            <wp:docPr id="128382081" name="Chart 1">
              <a:extLst xmlns:a="http://schemas.openxmlformats.org/drawingml/2006/main">
                <a:ext uri="{FF2B5EF4-FFF2-40B4-BE49-F238E27FC236}">
                  <a16:creationId xmlns:a16="http://schemas.microsoft.com/office/drawing/2014/main" id="{8474989A-96C8-4AF9-BFAB-F41A86F69DE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14:paraId="2D9CF03B" w14:textId="77777777" w:rsidR="00260ACF" w:rsidRPr="00C20D39" w:rsidRDefault="00260ACF" w:rsidP="008734A6">
      <w:pPr>
        <w:spacing w:after="0"/>
        <w:rPr>
          <w:rFonts w:ascii="Calibri" w:eastAsia="Calibri" w:hAnsi="Calibri" w:cs="Calibri"/>
          <w:sz w:val="20"/>
          <w:szCs w:val="20"/>
        </w:rPr>
      </w:pPr>
      <w:r w:rsidRPr="00C20D39">
        <w:rPr>
          <w:rFonts w:ascii="Calibri" w:eastAsia="Calibri" w:hAnsi="Calibri" w:cs="Calibri"/>
          <w:sz w:val="20"/>
          <w:szCs w:val="20"/>
        </w:rPr>
        <w:t>Source: US Census Bureau, American Community Survey</w:t>
      </w:r>
    </w:p>
    <w:p w14:paraId="5491963C" w14:textId="77777777" w:rsidR="003A5B04" w:rsidRDefault="003A5B04" w:rsidP="008734A6">
      <w:pPr>
        <w:spacing w:after="0"/>
        <w:rPr>
          <w:rFonts w:ascii="Calibri" w:eastAsia="Calibri" w:hAnsi="Calibri" w:cs="Calibri"/>
          <w:sz w:val="20"/>
          <w:szCs w:val="20"/>
        </w:rPr>
      </w:pPr>
    </w:p>
    <w:p w14:paraId="7D920E4C" w14:textId="77777777" w:rsidR="003A5B04" w:rsidRDefault="003A5B04" w:rsidP="008734A6">
      <w:pPr>
        <w:spacing w:after="0"/>
        <w:rPr>
          <w:rFonts w:ascii="Calibri" w:eastAsia="Calibri" w:hAnsi="Calibri" w:cs="Calibri"/>
          <w:sz w:val="20"/>
          <w:szCs w:val="20"/>
        </w:rPr>
      </w:pPr>
    </w:p>
    <w:p w14:paraId="6C309B2D" w14:textId="77777777" w:rsidR="003A5B04" w:rsidRDefault="003A5B04" w:rsidP="008734A6">
      <w:pPr>
        <w:spacing w:after="0"/>
        <w:rPr>
          <w:rFonts w:ascii="Calibri" w:eastAsia="Calibri" w:hAnsi="Calibri" w:cs="Calibri"/>
          <w:sz w:val="20"/>
          <w:szCs w:val="20"/>
        </w:rPr>
      </w:pPr>
    </w:p>
    <w:p w14:paraId="540486A1" w14:textId="77777777" w:rsidR="003A5B04" w:rsidRDefault="003A5B04" w:rsidP="008734A6">
      <w:pPr>
        <w:spacing w:after="0"/>
        <w:rPr>
          <w:rFonts w:ascii="Calibri" w:eastAsia="Calibri" w:hAnsi="Calibri" w:cs="Calibri"/>
          <w:sz w:val="20"/>
          <w:szCs w:val="20"/>
        </w:rPr>
      </w:pPr>
    </w:p>
    <w:p w14:paraId="5614B72D" w14:textId="326B70EE" w:rsidR="00C20D39" w:rsidRDefault="00133E7D" w:rsidP="002F7C50">
      <w:pPr>
        <w:tabs>
          <w:tab w:val="left" w:pos="9270"/>
        </w:tabs>
        <w:spacing w:after="0"/>
        <w:rPr>
          <w:rFonts w:ascii="Calibri" w:eastAsia="Calibri" w:hAnsi="Calibri" w:cs="Calibri"/>
        </w:rPr>
      </w:pPr>
      <w:r w:rsidRPr="00025D07">
        <w:rPr>
          <w:rFonts w:ascii="Calibri" w:eastAsia="Calibri" w:hAnsi="Calibri" w:cs="Calibri"/>
        </w:rPr>
        <w:lastRenderedPageBreak/>
        <w:t>Nearly 1 in 4 Rhode Island residents speak a primary language other than English</w:t>
      </w:r>
      <w:r w:rsidR="00386572">
        <w:rPr>
          <w:rFonts w:ascii="Calibri" w:eastAsia="Calibri" w:hAnsi="Calibri" w:cs="Calibri"/>
        </w:rPr>
        <w:t>; in Providence County</w:t>
      </w:r>
      <w:r w:rsidR="005F550C">
        <w:rPr>
          <w:rFonts w:ascii="Calibri" w:eastAsia="Calibri" w:hAnsi="Calibri" w:cs="Calibri"/>
        </w:rPr>
        <w:t xml:space="preserve">, the proportion is </w:t>
      </w:r>
      <w:r w:rsidR="00625874">
        <w:rPr>
          <w:rFonts w:ascii="Calibri" w:eastAsia="Calibri" w:hAnsi="Calibri" w:cs="Calibri"/>
        </w:rPr>
        <w:t>1 in 3</w:t>
      </w:r>
      <w:r w:rsidR="001B7F1D">
        <w:rPr>
          <w:rFonts w:ascii="Calibri" w:eastAsia="Calibri" w:hAnsi="Calibri" w:cs="Calibri"/>
        </w:rPr>
        <w:t xml:space="preserve"> residents</w:t>
      </w:r>
      <w:r w:rsidR="00625874">
        <w:rPr>
          <w:rFonts w:ascii="Calibri" w:eastAsia="Calibri" w:hAnsi="Calibri" w:cs="Calibri"/>
        </w:rPr>
        <w:t xml:space="preserve">. </w:t>
      </w:r>
      <w:r w:rsidR="00E05FBB">
        <w:rPr>
          <w:rFonts w:ascii="Calibri" w:eastAsia="Calibri" w:hAnsi="Calibri" w:cs="Calibri"/>
        </w:rPr>
        <w:t xml:space="preserve">Within </w:t>
      </w:r>
      <w:r w:rsidR="001D3264">
        <w:rPr>
          <w:rFonts w:ascii="Calibri" w:eastAsia="Calibri" w:hAnsi="Calibri" w:cs="Calibri"/>
        </w:rPr>
        <w:t xml:space="preserve">CharterCARE’s </w:t>
      </w:r>
      <w:r w:rsidR="00E05FBB">
        <w:rPr>
          <w:rFonts w:ascii="Calibri" w:eastAsia="Calibri" w:hAnsi="Calibri" w:cs="Calibri"/>
        </w:rPr>
        <w:t>Providence service area,</w:t>
      </w:r>
      <w:r w:rsidR="00E27E7E">
        <w:rPr>
          <w:rFonts w:ascii="Calibri" w:eastAsia="Calibri" w:hAnsi="Calibri" w:cs="Calibri"/>
        </w:rPr>
        <w:t xml:space="preserve"> in</w:t>
      </w:r>
      <w:r w:rsidR="00E05FBB">
        <w:rPr>
          <w:rFonts w:ascii="Calibri" w:eastAsia="Calibri" w:hAnsi="Calibri" w:cs="Calibri"/>
        </w:rPr>
        <w:t xml:space="preserve"> 20% </w:t>
      </w:r>
      <w:r w:rsidR="00BC0840">
        <w:rPr>
          <w:rFonts w:ascii="Calibri" w:eastAsia="Calibri" w:hAnsi="Calibri" w:cs="Calibri"/>
        </w:rPr>
        <w:t xml:space="preserve">or more </w:t>
      </w:r>
      <w:r w:rsidR="00E05FBB">
        <w:rPr>
          <w:rFonts w:ascii="Calibri" w:eastAsia="Calibri" w:hAnsi="Calibri" w:cs="Calibri"/>
        </w:rPr>
        <w:t>of households</w:t>
      </w:r>
      <w:r w:rsidR="003C70FA">
        <w:rPr>
          <w:rFonts w:ascii="Calibri" w:eastAsia="Calibri" w:hAnsi="Calibri" w:cs="Calibri"/>
        </w:rPr>
        <w:t xml:space="preserve">, no one </w:t>
      </w:r>
      <w:r w:rsidR="00D74F40">
        <w:rPr>
          <w:rFonts w:ascii="Calibri" w:eastAsia="Calibri" w:hAnsi="Calibri" w:cs="Calibri"/>
        </w:rPr>
        <w:t xml:space="preserve">aged 14 </w:t>
      </w:r>
      <w:r w:rsidR="009A3E90">
        <w:rPr>
          <w:rFonts w:ascii="Calibri" w:eastAsia="Calibri" w:hAnsi="Calibri" w:cs="Calibri"/>
        </w:rPr>
        <w:t xml:space="preserve">or older </w:t>
      </w:r>
      <w:r w:rsidR="00E05FBB" w:rsidRPr="00E05FBB">
        <w:rPr>
          <w:rFonts w:ascii="Calibri" w:eastAsia="Calibri" w:hAnsi="Calibri" w:cs="Calibri"/>
        </w:rPr>
        <w:t xml:space="preserve">speaks English </w:t>
      </w:r>
      <w:r w:rsidR="00AA0E63">
        <w:rPr>
          <w:rFonts w:ascii="Calibri" w:eastAsia="Calibri" w:hAnsi="Calibri" w:cs="Calibri"/>
        </w:rPr>
        <w:t>at least</w:t>
      </w:r>
      <w:r w:rsidR="00E05FBB" w:rsidRPr="00E05FBB">
        <w:rPr>
          <w:rFonts w:ascii="Calibri" w:eastAsia="Calibri" w:hAnsi="Calibri" w:cs="Calibri"/>
        </w:rPr>
        <w:t xml:space="preserve"> "very well"</w:t>
      </w:r>
      <w:r w:rsidR="00C56956">
        <w:rPr>
          <w:rFonts w:ascii="Calibri" w:eastAsia="Calibri" w:hAnsi="Calibri" w:cs="Calibri"/>
        </w:rPr>
        <w:t xml:space="preserve"> and </w:t>
      </w:r>
      <w:r w:rsidR="000D766C">
        <w:rPr>
          <w:rFonts w:ascii="Calibri" w:eastAsia="Calibri" w:hAnsi="Calibri" w:cs="Calibri"/>
        </w:rPr>
        <w:t xml:space="preserve">another language is </w:t>
      </w:r>
      <w:r w:rsidR="00B04CDF">
        <w:rPr>
          <w:rFonts w:ascii="Calibri" w:eastAsia="Calibri" w:hAnsi="Calibri" w:cs="Calibri"/>
        </w:rPr>
        <w:t>often</w:t>
      </w:r>
      <w:r w:rsidR="000D766C">
        <w:rPr>
          <w:rFonts w:ascii="Calibri" w:eastAsia="Calibri" w:hAnsi="Calibri" w:cs="Calibri"/>
        </w:rPr>
        <w:t xml:space="preserve"> spoken </w:t>
      </w:r>
      <w:r w:rsidR="00B04CDF">
        <w:rPr>
          <w:rFonts w:ascii="Calibri" w:eastAsia="Calibri" w:hAnsi="Calibri" w:cs="Calibri"/>
        </w:rPr>
        <w:t>in the</w:t>
      </w:r>
      <w:r w:rsidR="000D766C">
        <w:rPr>
          <w:rFonts w:ascii="Calibri" w:eastAsia="Calibri" w:hAnsi="Calibri" w:cs="Calibri"/>
        </w:rPr>
        <w:t xml:space="preserve"> home.</w:t>
      </w:r>
      <w:r w:rsidR="00E05FBB">
        <w:rPr>
          <w:rFonts w:ascii="Calibri" w:eastAsia="Calibri" w:hAnsi="Calibri" w:cs="Calibri"/>
        </w:rPr>
        <w:t xml:space="preserve"> </w:t>
      </w:r>
      <w:r w:rsidRPr="00691129">
        <w:rPr>
          <w:rFonts w:ascii="Calibri" w:eastAsia="Calibri" w:hAnsi="Calibri" w:cs="Calibri"/>
        </w:rPr>
        <w:t xml:space="preserve">These findings inform </w:t>
      </w:r>
      <w:r w:rsidR="00B04CDF">
        <w:rPr>
          <w:rFonts w:ascii="Calibri" w:eastAsia="Calibri" w:hAnsi="Calibri" w:cs="Calibri"/>
        </w:rPr>
        <w:t xml:space="preserve">a heightened </w:t>
      </w:r>
      <w:r w:rsidR="001F6E68">
        <w:rPr>
          <w:rFonts w:ascii="Calibri" w:eastAsia="Calibri" w:hAnsi="Calibri" w:cs="Calibri"/>
        </w:rPr>
        <w:t>community</w:t>
      </w:r>
      <w:r w:rsidRPr="00691129">
        <w:rPr>
          <w:rFonts w:ascii="Calibri" w:eastAsia="Calibri" w:hAnsi="Calibri" w:cs="Calibri"/>
        </w:rPr>
        <w:t xml:space="preserve"> need for </w:t>
      </w:r>
      <w:r w:rsidR="00783673">
        <w:rPr>
          <w:rFonts w:ascii="Calibri" w:eastAsia="Calibri" w:hAnsi="Calibri" w:cs="Calibri"/>
        </w:rPr>
        <w:t>multilingual</w:t>
      </w:r>
      <w:r w:rsidRPr="00691129">
        <w:rPr>
          <w:rFonts w:ascii="Calibri" w:eastAsia="Calibri" w:hAnsi="Calibri" w:cs="Calibri"/>
        </w:rPr>
        <w:t xml:space="preserve"> and culturally appropriate resources</w:t>
      </w:r>
      <w:r w:rsidR="00606F38">
        <w:rPr>
          <w:rFonts w:ascii="Calibri" w:eastAsia="Calibri" w:hAnsi="Calibri" w:cs="Calibri"/>
        </w:rPr>
        <w:t xml:space="preserve"> and </w:t>
      </w:r>
      <w:r w:rsidR="00DC6DA5">
        <w:rPr>
          <w:rFonts w:ascii="Calibri" w:eastAsia="Calibri" w:hAnsi="Calibri" w:cs="Calibri"/>
        </w:rPr>
        <w:t xml:space="preserve">workforce </w:t>
      </w:r>
      <w:r w:rsidR="009C0898">
        <w:rPr>
          <w:rFonts w:ascii="Calibri" w:eastAsia="Calibri" w:hAnsi="Calibri" w:cs="Calibri"/>
        </w:rPr>
        <w:t xml:space="preserve">efforts to </w:t>
      </w:r>
      <w:r w:rsidR="00B04CDF">
        <w:rPr>
          <w:rFonts w:ascii="Calibri" w:eastAsia="Calibri" w:hAnsi="Calibri" w:cs="Calibri"/>
        </w:rPr>
        <w:t>ensur</w:t>
      </w:r>
      <w:r w:rsidR="009C0898">
        <w:rPr>
          <w:rFonts w:ascii="Calibri" w:eastAsia="Calibri" w:hAnsi="Calibri" w:cs="Calibri"/>
        </w:rPr>
        <w:t>e</w:t>
      </w:r>
      <w:r w:rsidR="00B04CDF">
        <w:rPr>
          <w:rFonts w:ascii="Calibri" w:eastAsia="Calibri" w:hAnsi="Calibri" w:cs="Calibri"/>
        </w:rPr>
        <w:t xml:space="preserve"> that </w:t>
      </w:r>
      <w:r w:rsidR="007C40D0">
        <w:rPr>
          <w:rFonts w:ascii="Calibri" w:eastAsia="Calibri" w:hAnsi="Calibri" w:cs="Calibri"/>
        </w:rPr>
        <w:t xml:space="preserve">providers and staff </w:t>
      </w:r>
      <w:r w:rsidRPr="00691129">
        <w:rPr>
          <w:rFonts w:ascii="Calibri" w:eastAsia="Calibri" w:hAnsi="Calibri" w:cs="Calibri"/>
        </w:rPr>
        <w:t xml:space="preserve">reflect the diversity of </w:t>
      </w:r>
      <w:r w:rsidR="001F6E68">
        <w:rPr>
          <w:rFonts w:ascii="Calibri" w:eastAsia="Calibri" w:hAnsi="Calibri" w:cs="Calibri"/>
        </w:rPr>
        <w:t>residents</w:t>
      </w:r>
      <w:r w:rsidR="001161AD">
        <w:rPr>
          <w:rFonts w:ascii="Calibri" w:eastAsia="Calibri" w:hAnsi="Calibri" w:cs="Calibri"/>
        </w:rPr>
        <w:t xml:space="preserve">. </w:t>
      </w:r>
    </w:p>
    <w:p w14:paraId="75507B94" w14:textId="77777777" w:rsidR="000B34FC" w:rsidRDefault="000B34FC" w:rsidP="00E05FBB">
      <w:pPr>
        <w:tabs>
          <w:tab w:val="left" w:pos="9270"/>
        </w:tabs>
        <w:spacing w:after="0"/>
        <w:rPr>
          <w:rFonts w:ascii="Calibri" w:eastAsia="Calibri" w:hAnsi="Calibri" w:cs="Calibri"/>
        </w:rPr>
      </w:pPr>
    </w:p>
    <w:p w14:paraId="1E70B2D0" w14:textId="16282671" w:rsidR="00260ACF" w:rsidRDefault="000B34FC" w:rsidP="00847BBA">
      <w:pPr>
        <w:tabs>
          <w:tab w:val="left" w:pos="9270"/>
        </w:tabs>
        <w:spacing w:after="0"/>
        <w:ind w:right="3960"/>
        <w:rPr>
          <w:rFonts w:ascii="Calibri" w:eastAsia="Calibri" w:hAnsi="Calibri" w:cs="Calibri"/>
        </w:rPr>
      </w:pPr>
      <w:r w:rsidRPr="000B34FC">
        <w:rPr>
          <w:rFonts w:ascii="Calibri" w:eastAsia="Calibri" w:hAnsi="Calibri" w:cs="Calibri"/>
          <w:noProof/>
        </w:rPr>
        <w:drawing>
          <wp:inline distT="0" distB="0" distL="0" distR="0" wp14:anchorId="404BC903" wp14:editId="2AC99F6C">
            <wp:extent cx="5943600" cy="2743200"/>
            <wp:effectExtent l="0" t="0" r="0" b="0"/>
            <wp:docPr id="1176707638" name="Chart 1">
              <a:extLst xmlns:a="http://schemas.openxmlformats.org/drawingml/2006/main">
                <a:ext uri="{FF2B5EF4-FFF2-40B4-BE49-F238E27FC236}">
                  <a16:creationId xmlns:a16="http://schemas.microsoft.com/office/drawing/2014/main" id="{FB9A60E1-D786-2C77-D7DF-D51B015E4D0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14:paraId="234F76D3" w14:textId="408A1926" w:rsidR="00E05FBB" w:rsidRDefault="00E05FBB" w:rsidP="00847BBA">
      <w:pPr>
        <w:tabs>
          <w:tab w:val="left" w:pos="9270"/>
        </w:tabs>
        <w:spacing w:after="0"/>
        <w:ind w:right="3960"/>
        <w:rPr>
          <w:rFonts w:ascii="Calibri" w:eastAsia="Calibri" w:hAnsi="Calibri" w:cs="Calibri"/>
        </w:rPr>
      </w:pPr>
      <w:r w:rsidRPr="00C20D39">
        <w:rPr>
          <w:rFonts w:ascii="Calibri" w:eastAsia="Calibri" w:hAnsi="Calibri" w:cs="Calibri"/>
          <w:sz w:val="20"/>
          <w:szCs w:val="20"/>
        </w:rPr>
        <w:t>Source: US Census Bureau, American Community Survey</w:t>
      </w:r>
    </w:p>
    <w:p w14:paraId="73380E80" w14:textId="6E0A7771" w:rsidR="00803528" w:rsidRDefault="00803528" w:rsidP="00965BE8">
      <w:pPr>
        <w:spacing w:after="0"/>
        <w:ind w:right="3780"/>
        <w:rPr>
          <w:rFonts w:ascii="Calibri" w:eastAsia="Calibri" w:hAnsi="Calibri" w:cs="Calibri"/>
        </w:rPr>
      </w:pPr>
    </w:p>
    <w:p w14:paraId="54A3365F" w14:textId="7324FB3A" w:rsidR="00803528" w:rsidRPr="00803528" w:rsidRDefault="00803528" w:rsidP="00803528">
      <w:pPr>
        <w:spacing w:after="0"/>
        <w:jc w:val="center"/>
        <w:rPr>
          <w:rFonts w:ascii="Calibri" w:eastAsia="Calibri" w:hAnsi="Calibri" w:cs="Calibri"/>
        </w:rPr>
      </w:pPr>
      <w:r>
        <w:rPr>
          <w:rFonts w:ascii="Calibri" w:eastAsia="Calibri" w:hAnsi="Calibri" w:cs="Calibri"/>
          <w:b/>
          <w:bCs/>
        </w:rPr>
        <w:t>2019-</w:t>
      </w:r>
      <w:r w:rsidRPr="00803528">
        <w:rPr>
          <w:rFonts w:ascii="Calibri" w:eastAsia="Calibri" w:hAnsi="Calibri" w:cs="Calibri"/>
          <w:b/>
          <w:bCs/>
        </w:rPr>
        <w:t>2023 Linguistically Isolated Households by Zip Code</w:t>
      </w:r>
      <w:r w:rsidR="00E50FFB">
        <w:rPr>
          <w:rFonts w:ascii="Calibri" w:eastAsia="Calibri" w:hAnsi="Calibri" w:cs="Calibri"/>
          <w:b/>
          <w:bCs/>
        </w:rPr>
        <w:t>^</w:t>
      </w:r>
    </w:p>
    <w:p w14:paraId="5D761ABF" w14:textId="00DCEA1B" w:rsidR="00E62414" w:rsidRDefault="00130BF5" w:rsidP="00130BF5">
      <w:pPr>
        <w:spacing w:after="0"/>
        <w:jc w:val="center"/>
        <w:rPr>
          <w:rFonts w:ascii="Calibri" w:eastAsia="Calibri" w:hAnsi="Calibri" w:cs="Calibri"/>
        </w:rPr>
      </w:pPr>
      <w:r w:rsidRPr="005C4FBB">
        <w:rPr>
          <w:rFonts w:ascii="Calibri" w:eastAsia="Calibri" w:hAnsi="Calibri" w:cs="Calibri"/>
          <w:noProof/>
        </w:rPr>
        <w:drawing>
          <wp:anchor distT="0" distB="0" distL="114300" distR="114300" simplePos="0" relativeHeight="251658256" behindDoc="0" locked="0" layoutInCell="1" allowOverlap="1" wp14:anchorId="5FC5D4E3" wp14:editId="57BB9156">
            <wp:simplePos x="0" y="0"/>
            <wp:positionH relativeFrom="column">
              <wp:posOffset>1390438</wp:posOffset>
            </wp:positionH>
            <wp:positionV relativeFrom="paragraph">
              <wp:posOffset>2576477</wp:posOffset>
            </wp:positionV>
            <wp:extent cx="732155" cy="640080"/>
            <wp:effectExtent l="12700" t="12700" r="17145" b="7620"/>
            <wp:wrapNone/>
            <wp:docPr id="11" name="Picture 10" descr="A number of pink squares&#10;&#10;AI-generated content may be incorrect.">
              <a:extLst xmlns:a="http://schemas.openxmlformats.org/drawingml/2006/main">
                <a:ext uri="{FF2B5EF4-FFF2-40B4-BE49-F238E27FC236}">
                  <a16:creationId xmlns:a16="http://schemas.microsoft.com/office/drawing/2014/main" id="{2809B08E-6DC5-3470-D83D-0C4468F2A4C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number of pink squares&#10;&#10;AI-generated content may be incorrect.">
                      <a:extLst>
                        <a:ext uri="{FF2B5EF4-FFF2-40B4-BE49-F238E27FC236}">
                          <a16:creationId xmlns:a16="http://schemas.microsoft.com/office/drawing/2014/main" id="{2809B08E-6DC5-3470-D83D-0C4468F2A4CD}"/>
                        </a:ext>
                      </a:extLst>
                    </pic:cNvPr>
                    <pic:cNvPicPr>
                      <a:picLocks noChangeAspect="1"/>
                    </pic:cNvPicPr>
                  </pic:nvPicPr>
                  <pic:blipFill>
                    <a:blip r:embed="rId44" cstate="print">
                      <a:extLst>
                        <a:ext uri="{28A0092B-C50C-407E-A947-70E740481C1C}">
                          <a14:useLocalDpi xmlns:a14="http://schemas.microsoft.com/office/drawing/2010/main" val="0"/>
                        </a:ext>
                      </a:extLst>
                    </a:blip>
                    <a:stretch>
                      <a:fillRect/>
                    </a:stretch>
                  </pic:blipFill>
                  <pic:spPr>
                    <a:xfrm>
                      <a:off x="0" y="0"/>
                      <a:ext cx="732155" cy="64008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B072B8" w:rsidRPr="00B072B8">
        <w:rPr>
          <w:noProof/>
        </w:rPr>
        <w:t xml:space="preserve"> </w:t>
      </w:r>
      <w:r w:rsidR="001D3264" w:rsidRPr="001D3264">
        <w:rPr>
          <w:noProof/>
        </w:rPr>
        <w:drawing>
          <wp:inline distT="0" distB="0" distL="0" distR="0" wp14:anchorId="360DC4A8" wp14:editId="4E776BCE">
            <wp:extent cx="3200400" cy="3200400"/>
            <wp:effectExtent l="12700" t="12700" r="12700" b="12700"/>
            <wp:docPr id="1756245370" name="Picture 8" descr="A map of the state of massachusetts&#10;&#10;AI-generated content may be incorrect.">
              <a:extLst xmlns:a="http://schemas.openxmlformats.org/drawingml/2006/main">
                <a:ext uri="{FF2B5EF4-FFF2-40B4-BE49-F238E27FC236}">
                  <a16:creationId xmlns:a16="http://schemas.microsoft.com/office/drawing/2014/main" id="{35A4E48D-850D-0C19-9AB1-57CBC873BF2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56245370" name="Picture 8" descr="A map of the state of massachusetts&#10;&#10;AI-generated content may be incorrect.">
                      <a:extLst>
                        <a:ext uri="{FF2B5EF4-FFF2-40B4-BE49-F238E27FC236}">
                          <a16:creationId xmlns:a16="http://schemas.microsoft.com/office/drawing/2014/main" id="{35A4E48D-850D-0C19-9AB1-57CBC873BF20}"/>
                        </a:ext>
                      </a:extLst>
                    </pic:cNvPr>
                    <pic:cNvPicPr>
                      <a:picLocks noChangeAspect="1"/>
                    </pic:cNvPicPr>
                  </pic:nvPicPr>
                  <pic:blipFill>
                    <a:blip r:embed="rId45" cstate="print">
                      <a:extLst>
                        <a:ext uri="{28A0092B-C50C-407E-A947-70E740481C1C}">
                          <a14:useLocalDpi xmlns:a14="http://schemas.microsoft.com/office/drawing/2010/main" val="0"/>
                        </a:ext>
                      </a:extLst>
                    </a:blip>
                    <a:srcRect/>
                    <a:stretch/>
                  </pic:blipFill>
                  <pic:spPr>
                    <a:xfrm>
                      <a:off x="0" y="0"/>
                      <a:ext cx="3200400" cy="3200400"/>
                    </a:xfrm>
                    <a:prstGeom prst="rect">
                      <a:avLst/>
                    </a:prstGeom>
                    <a:ln>
                      <a:solidFill>
                        <a:schemeClr val="tx1"/>
                      </a:solidFill>
                    </a:ln>
                  </pic:spPr>
                </pic:pic>
              </a:graphicData>
            </a:graphic>
          </wp:inline>
        </w:drawing>
      </w:r>
    </w:p>
    <w:p w14:paraId="4B2FC1F9" w14:textId="77777777" w:rsidR="00130BF5" w:rsidRDefault="00130BF5" w:rsidP="00D05AFF">
      <w:pPr>
        <w:tabs>
          <w:tab w:val="left" w:pos="9270"/>
        </w:tabs>
        <w:spacing w:after="0"/>
        <w:ind w:left="2610"/>
        <w:rPr>
          <w:rFonts w:ascii="Calibri" w:eastAsia="Calibri" w:hAnsi="Calibri" w:cs="Calibri"/>
          <w:sz w:val="20"/>
          <w:szCs w:val="20"/>
        </w:rPr>
      </w:pPr>
      <w:r w:rsidRPr="00C20D39">
        <w:rPr>
          <w:rFonts w:ascii="Calibri" w:eastAsia="Calibri" w:hAnsi="Calibri" w:cs="Calibri"/>
          <w:sz w:val="20"/>
          <w:szCs w:val="20"/>
        </w:rPr>
        <w:t>Source: US Census Bureau, American Community Survey</w:t>
      </w:r>
    </w:p>
    <w:p w14:paraId="129FF3B3" w14:textId="380F9018" w:rsidR="00FD4F9B" w:rsidRDefault="00A76422" w:rsidP="00A76422">
      <w:pPr>
        <w:tabs>
          <w:tab w:val="left" w:pos="9270"/>
        </w:tabs>
        <w:spacing w:after="0"/>
        <w:ind w:left="1350"/>
        <w:rPr>
          <w:rFonts w:ascii="Calibri" w:eastAsia="Calibri" w:hAnsi="Calibri" w:cs="Calibri"/>
          <w:sz w:val="20"/>
          <w:szCs w:val="20"/>
        </w:rPr>
      </w:pPr>
      <w:r>
        <w:rPr>
          <w:rFonts w:ascii="Calibri" w:eastAsia="Calibri" w:hAnsi="Calibri" w:cs="Calibri"/>
          <w:sz w:val="20"/>
          <w:szCs w:val="20"/>
        </w:rPr>
        <w:t xml:space="preserve">^Defined as households with no one </w:t>
      </w:r>
      <w:r w:rsidRPr="00A440F3">
        <w:rPr>
          <w:rFonts w:ascii="Calibri" w:eastAsia="Calibri" w:hAnsi="Calibri" w:cs="Calibri"/>
          <w:sz w:val="20"/>
          <w:szCs w:val="20"/>
        </w:rPr>
        <w:t>aged 14 or older who speaks English "very well."</w:t>
      </w:r>
    </w:p>
    <w:p w14:paraId="751EAB65" w14:textId="1C1E4E5F" w:rsidR="00543BD0" w:rsidRPr="00F4197F" w:rsidRDefault="0080061E" w:rsidP="00543BD0">
      <w:pPr>
        <w:tabs>
          <w:tab w:val="left" w:pos="0"/>
        </w:tabs>
        <w:spacing w:after="240"/>
        <w:jc w:val="both"/>
        <w:rPr>
          <w:rFonts w:ascii="Goudy Old Style" w:hAnsi="Goudy Old Style" w:cs="Arial"/>
          <w:b/>
          <w:color w:val="3C5578" w:themeColor="text2"/>
          <w:sz w:val="36"/>
          <w:szCs w:val="24"/>
        </w:rPr>
      </w:pPr>
      <w:r w:rsidRPr="00F4197F">
        <w:rPr>
          <w:rFonts w:ascii="Goudy Old Style" w:hAnsi="Goudy Old Style" w:cs="Arial"/>
          <w:b/>
          <w:color w:val="3C5578" w:themeColor="text2"/>
          <w:sz w:val="36"/>
          <w:szCs w:val="24"/>
        </w:rPr>
        <w:lastRenderedPageBreak/>
        <w:t>Measuring Health in Our Communit</w:t>
      </w:r>
      <w:r w:rsidR="00EB5CED" w:rsidRPr="00F4197F">
        <w:rPr>
          <w:rFonts w:ascii="Goudy Old Style" w:hAnsi="Goudy Old Style" w:cs="Arial"/>
          <w:b/>
          <w:color w:val="3C5578" w:themeColor="text2"/>
          <w:sz w:val="36"/>
          <w:szCs w:val="24"/>
        </w:rPr>
        <w:t>y</w:t>
      </w:r>
    </w:p>
    <w:p w14:paraId="6796E5D5" w14:textId="32DBFF5C" w:rsidR="00AE7E73" w:rsidRDefault="00EE7E54" w:rsidP="00EE7E54">
      <w:pPr>
        <w:spacing w:after="0"/>
        <w:rPr>
          <w:rFonts w:ascii="Calibri" w:eastAsia="Calibri" w:hAnsi="Calibri" w:cs="Calibri"/>
        </w:rPr>
      </w:pPr>
      <w:r w:rsidRPr="007E28C7">
        <w:rPr>
          <w:rFonts w:ascii="Calibri" w:eastAsia="Calibri" w:hAnsi="Calibri" w:cs="Calibri"/>
        </w:rPr>
        <w:t>Rhode Island is one of the healthiest states in the nation, and all Rhode Island counties</w:t>
      </w:r>
      <w:r>
        <w:rPr>
          <w:rFonts w:ascii="Calibri" w:eastAsia="Calibri" w:hAnsi="Calibri" w:cs="Calibri"/>
        </w:rPr>
        <w:t xml:space="preserve"> report overall better health outcomes and higher</w:t>
      </w:r>
      <w:r w:rsidRPr="007E28C7">
        <w:rPr>
          <w:rFonts w:ascii="Calibri" w:eastAsia="Calibri" w:hAnsi="Calibri" w:cs="Calibri"/>
        </w:rPr>
        <w:t xml:space="preserve"> average life expectancy</w:t>
      </w:r>
      <w:r w:rsidRPr="009B2DDD">
        <w:rPr>
          <w:rFonts w:ascii="Calibri" w:eastAsia="Calibri" w:hAnsi="Calibri" w:cs="Calibri"/>
        </w:rPr>
        <w:t xml:space="preserve"> </w:t>
      </w:r>
      <w:r w:rsidRPr="007E28C7">
        <w:rPr>
          <w:rFonts w:ascii="Calibri" w:eastAsia="Calibri" w:hAnsi="Calibri" w:cs="Calibri"/>
        </w:rPr>
        <w:t xml:space="preserve">than </w:t>
      </w:r>
      <w:r>
        <w:rPr>
          <w:rFonts w:ascii="Calibri" w:eastAsia="Calibri" w:hAnsi="Calibri" w:cs="Calibri"/>
        </w:rPr>
        <w:t>the national average</w:t>
      </w:r>
      <w:r w:rsidRPr="007E28C7">
        <w:rPr>
          <w:rFonts w:ascii="Calibri" w:eastAsia="Calibri" w:hAnsi="Calibri" w:cs="Calibri"/>
        </w:rPr>
        <w:t>.</w:t>
      </w:r>
      <w:r>
        <w:rPr>
          <w:rFonts w:ascii="Calibri" w:eastAsia="Calibri" w:hAnsi="Calibri" w:cs="Calibri"/>
        </w:rPr>
        <w:t xml:space="preserve"> </w:t>
      </w:r>
      <w:r w:rsidR="00FE0DE4">
        <w:t>L</w:t>
      </w:r>
      <w:r w:rsidR="00FE0DE4" w:rsidRPr="00255A70">
        <w:t xml:space="preserve">ife expectancy is a key measure of health and </w:t>
      </w:r>
      <w:r w:rsidR="00C64B1C" w:rsidRPr="00FD4F9B">
        <w:t>wellbeing</w:t>
      </w:r>
      <w:r w:rsidR="00FE0DE4" w:rsidRPr="00255A70">
        <w:t xml:space="preserve"> within a community, often reflecting the underlying socioeconomic and environmental factors. </w:t>
      </w:r>
    </w:p>
    <w:p w14:paraId="1F6A9407" w14:textId="77777777" w:rsidR="00C61FB1" w:rsidRDefault="00C61FB1" w:rsidP="00EE7E54">
      <w:pPr>
        <w:spacing w:after="0"/>
        <w:rPr>
          <w:rFonts w:ascii="Calibri" w:eastAsia="Calibri" w:hAnsi="Calibri" w:cs="Calibri"/>
        </w:rPr>
      </w:pPr>
    </w:p>
    <w:p w14:paraId="528E2238" w14:textId="503C730C" w:rsidR="00EE7E54" w:rsidRPr="00C407B8" w:rsidRDefault="00EE7E54" w:rsidP="00EE7E54">
      <w:pPr>
        <w:spacing w:after="0"/>
        <w:rPr>
          <w:rFonts w:ascii="Book Antiqua" w:eastAsia="MS Mincho" w:hAnsi="Book Antiqua" w:cs="Calibri"/>
          <w:i/>
          <w:color w:val="6BC7E4"/>
          <w:sz w:val="24"/>
          <w:szCs w:val="24"/>
        </w:rPr>
      </w:pPr>
      <w:r w:rsidRPr="00C407B8">
        <w:rPr>
          <w:rFonts w:ascii="Book Antiqua" w:eastAsia="MS Mincho" w:hAnsi="Book Antiqua" w:cs="Calibri"/>
          <w:i/>
          <w:color w:val="6BC7E4"/>
          <w:sz w:val="24"/>
          <w:szCs w:val="24"/>
        </w:rPr>
        <w:t xml:space="preserve">Life expectancy measures how long people generally live within the defined geography and is the culmination of living conditions, health status, economic security, and the overall experience of residents within a community. </w:t>
      </w:r>
    </w:p>
    <w:p w14:paraId="6CB436E1" w14:textId="77777777" w:rsidR="008363F1" w:rsidRPr="00C86955" w:rsidRDefault="008363F1" w:rsidP="008831AD">
      <w:pPr>
        <w:tabs>
          <w:tab w:val="left" w:pos="7830"/>
          <w:tab w:val="left" w:pos="8010"/>
          <w:tab w:val="left" w:pos="8100"/>
        </w:tabs>
        <w:spacing w:after="0"/>
        <w:rPr>
          <w:rFonts w:ascii="Calibri" w:eastAsia="Calibri" w:hAnsi="Calibri" w:cs="Calibri"/>
        </w:rPr>
      </w:pPr>
    </w:p>
    <w:p w14:paraId="40643F37" w14:textId="5FDB61CA" w:rsidR="00AE628C" w:rsidRDefault="003A1955" w:rsidP="00E4165C">
      <w:pPr>
        <w:spacing w:after="0"/>
        <w:rPr>
          <w:rFonts w:ascii="Calibri" w:eastAsia="Calibri" w:hAnsi="Calibri" w:cs="Calibri"/>
        </w:rPr>
      </w:pPr>
      <w:r w:rsidRPr="003A1955">
        <w:rPr>
          <w:rFonts w:ascii="Calibri" w:eastAsia="Calibri" w:hAnsi="Calibri" w:cs="Calibri"/>
          <w:noProof/>
        </w:rPr>
        <w:drawing>
          <wp:inline distT="0" distB="0" distL="0" distR="0" wp14:anchorId="33858C45" wp14:editId="4C482718">
            <wp:extent cx="5943600" cy="2834640"/>
            <wp:effectExtent l="0" t="0" r="0" b="3810"/>
            <wp:docPr id="880524715" name="Chart 1">
              <a:extLst xmlns:a="http://schemas.openxmlformats.org/drawingml/2006/main">
                <a:ext uri="{FF2B5EF4-FFF2-40B4-BE49-F238E27FC236}">
                  <a16:creationId xmlns:a16="http://schemas.microsoft.com/office/drawing/2014/main" id="{64E20FE5-3D1B-B20F-B77C-926D23E09EF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14:paraId="65AA4FE2" w14:textId="130834C5" w:rsidR="009A0ED7" w:rsidRPr="009A0ED7" w:rsidRDefault="009A0ED7" w:rsidP="004F3B9A">
      <w:pPr>
        <w:spacing w:after="0"/>
        <w:rPr>
          <w:rFonts w:ascii="Calibri" w:eastAsia="Calibri" w:hAnsi="Calibri" w:cs="Calibri"/>
          <w:sz w:val="20"/>
          <w:szCs w:val="20"/>
        </w:rPr>
      </w:pPr>
      <w:r>
        <w:rPr>
          <w:rFonts w:ascii="Calibri" w:eastAsia="Calibri" w:hAnsi="Calibri" w:cs="Calibri"/>
          <w:sz w:val="20"/>
          <w:szCs w:val="20"/>
        </w:rPr>
        <w:t>Source: Centers for Disease Control and Prevention</w:t>
      </w:r>
    </w:p>
    <w:p w14:paraId="02C7009C" w14:textId="77777777" w:rsidR="00FE116F" w:rsidRDefault="00FE116F" w:rsidP="004F3B9A">
      <w:pPr>
        <w:spacing w:after="0"/>
        <w:rPr>
          <w:rFonts w:ascii="Calibri" w:eastAsia="Calibri" w:hAnsi="Calibri" w:cs="Calibri"/>
        </w:rPr>
      </w:pPr>
    </w:p>
    <w:p w14:paraId="1461CE80" w14:textId="458C2AAD" w:rsidR="0014523F" w:rsidRDefault="0014523F" w:rsidP="0014523F">
      <w:pPr>
        <w:spacing w:after="0"/>
        <w:rPr>
          <w:rFonts w:ascii="Calibri" w:eastAsia="Calibri" w:hAnsi="Calibri" w:cs="Calibri"/>
        </w:rPr>
      </w:pPr>
      <w:r>
        <w:t xml:space="preserve">The Social Drivers of Health framework shows that at </w:t>
      </w:r>
      <w:r w:rsidRPr="001B75E7">
        <w:t xml:space="preserve">least 50% of a person’s health profile is influenced by </w:t>
      </w:r>
      <w:r>
        <w:t xml:space="preserve">the </w:t>
      </w:r>
      <w:r w:rsidRPr="001B75E7">
        <w:t>socioeconomic and environmental factors</w:t>
      </w:r>
      <w:r>
        <w:t xml:space="preserve"> that they experience</w:t>
      </w:r>
      <w:r w:rsidRPr="001B75E7">
        <w:t xml:space="preserve">. </w:t>
      </w:r>
      <w:r>
        <w:t xml:space="preserve">Understanding the impacts and addressing the </w:t>
      </w:r>
      <w:r w:rsidRPr="001B75E7">
        <w:t xml:space="preserve">conditions in the </w:t>
      </w:r>
      <w:r>
        <w:t>places</w:t>
      </w:r>
      <w:r w:rsidRPr="001B75E7">
        <w:t xml:space="preserve"> where people </w:t>
      </w:r>
      <w:r>
        <w:t xml:space="preserve">live is essential to improving health outcomes and advancing health equity. </w:t>
      </w:r>
      <w:r>
        <w:rPr>
          <w:rFonts w:ascii="Calibri" w:eastAsia="Calibri" w:hAnsi="Calibri" w:cs="Calibri"/>
        </w:rPr>
        <w:t xml:space="preserve">Rhode Island’s overall higher life expectancy </w:t>
      </w:r>
      <w:r w:rsidR="00B1389C">
        <w:rPr>
          <w:rFonts w:ascii="Calibri" w:eastAsia="Calibri" w:hAnsi="Calibri" w:cs="Calibri"/>
        </w:rPr>
        <w:t xml:space="preserve">reflects </w:t>
      </w:r>
      <w:r>
        <w:rPr>
          <w:rFonts w:ascii="Calibri" w:eastAsia="Calibri" w:hAnsi="Calibri" w:cs="Calibri"/>
        </w:rPr>
        <w:t>strong SDoH factors, including a diverse economy, highly educated workforce, rich health and social services, civic engagement, and robust recreational and green spaces.</w:t>
      </w:r>
    </w:p>
    <w:p w14:paraId="2554E6DB" w14:textId="77777777" w:rsidR="00E62EB5" w:rsidRDefault="00E62EB5" w:rsidP="0014523F">
      <w:pPr>
        <w:spacing w:after="0"/>
        <w:rPr>
          <w:rFonts w:ascii="Calibri" w:eastAsia="Calibri" w:hAnsi="Calibri" w:cs="Calibri"/>
        </w:rPr>
      </w:pPr>
    </w:p>
    <w:p w14:paraId="64F5FC47" w14:textId="77777777" w:rsidR="00E62EB5" w:rsidRPr="0066791F" w:rsidRDefault="00E62EB5" w:rsidP="0066791F">
      <w:pPr>
        <w:spacing w:after="0"/>
        <w:rPr>
          <w:rFonts w:ascii="Calibri" w:eastAsia="Calibri" w:hAnsi="Calibri" w:cs="Calibri"/>
          <w:b/>
          <w:color w:val="4E8A9B" w:themeColor="accent1"/>
        </w:rPr>
      </w:pPr>
      <w:r w:rsidRPr="0066791F">
        <w:rPr>
          <w:rFonts w:ascii="Calibri" w:eastAsia="Calibri" w:hAnsi="Calibri" w:cs="Calibri"/>
          <w:b/>
          <w:color w:val="4E8A9B" w:themeColor="accent1"/>
        </w:rPr>
        <w:t xml:space="preserve">Resident Insights: </w:t>
      </w:r>
    </w:p>
    <w:p w14:paraId="71B7B7B6" w14:textId="6BB04939" w:rsidR="009A6425" w:rsidRDefault="009A6425" w:rsidP="009A6425">
      <w:pPr>
        <w:spacing w:before="120" w:after="0"/>
        <w:ind w:left="720"/>
        <w:rPr>
          <w:rFonts w:ascii="Calibri" w:eastAsia="Calibri" w:hAnsi="Calibri" w:cs="Calibri"/>
          <w:i/>
          <w:iCs/>
          <w:color w:val="4E8A9B" w:themeColor="accent1"/>
        </w:rPr>
      </w:pPr>
      <w:r w:rsidRPr="00BA697D">
        <w:rPr>
          <w:rFonts w:ascii="Calibri" w:eastAsia="Calibri" w:hAnsi="Calibri" w:cs="Calibri"/>
          <w:i/>
          <w:iCs/>
          <w:color w:val="4E8A9B" w:themeColor="accent1"/>
        </w:rPr>
        <w:t>“[There are] grassroots efforts to ensure community members have the opportunity to participate in voting and have access to education. [There are] people wanting to make sure their communities are empowered.”</w:t>
      </w:r>
      <w:r>
        <w:rPr>
          <w:rFonts w:ascii="Calibri" w:eastAsia="Calibri" w:hAnsi="Calibri" w:cs="Calibri"/>
          <w:i/>
          <w:iCs/>
          <w:color w:val="4E8A9B" w:themeColor="accent1"/>
        </w:rPr>
        <w:t xml:space="preserve"> </w:t>
      </w:r>
    </w:p>
    <w:p w14:paraId="300FB0B0" w14:textId="77777777" w:rsidR="009A6425" w:rsidRDefault="009A6425" w:rsidP="009A6425">
      <w:pPr>
        <w:spacing w:before="120" w:after="0"/>
        <w:ind w:left="720"/>
        <w:rPr>
          <w:rFonts w:ascii="Calibri" w:eastAsia="Calibri" w:hAnsi="Calibri" w:cs="Arial"/>
          <w:i/>
          <w:iCs/>
          <w:color w:val="4E8A9B" w:themeColor="accent1"/>
          <w:kern w:val="24"/>
        </w:rPr>
      </w:pPr>
      <w:r w:rsidRPr="00F4197F">
        <w:rPr>
          <w:rFonts w:ascii="Calibri" w:eastAsia="Calibri" w:hAnsi="Calibri" w:cs="Calibri"/>
          <w:i/>
          <w:iCs/>
          <w:color w:val="4E8A9B" w:themeColor="accent1"/>
        </w:rPr>
        <w:t>“In general, Rhode Island is a civic-minded state and promotes diverse thinking.”</w:t>
      </w:r>
      <w:r>
        <w:rPr>
          <w:rFonts w:ascii="Calibri" w:eastAsia="Calibri" w:hAnsi="Calibri" w:cs="Calibri"/>
          <w:i/>
          <w:iCs/>
          <w:color w:val="4E8A9B" w:themeColor="accent1"/>
        </w:rPr>
        <w:t xml:space="preserve"> </w:t>
      </w:r>
    </w:p>
    <w:p w14:paraId="0DC4B1B0" w14:textId="38ED5DAF" w:rsidR="009A6425" w:rsidRPr="007E07C7" w:rsidRDefault="009A6425" w:rsidP="007E07C7">
      <w:pPr>
        <w:spacing w:before="120" w:after="0" w:line="256" w:lineRule="auto"/>
        <w:ind w:left="720"/>
        <w:rPr>
          <w:rFonts w:ascii="Times New Roman" w:eastAsia="Times New Roman" w:hAnsi="Times New Roman" w:cs="Times New Roman"/>
          <w:color w:val="4E8A9B" w:themeColor="accent1"/>
        </w:rPr>
      </w:pPr>
      <w:r w:rsidRPr="003E068F">
        <w:rPr>
          <w:rFonts w:ascii="Calibri" w:eastAsia="Calibri" w:hAnsi="Calibri" w:cs="Arial"/>
          <w:i/>
          <w:iCs/>
          <w:color w:val="4E8A9B" w:themeColor="accent1"/>
          <w:kern w:val="24"/>
        </w:rPr>
        <w:t>“</w:t>
      </w:r>
      <w:r>
        <w:rPr>
          <w:rFonts w:ascii="Calibri" w:eastAsia="Calibri" w:hAnsi="Calibri" w:cs="Arial"/>
          <w:i/>
          <w:iCs/>
          <w:color w:val="4E8A9B" w:themeColor="accent1"/>
          <w:kern w:val="24"/>
        </w:rPr>
        <w:t xml:space="preserve">[We have] </w:t>
      </w:r>
      <w:r w:rsidR="0050085B">
        <w:rPr>
          <w:rFonts w:ascii="Calibri" w:eastAsia="Calibri" w:hAnsi="Calibri" w:cs="Arial"/>
          <w:i/>
          <w:iCs/>
          <w:color w:val="4E8A9B" w:themeColor="accent1"/>
          <w:kern w:val="24"/>
        </w:rPr>
        <w:t>s</w:t>
      </w:r>
      <w:r w:rsidRPr="003E068F">
        <w:rPr>
          <w:rFonts w:ascii="Calibri" w:eastAsia="Calibri" w:hAnsi="Calibri" w:cs="Arial"/>
          <w:i/>
          <w:iCs/>
          <w:color w:val="4E8A9B" w:themeColor="accent1"/>
          <w:kern w:val="24"/>
        </w:rPr>
        <w:t>trong community values and leadership in protecting the special places and scenic areas of our state, including beaches, forests, ponds, parks, etc.”</w:t>
      </w:r>
      <w:r>
        <w:rPr>
          <w:rFonts w:ascii="Calibri" w:eastAsia="Calibri" w:hAnsi="Calibri" w:cs="Arial"/>
          <w:i/>
          <w:iCs/>
          <w:color w:val="4E8A9B" w:themeColor="accent1"/>
          <w:kern w:val="24"/>
        </w:rPr>
        <w:t xml:space="preserve"> </w:t>
      </w:r>
    </w:p>
    <w:p w14:paraId="7ECB1EA4" w14:textId="023CE182" w:rsidR="00FE0DE4" w:rsidRDefault="0014523F" w:rsidP="00FE0DE4">
      <w:pPr>
        <w:spacing w:after="0"/>
        <w:rPr>
          <w:rFonts w:ascii="Calibri" w:eastAsia="Calibri" w:hAnsi="Calibri" w:cs="Calibri"/>
        </w:rPr>
      </w:pPr>
      <w:r>
        <w:rPr>
          <w:rFonts w:ascii="Calibri" w:eastAsia="Calibri" w:hAnsi="Calibri" w:cs="Calibri"/>
        </w:rPr>
        <w:lastRenderedPageBreak/>
        <w:t xml:space="preserve">However, not all people across Rhode Island share these positive outcomes. Within Rhode Island, there is a more than </w:t>
      </w:r>
      <w:r w:rsidRPr="00805527">
        <w:rPr>
          <w:rFonts w:ascii="Calibri" w:eastAsia="Calibri" w:hAnsi="Calibri" w:cs="Calibri"/>
        </w:rPr>
        <w:t>3</w:t>
      </w:r>
      <w:r>
        <w:rPr>
          <w:rFonts w:ascii="Calibri" w:eastAsia="Calibri" w:hAnsi="Calibri" w:cs="Calibri"/>
        </w:rPr>
        <w:t>-</w:t>
      </w:r>
      <w:r w:rsidRPr="00805527">
        <w:rPr>
          <w:rFonts w:ascii="Calibri" w:eastAsia="Calibri" w:hAnsi="Calibri" w:cs="Calibri"/>
        </w:rPr>
        <w:t xml:space="preserve">year difference in life expectancy between counties with the highest and lowest averages, reflecting </w:t>
      </w:r>
      <w:r>
        <w:rPr>
          <w:rFonts w:ascii="Calibri" w:eastAsia="Calibri" w:hAnsi="Calibri" w:cs="Calibri"/>
        </w:rPr>
        <w:t xml:space="preserve">the impact of </w:t>
      </w:r>
      <w:r w:rsidR="009A6425">
        <w:rPr>
          <w:rFonts w:ascii="Calibri" w:eastAsia="Calibri" w:hAnsi="Calibri" w:cs="Calibri"/>
        </w:rPr>
        <w:t>SDoH</w:t>
      </w:r>
      <w:r>
        <w:rPr>
          <w:rFonts w:ascii="Calibri" w:eastAsia="Calibri" w:hAnsi="Calibri" w:cs="Calibri"/>
        </w:rPr>
        <w:t xml:space="preserve"> and </w:t>
      </w:r>
      <w:r w:rsidRPr="00805527">
        <w:rPr>
          <w:rFonts w:ascii="Calibri" w:eastAsia="Calibri" w:hAnsi="Calibri" w:cs="Calibri"/>
        </w:rPr>
        <w:t xml:space="preserve">historical </w:t>
      </w:r>
      <w:r>
        <w:rPr>
          <w:rFonts w:ascii="Calibri" w:eastAsia="Calibri" w:hAnsi="Calibri" w:cs="Calibri"/>
        </w:rPr>
        <w:t>disparities</w:t>
      </w:r>
      <w:r w:rsidRPr="00805527">
        <w:rPr>
          <w:rFonts w:ascii="Calibri" w:eastAsia="Calibri" w:hAnsi="Calibri" w:cs="Calibri"/>
        </w:rPr>
        <w:t>.</w:t>
      </w:r>
      <w:r>
        <w:rPr>
          <w:rFonts w:ascii="Calibri" w:eastAsia="Calibri" w:hAnsi="Calibri" w:cs="Calibri"/>
        </w:rPr>
        <w:t xml:space="preserve"> </w:t>
      </w:r>
      <w:r w:rsidR="00FE0DE4">
        <w:rPr>
          <w:rFonts w:ascii="Calibri" w:eastAsia="Calibri" w:hAnsi="Calibri" w:cs="Calibri"/>
        </w:rPr>
        <w:t>As a whole</w:t>
      </w:r>
      <w:r w:rsidR="001A06A9">
        <w:rPr>
          <w:rFonts w:ascii="Calibri" w:eastAsia="Calibri" w:hAnsi="Calibri" w:cs="Calibri"/>
        </w:rPr>
        <w:t>,</w:t>
      </w:r>
      <w:r w:rsidR="00807B9E" w:rsidDel="00AE7E73">
        <w:rPr>
          <w:rFonts w:ascii="Calibri" w:eastAsia="Calibri" w:hAnsi="Calibri" w:cs="Calibri"/>
        </w:rPr>
        <w:t xml:space="preserve"> </w:t>
      </w:r>
      <w:r w:rsidR="00176348">
        <w:rPr>
          <w:rFonts w:ascii="Calibri" w:eastAsia="Calibri" w:hAnsi="Calibri" w:cs="Calibri"/>
        </w:rPr>
        <w:t xml:space="preserve">Rhode Island </w:t>
      </w:r>
      <w:r w:rsidR="0050794F">
        <w:rPr>
          <w:rFonts w:ascii="Calibri" w:eastAsia="Calibri" w:hAnsi="Calibri" w:cs="Calibri"/>
        </w:rPr>
        <w:t>residents have</w:t>
      </w:r>
      <w:r w:rsidR="00176348">
        <w:rPr>
          <w:rFonts w:ascii="Calibri" w:eastAsia="Calibri" w:hAnsi="Calibri" w:cs="Calibri"/>
        </w:rPr>
        <w:t xml:space="preserve"> higher </w:t>
      </w:r>
      <w:r w:rsidR="00C61FB1">
        <w:rPr>
          <w:rFonts w:ascii="Calibri" w:eastAsia="Calibri" w:hAnsi="Calibri" w:cs="Calibri"/>
        </w:rPr>
        <w:t xml:space="preserve">median </w:t>
      </w:r>
      <w:r w:rsidR="0050794F">
        <w:rPr>
          <w:rFonts w:ascii="Calibri" w:eastAsia="Calibri" w:hAnsi="Calibri" w:cs="Calibri"/>
        </w:rPr>
        <w:t xml:space="preserve">incomes and fewer experiences of poverty than their peers nationwide. </w:t>
      </w:r>
      <w:r w:rsidR="00C86C5B">
        <w:rPr>
          <w:rFonts w:ascii="Calibri" w:eastAsia="Calibri" w:hAnsi="Calibri" w:cs="Calibri"/>
        </w:rPr>
        <w:t xml:space="preserve">But, looking more closely at neighborhoods and populations, clear disparities are present. </w:t>
      </w:r>
    </w:p>
    <w:p w14:paraId="559AE2F7" w14:textId="77777777" w:rsidR="002C2198" w:rsidRDefault="002C2198" w:rsidP="002C2198">
      <w:pPr>
        <w:spacing w:after="0"/>
        <w:rPr>
          <w:rFonts w:ascii="Calibri" w:eastAsia="Calibri" w:hAnsi="Calibri" w:cs="Calibri"/>
        </w:rPr>
      </w:pPr>
    </w:p>
    <w:p w14:paraId="296863BA" w14:textId="68D69D0C" w:rsidR="002C2198" w:rsidRDefault="005B0A5A" w:rsidP="002C2198">
      <w:pPr>
        <w:spacing w:after="0"/>
        <w:rPr>
          <w:rFonts w:ascii="Calibri" w:eastAsia="Calibri" w:hAnsi="Calibri" w:cs="Calibri"/>
        </w:rPr>
      </w:pPr>
      <w:r w:rsidRPr="005B0A5A">
        <w:rPr>
          <w:rFonts w:ascii="Calibri" w:eastAsia="Calibri" w:hAnsi="Calibri" w:cs="Calibri"/>
          <w:noProof/>
        </w:rPr>
        <w:drawing>
          <wp:inline distT="0" distB="0" distL="0" distR="0" wp14:anchorId="0C53BA11" wp14:editId="4B682766">
            <wp:extent cx="6126480" cy="2926080"/>
            <wp:effectExtent l="0" t="0" r="7620" b="7620"/>
            <wp:docPr id="1063024001" name="Chart 1">
              <a:extLst xmlns:a="http://schemas.openxmlformats.org/drawingml/2006/main">
                <a:ext uri="{FF2B5EF4-FFF2-40B4-BE49-F238E27FC236}">
                  <a16:creationId xmlns:a16="http://schemas.microsoft.com/office/drawing/2014/main" id="{F35C129A-9D69-DAAC-3B49-99EA571F55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14:paraId="49F4A903" w14:textId="7D59C474" w:rsidR="008363F1" w:rsidRPr="008363F1" w:rsidRDefault="008363F1" w:rsidP="002C2198">
      <w:pPr>
        <w:spacing w:after="0"/>
        <w:rPr>
          <w:rFonts w:ascii="Calibri" w:eastAsia="Calibri" w:hAnsi="Calibri" w:cs="Calibri"/>
          <w:sz w:val="20"/>
          <w:szCs w:val="20"/>
        </w:rPr>
      </w:pPr>
      <w:r>
        <w:rPr>
          <w:rFonts w:ascii="Calibri" w:eastAsia="Calibri" w:hAnsi="Calibri" w:cs="Calibri"/>
          <w:sz w:val="20"/>
          <w:szCs w:val="20"/>
        </w:rPr>
        <w:t xml:space="preserve">Source: </w:t>
      </w:r>
      <w:r w:rsidRPr="008363F1">
        <w:rPr>
          <w:rFonts w:ascii="Calibri" w:eastAsia="Calibri" w:hAnsi="Calibri" w:cs="Calibri"/>
          <w:sz w:val="20"/>
          <w:szCs w:val="20"/>
        </w:rPr>
        <w:t>US Census Bureau, American Community Survey</w:t>
      </w:r>
    </w:p>
    <w:p w14:paraId="7C000FA1" w14:textId="77777777" w:rsidR="00894F79" w:rsidRDefault="00894F79" w:rsidP="002C2198">
      <w:pPr>
        <w:spacing w:after="0"/>
        <w:rPr>
          <w:rFonts w:ascii="Calibri" w:eastAsia="Calibri" w:hAnsi="Calibri" w:cs="Calibri"/>
        </w:rPr>
      </w:pPr>
    </w:p>
    <w:p w14:paraId="3172C416" w14:textId="6B73B1AE" w:rsidR="00AD3B73" w:rsidRDefault="00AD39F5" w:rsidP="001A06A9">
      <w:pPr>
        <w:spacing w:after="0"/>
        <w:rPr>
          <w:rFonts w:ascii="Calibri" w:eastAsia="Calibri" w:hAnsi="Calibri" w:cs="Calibri"/>
        </w:rPr>
      </w:pPr>
      <w:r w:rsidRPr="00AD39F5">
        <w:rPr>
          <w:rFonts w:ascii="Calibri" w:eastAsia="Calibri" w:hAnsi="Calibri" w:cs="Calibri"/>
          <w:noProof/>
        </w:rPr>
        <w:drawing>
          <wp:inline distT="0" distB="0" distL="0" distR="0" wp14:anchorId="5074504E" wp14:editId="36D5E088">
            <wp:extent cx="6161663" cy="3152775"/>
            <wp:effectExtent l="0" t="0" r="0" b="0"/>
            <wp:docPr id="133447105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4471056" name="Picture 1"/>
                    <pic:cNvPicPr/>
                  </pic:nvPicPr>
                  <pic:blipFill rotWithShape="1">
                    <a:blip r:embed="rId48">
                      <a:extLst>
                        <a:ext uri="{28A0092B-C50C-407E-A947-70E740481C1C}">
                          <a14:useLocalDpi xmlns:a14="http://schemas.microsoft.com/office/drawing/2010/main" val="0"/>
                        </a:ext>
                      </a:extLst>
                    </a:blip>
                    <a:srcRect l="1036" r="1740"/>
                    <a:stretch>
                      <a:fillRect/>
                    </a:stretch>
                  </pic:blipFill>
                  <pic:spPr bwMode="auto">
                    <a:xfrm>
                      <a:off x="0" y="0"/>
                      <a:ext cx="6186159" cy="3165309"/>
                    </a:xfrm>
                    <a:prstGeom prst="rect">
                      <a:avLst/>
                    </a:prstGeom>
                    <a:ln>
                      <a:noFill/>
                    </a:ln>
                    <a:extLst>
                      <a:ext uri="{53640926-AAD7-44D8-BBD7-CCE9431645EC}">
                        <a14:shadowObscured xmlns:a14="http://schemas.microsoft.com/office/drawing/2010/main"/>
                      </a:ext>
                    </a:extLst>
                  </pic:spPr>
                </pic:pic>
              </a:graphicData>
            </a:graphic>
          </wp:inline>
        </w:drawing>
      </w:r>
    </w:p>
    <w:p w14:paraId="12AFE5BD" w14:textId="77777777" w:rsidR="002D4CE0" w:rsidRPr="008363F1" w:rsidRDefault="002D4CE0" w:rsidP="002D4CE0">
      <w:pPr>
        <w:spacing w:after="0"/>
        <w:rPr>
          <w:rFonts w:ascii="Calibri" w:eastAsia="Calibri" w:hAnsi="Calibri" w:cs="Calibri"/>
          <w:sz w:val="20"/>
          <w:szCs w:val="20"/>
        </w:rPr>
      </w:pPr>
      <w:r>
        <w:rPr>
          <w:rFonts w:ascii="Calibri" w:eastAsia="Calibri" w:hAnsi="Calibri" w:cs="Calibri"/>
          <w:sz w:val="20"/>
          <w:szCs w:val="20"/>
        </w:rPr>
        <w:t xml:space="preserve">Source: </w:t>
      </w:r>
      <w:r w:rsidRPr="008363F1">
        <w:rPr>
          <w:rFonts w:ascii="Calibri" w:eastAsia="Calibri" w:hAnsi="Calibri" w:cs="Calibri"/>
          <w:sz w:val="20"/>
          <w:szCs w:val="20"/>
        </w:rPr>
        <w:t>US Census Bureau, American Community Survey</w:t>
      </w:r>
    </w:p>
    <w:p w14:paraId="4364DD5F" w14:textId="77777777" w:rsidR="00EE3993" w:rsidRDefault="00EE3993" w:rsidP="009D1AAC">
      <w:pPr>
        <w:spacing w:after="0"/>
        <w:rPr>
          <w:rFonts w:ascii="Calibri" w:eastAsia="Calibri" w:hAnsi="Calibri" w:cs="Calibri"/>
        </w:rPr>
      </w:pPr>
    </w:p>
    <w:p w14:paraId="48CA9FCC" w14:textId="497BC541" w:rsidR="009D1AAC" w:rsidRDefault="009D1AAC" w:rsidP="009D1AAC">
      <w:pPr>
        <w:spacing w:after="0"/>
        <w:rPr>
          <w:rFonts w:ascii="Calibri" w:eastAsia="Times New Roman" w:hAnsi="Calibri" w:cs="Calibri"/>
        </w:rPr>
      </w:pPr>
      <w:r>
        <w:rPr>
          <w:rFonts w:ascii="Calibri" w:eastAsia="Calibri" w:hAnsi="Calibri" w:cs="Calibri"/>
        </w:rPr>
        <w:lastRenderedPageBreak/>
        <w:t xml:space="preserve">The Health Resources and Services Administration </w:t>
      </w:r>
      <w:r w:rsidRPr="00D11FDF">
        <w:rPr>
          <w:rFonts w:ascii="Calibri" w:eastAsia="Times New Roman" w:hAnsi="Calibri" w:cs="Calibri"/>
        </w:rPr>
        <w:t>Unmet Need Score (UNS) helps in allocation of resources</w:t>
      </w:r>
      <w:r w:rsidR="001546F8">
        <w:rPr>
          <w:rFonts w:ascii="Calibri" w:eastAsia="Times New Roman" w:hAnsi="Calibri" w:cs="Calibri"/>
        </w:rPr>
        <w:t xml:space="preserve">—including </w:t>
      </w:r>
      <w:r w:rsidR="001546F8" w:rsidRPr="00D11FDF">
        <w:rPr>
          <w:rFonts w:ascii="Calibri" w:eastAsia="Times New Roman" w:hAnsi="Calibri" w:cs="Calibri"/>
        </w:rPr>
        <w:t>primary and preventive healthcare services</w:t>
      </w:r>
      <w:r w:rsidR="001546F8">
        <w:rPr>
          <w:rFonts w:ascii="Calibri" w:eastAsia="Times New Roman" w:hAnsi="Calibri" w:cs="Calibri"/>
        </w:rPr>
        <w:t>—</w:t>
      </w:r>
      <w:r>
        <w:rPr>
          <w:rFonts w:ascii="Calibri" w:eastAsia="Times New Roman" w:hAnsi="Calibri" w:cs="Calibri"/>
        </w:rPr>
        <w:t>across</w:t>
      </w:r>
      <w:r w:rsidR="001546F8">
        <w:rPr>
          <w:rFonts w:ascii="Calibri" w:eastAsia="Times New Roman" w:hAnsi="Calibri" w:cs="Calibri"/>
        </w:rPr>
        <w:t xml:space="preserve"> </w:t>
      </w:r>
      <w:r>
        <w:rPr>
          <w:rFonts w:ascii="Calibri" w:eastAsia="Times New Roman" w:hAnsi="Calibri" w:cs="Calibri"/>
        </w:rPr>
        <w:t xml:space="preserve">communities with higher unmet need based on social, economic, and health status. </w:t>
      </w:r>
      <w:r w:rsidRPr="00D11FDF">
        <w:rPr>
          <w:rFonts w:ascii="Calibri" w:eastAsia="Times New Roman" w:hAnsi="Calibri" w:cs="Calibri"/>
        </w:rPr>
        <w:t xml:space="preserve">The UNS </w:t>
      </w:r>
      <w:r w:rsidR="00CF6E13">
        <w:rPr>
          <w:rFonts w:ascii="Calibri" w:eastAsia="Times New Roman" w:hAnsi="Calibri" w:cs="Calibri"/>
        </w:rPr>
        <w:t xml:space="preserve">evaluates zip codes </w:t>
      </w:r>
      <w:r w:rsidR="00856DB9">
        <w:rPr>
          <w:rFonts w:ascii="Calibri" w:eastAsia="Times New Roman" w:hAnsi="Calibri" w:cs="Calibri"/>
        </w:rPr>
        <w:t xml:space="preserve">using </w:t>
      </w:r>
      <w:r w:rsidRPr="00D11FDF">
        <w:rPr>
          <w:rFonts w:ascii="Calibri" w:eastAsia="Times New Roman" w:hAnsi="Calibri" w:cs="Calibri"/>
        </w:rPr>
        <w:t>a weighted sum of 28</w:t>
      </w:r>
      <w:r>
        <w:rPr>
          <w:rFonts w:ascii="Calibri" w:eastAsia="Times New Roman" w:hAnsi="Calibri" w:cs="Calibri"/>
        </w:rPr>
        <w:t xml:space="preserve"> health and social </w:t>
      </w:r>
      <w:r w:rsidRPr="00D11FDF">
        <w:rPr>
          <w:rFonts w:ascii="Calibri" w:eastAsia="Times New Roman" w:hAnsi="Calibri" w:cs="Calibri"/>
        </w:rPr>
        <w:t>measures</w:t>
      </w:r>
      <w:r>
        <w:rPr>
          <w:rFonts w:ascii="Calibri" w:eastAsia="Times New Roman" w:hAnsi="Calibri" w:cs="Calibri"/>
        </w:rPr>
        <w:t xml:space="preserve"> with values ranging from </w:t>
      </w:r>
      <w:r w:rsidRPr="00D11FDF">
        <w:rPr>
          <w:rFonts w:ascii="Calibri" w:eastAsia="Times New Roman" w:hAnsi="Calibri" w:cs="Calibri"/>
        </w:rPr>
        <w:t xml:space="preserve">0 </w:t>
      </w:r>
      <w:r>
        <w:rPr>
          <w:rFonts w:ascii="Calibri" w:eastAsia="Times New Roman" w:hAnsi="Calibri" w:cs="Calibri"/>
        </w:rPr>
        <w:t xml:space="preserve">(least need) </w:t>
      </w:r>
      <w:r w:rsidRPr="00D11FDF">
        <w:rPr>
          <w:rFonts w:ascii="Calibri" w:eastAsia="Times New Roman" w:hAnsi="Calibri" w:cs="Calibri"/>
        </w:rPr>
        <w:t>to 100</w:t>
      </w:r>
      <w:r>
        <w:rPr>
          <w:rFonts w:ascii="Calibri" w:eastAsia="Times New Roman" w:hAnsi="Calibri" w:cs="Calibri"/>
        </w:rPr>
        <w:t xml:space="preserve"> (</w:t>
      </w:r>
      <w:r w:rsidRPr="00D11FDF">
        <w:rPr>
          <w:rFonts w:ascii="Calibri" w:eastAsia="Times New Roman" w:hAnsi="Calibri" w:cs="Calibri"/>
        </w:rPr>
        <w:t>greatest need</w:t>
      </w:r>
      <w:r>
        <w:rPr>
          <w:rFonts w:ascii="Calibri" w:eastAsia="Times New Roman" w:hAnsi="Calibri" w:cs="Calibri"/>
        </w:rPr>
        <w:t>)</w:t>
      </w:r>
      <w:r w:rsidRPr="00D11FDF">
        <w:rPr>
          <w:rFonts w:ascii="Calibri" w:eastAsia="Times New Roman" w:hAnsi="Calibri" w:cs="Calibri"/>
        </w:rPr>
        <w:t>.</w:t>
      </w:r>
      <w:r>
        <w:rPr>
          <w:rFonts w:ascii="Calibri" w:eastAsia="Times New Roman" w:hAnsi="Calibri" w:cs="Calibri"/>
        </w:rPr>
        <w:t xml:space="preserve"> </w:t>
      </w:r>
    </w:p>
    <w:p w14:paraId="6B5E6F9C" w14:textId="77777777" w:rsidR="00F6431C" w:rsidRPr="00EE00A6" w:rsidRDefault="00F6431C" w:rsidP="009D1AAC">
      <w:pPr>
        <w:spacing w:after="0"/>
        <w:rPr>
          <w:rFonts w:ascii="Calibri" w:eastAsia="Times New Roman" w:hAnsi="Calibri" w:cs="Calibri"/>
        </w:rPr>
      </w:pPr>
    </w:p>
    <w:p w14:paraId="3178C43F" w14:textId="28C952BA" w:rsidR="00F6431C" w:rsidRDefault="001546F8" w:rsidP="009D1AAC">
      <w:pPr>
        <w:spacing w:after="0"/>
        <w:rPr>
          <w:rFonts w:ascii="Calibri" w:eastAsia="Times New Roman" w:hAnsi="Calibri" w:cs="Calibri"/>
        </w:rPr>
      </w:pPr>
      <w:r>
        <w:rPr>
          <w:rFonts w:ascii="Calibri" w:eastAsia="Times New Roman" w:hAnsi="Calibri" w:cs="Calibri"/>
        </w:rPr>
        <w:t>In</w:t>
      </w:r>
      <w:r w:rsidR="00F6431C" w:rsidRPr="00EE00A6" w:rsidDel="001546F8">
        <w:rPr>
          <w:rFonts w:ascii="Calibri" w:eastAsia="Times New Roman" w:hAnsi="Calibri" w:cs="Calibri"/>
        </w:rPr>
        <w:t xml:space="preserve"> </w:t>
      </w:r>
      <w:r w:rsidR="001D3264">
        <w:rPr>
          <w:rFonts w:ascii="Calibri" w:eastAsia="Times New Roman" w:hAnsi="Calibri" w:cs="Calibri"/>
        </w:rPr>
        <w:t>CharterCARE’</w:t>
      </w:r>
      <w:r w:rsidR="00F6431C" w:rsidRPr="00EE00A6">
        <w:rPr>
          <w:rFonts w:ascii="Calibri" w:eastAsia="Times New Roman" w:hAnsi="Calibri" w:cs="Calibri"/>
        </w:rPr>
        <w:t>s service area</w:t>
      </w:r>
      <w:r w:rsidR="001A06A9" w:rsidRPr="00EE00A6">
        <w:rPr>
          <w:rFonts w:ascii="Calibri" w:eastAsia="Times New Roman" w:hAnsi="Calibri" w:cs="Calibri"/>
        </w:rPr>
        <w:t>,</w:t>
      </w:r>
      <w:r>
        <w:rPr>
          <w:rFonts w:ascii="Calibri" w:eastAsia="Times New Roman" w:hAnsi="Calibri" w:cs="Calibri"/>
        </w:rPr>
        <w:t xml:space="preserve"> there is </w:t>
      </w:r>
      <w:r w:rsidR="001D3264">
        <w:rPr>
          <w:rFonts w:ascii="Calibri" w:eastAsia="Times New Roman" w:hAnsi="Calibri" w:cs="Calibri"/>
        </w:rPr>
        <w:t>6</w:t>
      </w:r>
      <w:r w:rsidR="003E0C66">
        <w:rPr>
          <w:rFonts w:ascii="Calibri" w:eastAsia="Times New Roman" w:hAnsi="Calibri" w:cs="Calibri"/>
        </w:rPr>
        <w:t>3</w:t>
      </w:r>
      <w:r w:rsidR="00F6431C" w:rsidRPr="00EE00A6">
        <w:rPr>
          <w:rFonts w:ascii="Calibri" w:eastAsia="Times New Roman" w:hAnsi="Calibri" w:cs="Calibri"/>
        </w:rPr>
        <w:t xml:space="preserve">-point difference between zip codes with the highest and lowest </w:t>
      </w:r>
      <w:r w:rsidR="001D74F1">
        <w:rPr>
          <w:rFonts w:ascii="Calibri" w:eastAsia="Times New Roman" w:hAnsi="Calibri" w:cs="Calibri"/>
        </w:rPr>
        <w:t xml:space="preserve">UNS </w:t>
      </w:r>
      <w:r w:rsidR="00DB1910">
        <w:rPr>
          <w:rFonts w:ascii="Calibri" w:eastAsia="Times New Roman" w:hAnsi="Calibri" w:cs="Calibri"/>
        </w:rPr>
        <w:t>value</w:t>
      </w:r>
      <w:r w:rsidR="001D74F1">
        <w:rPr>
          <w:rFonts w:ascii="Calibri" w:eastAsia="Times New Roman" w:hAnsi="Calibri" w:cs="Calibri"/>
        </w:rPr>
        <w:t xml:space="preserve">, demonstrating </w:t>
      </w:r>
      <w:r w:rsidR="001D74F1" w:rsidRPr="00EE00A6">
        <w:rPr>
          <w:rFonts w:ascii="Calibri" w:eastAsia="Times New Roman" w:hAnsi="Calibri" w:cs="Calibri"/>
        </w:rPr>
        <w:t>community-level health and social disparities</w:t>
      </w:r>
      <w:r w:rsidR="001D3264">
        <w:rPr>
          <w:rFonts w:ascii="Calibri" w:eastAsia="Times New Roman" w:hAnsi="Calibri" w:cs="Calibri"/>
        </w:rPr>
        <w:t>.</w:t>
      </w:r>
    </w:p>
    <w:p w14:paraId="6C1DD61B" w14:textId="77777777" w:rsidR="00F6431C" w:rsidRPr="00F6431C" w:rsidRDefault="00F6431C" w:rsidP="009D1AAC">
      <w:pPr>
        <w:spacing w:after="0"/>
        <w:rPr>
          <w:rFonts w:ascii="Calibri" w:eastAsia="Times New Roman" w:hAnsi="Calibri" w:cs="Calibri"/>
        </w:rPr>
      </w:pPr>
    </w:p>
    <w:p w14:paraId="20E728F3" w14:textId="77777777" w:rsidR="001D3264" w:rsidRDefault="001D3264" w:rsidP="003E0C66">
      <w:pPr>
        <w:pStyle w:val="NormalWeb"/>
        <w:spacing w:before="0" w:beforeAutospacing="0" w:after="0" w:afterAutospacing="0" w:line="256" w:lineRule="auto"/>
        <w:jc w:val="center"/>
        <w:rPr>
          <w:rFonts w:ascii="Calibri" w:hAnsi="Calibri" w:cs="Calibri"/>
          <w:b/>
          <w:bCs/>
          <w:color w:val="000000"/>
          <w:kern w:val="24"/>
          <w:sz w:val="22"/>
          <w:szCs w:val="22"/>
        </w:rPr>
      </w:pPr>
      <w:r w:rsidRPr="001D3264">
        <w:rPr>
          <w:rFonts w:ascii="Calibri" w:hAnsi="Calibri" w:cs="Calibri"/>
          <w:b/>
          <w:bCs/>
          <w:color w:val="000000"/>
          <w:kern w:val="24"/>
          <w:sz w:val="22"/>
          <w:szCs w:val="22"/>
        </w:rPr>
        <w:t>CharterCARE Service Area Zip Codes by Unmet Need Score</w:t>
      </w:r>
    </w:p>
    <w:p w14:paraId="1330E856" w14:textId="02C74373" w:rsidR="00F6431C" w:rsidRPr="003E0C66" w:rsidRDefault="001D3264" w:rsidP="003E0C66">
      <w:pPr>
        <w:pStyle w:val="NormalWeb"/>
        <w:spacing w:before="0" w:beforeAutospacing="0" w:after="0" w:afterAutospacing="0" w:line="256" w:lineRule="auto"/>
        <w:jc w:val="center"/>
        <w:rPr>
          <w:rFonts w:ascii="Calibri" w:hAnsi="Calibri" w:cs="Calibri"/>
          <w:b/>
          <w:bCs/>
          <w:color w:val="000000"/>
          <w:kern w:val="24"/>
          <w:sz w:val="22"/>
          <w:szCs w:val="22"/>
        </w:rPr>
      </w:pPr>
      <w:r w:rsidRPr="001D3264">
        <w:rPr>
          <w:rFonts w:ascii="Calibri" w:hAnsi="Calibri" w:cs="Calibri"/>
          <w:b/>
          <w:bCs/>
          <w:color w:val="000000"/>
          <w:kern w:val="24"/>
          <w:sz w:val="22"/>
          <w:szCs w:val="22"/>
        </w:rPr>
        <w:t>and Select Social Drivers of Health Indicators (Years 2019-2023)</w:t>
      </w:r>
      <w:r w:rsidR="002F06C9">
        <w:rPr>
          <w:rFonts w:ascii="Calibri" w:hAnsi="Calibri" w:cs="Calibri"/>
          <w:b/>
          <w:bCs/>
          <w:color w:val="000000"/>
          <w:kern w:val="24"/>
          <w:sz w:val="22"/>
          <w:szCs w:val="22"/>
        </w:rPr>
        <w:t>^</w:t>
      </w:r>
    </w:p>
    <w:tbl>
      <w:tblPr>
        <w:tblW w:w="9704" w:type="dxa"/>
        <w:tblInd w:w="-100" w:type="dxa"/>
        <w:tblCellMar>
          <w:left w:w="0" w:type="dxa"/>
          <w:right w:w="0" w:type="dxa"/>
        </w:tblCellMar>
        <w:tblLook w:val="04A0" w:firstRow="1" w:lastRow="0" w:firstColumn="1" w:lastColumn="0" w:noHBand="0" w:noVBand="1"/>
      </w:tblPr>
      <w:tblGrid>
        <w:gridCol w:w="6"/>
        <w:gridCol w:w="2419"/>
        <w:gridCol w:w="1172"/>
        <w:gridCol w:w="1263"/>
        <w:gridCol w:w="1183"/>
        <w:gridCol w:w="1221"/>
        <w:gridCol w:w="1242"/>
        <w:gridCol w:w="1198"/>
      </w:tblGrid>
      <w:tr w:rsidR="00201786" w:rsidRPr="006276BA" w14:paraId="233437A1" w14:textId="77777777" w:rsidTr="007A17FB">
        <w:trPr>
          <w:trHeight w:val="576"/>
        </w:trPr>
        <w:tc>
          <w:tcPr>
            <w:tcW w:w="2425" w:type="dxa"/>
            <w:gridSpan w:val="2"/>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18A5D4FB" w14:textId="77777777" w:rsidR="00201786" w:rsidRPr="00201786" w:rsidRDefault="00201786" w:rsidP="00201786">
            <w:pPr>
              <w:spacing w:after="0" w:line="256" w:lineRule="auto"/>
              <w:jc w:val="center"/>
              <w:rPr>
                <w:rFonts w:eastAsia="Times New Roman" w:cstheme="minorHAnsi"/>
                <w:sz w:val="21"/>
                <w:szCs w:val="21"/>
              </w:rPr>
            </w:pPr>
            <w:r w:rsidRPr="00201786">
              <w:rPr>
                <w:rFonts w:eastAsia="Times New Roman" w:cstheme="minorHAnsi"/>
                <w:b/>
                <w:bCs/>
                <w:color w:val="FFFFFF"/>
                <w:kern w:val="24"/>
                <w:sz w:val="21"/>
                <w:szCs w:val="21"/>
              </w:rPr>
              <w:t xml:space="preserve">Zip Code </w:t>
            </w:r>
          </w:p>
        </w:tc>
        <w:tc>
          <w:tcPr>
            <w:tcW w:w="1172"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2CE861B3" w14:textId="77777777" w:rsidR="00201786" w:rsidRPr="00201786" w:rsidRDefault="00201786" w:rsidP="00201786">
            <w:pPr>
              <w:spacing w:after="0" w:line="216" w:lineRule="auto"/>
              <w:jc w:val="center"/>
              <w:rPr>
                <w:rFonts w:eastAsia="Times New Roman" w:cstheme="minorHAnsi"/>
                <w:sz w:val="21"/>
                <w:szCs w:val="21"/>
              </w:rPr>
            </w:pPr>
            <w:r w:rsidRPr="00201786">
              <w:rPr>
                <w:rFonts w:eastAsia="Times New Roman" w:cstheme="minorHAnsi"/>
                <w:b/>
                <w:bCs/>
                <w:color w:val="FFFFFF"/>
                <w:kern w:val="24"/>
                <w:sz w:val="21"/>
                <w:szCs w:val="21"/>
              </w:rPr>
              <w:t>Total Population in Poverty</w:t>
            </w:r>
          </w:p>
        </w:tc>
        <w:tc>
          <w:tcPr>
            <w:tcW w:w="1263"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69F8D290" w14:textId="77777777" w:rsidR="00201786" w:rsidRPr="00201786" w:rsidRDefault="00201786" w:rsidP="00201786">
            <w:pPr>
              <w:spacing w:after="0" w:line="216" w:lineRule="auto"/>
              <w:jc w:val="center"/>
              <w:rPr>
                <w:rFonts w:eastAsia="Times New Roman" w:cstheme="minorHAnsi"/>
                <w:sz w:val="21"/>
                <w:szCs w:val="21"/>
              </w:rPr>
            </w:pPr>
            <w:r w:rsidRPr="00201786">
              <w:rPr>
                <w:rFonts w:eastAsia="Times New Roman" w:cstheme="minorHAnsi"/>
                <w:b/>
                <w:bCs/>
                <w:color w:val="FFFFFF"/>
                <w:kern w:val="24"/>
                <w:sz w:val="21"/>
                <w:szCs w:val="21"/>
              </w:rPr>
              <w:t>Children in Poverty</w:t>
            </w:r>
          </w:p>
        </w:tc>
        <w:tc>
          <w:tcPr>
            <w:tcW w:w="1183"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09B2C38B" w14:textId="77777777" w:rsidR="00201786" w:rsidRPr="00201786" w:rsidRDefault="00201786" w:rsidP="00201786">
            <w:pPr>
              <w:spacing w:after="0" w:line="216" w:lineRule="auto"/>
              <w:jc w:val="center"/>
              <w:rPr>
                <w:rFonts w:eastAsia="Times New Roman" w:cstheme="minorHAnsi"/>
                <w:sz w:val="21"/>
                <w:szCs w:val="21"/>
              </w:rPr>
            </w:pPr>
            <w:r w:rsidRPr="00201786">
              <w:rPr>
                <w:rFonts w:eastAsia="Calibri" w:cstheme="minorHAnsi"/>
                <w:b/>
                <w:bCs/>
                <w:color w:val="FFFFFF"/>
                <w:kern w:val="24"/>
                <w:sz w:val="21"/>
                <w:szCs w:val="21"/>
              </w:rPr>
              <w:t>Families with Low Income*</w:t>
            </w:r>
          </w:p>
        </w:tc>
        <w:tc>
          <w:tcPr>
            <w:tcW w:w="1221"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2A046E2F" w14:textId="77777777" w:rsidR="00201786" w:rsidRPr="00201786" w:rsidRDefault="00201786" w:rsidP="00201786">
            <w:pPr>
              <w:spacing w:after="0" w:line="216" w:lineRule="auto"/>
              <w:jc w:val="center"/>
              <w:rPr>
                <w:rFonts w:eastAsia="Times New Roman" w:cstheme="minorHAnsi"/>
                <w:sz w:val="21"/>
                <w:szCs w:val="21"/>
              </w:rPr>
            </w:pPr>
            <w:r w:rsidRPr="00201786">
              <w:rPr>
                <w:rFonts w:eastAsia="Calibri" w:cstheme="minorHAnsi"/>
                <w:b/>
                <w:bCs/>
                <w:color w:val="FFFFFF"/>
                <w:kern w:val="24"/>
                <w:sz w:val="21"/>
                <w:szCs w:val="21"/>
              </w:rPr>
              <w:t>No High School Diploma</w:t>
            </w:r>
          </w:p>
        </w:tc>
        <w:tc>
          <w:tcPr>
            <w:tcW w:w="1242"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0703CDE1" w14:textId="77777777" w:rsidR="00201786" w:rsidRPr="00201786" w:rsidRDefault="00201786" w:rsidP="00201786">
            <w:pPr>
              <w:spacing w:after="0" w:line="216" w:lineRule="auto"/>
              <w:jc w:val="center"/>
              <w:rPr>
                <w:rFonts w:eastAsia="Times New Roman" w:cstheme="minorHAnsi"/>
                <w:sz w:val="21"/>
                <w:szCs w:val="21"/>
              </w:rPr>
            </w:pPr>
            <w:r w:rsidRPr="00201786">
              <w:rPr>
                <w:rFonts w:eastAsia="Times New Roman" w:cstheme="minorHAnsi"/>
                <w:b/>
                <w:bCs/>
                <w:color w:val="FFFFFF"/>
                <w:kern w:val="24"/>
                <w:sz w:val="21"/>
                <w:szCs w:val="21"/>
              </w:rPr>
              <w:t>No Health Insurance</w:t>
            </w:r>
          </w:p>
        </w:tc>
        <w:tc>
          <w:tcPr>
            <w:tcW w:w="1198" w:type="dxa"/>
            <w:tcBorders>
              <w:top w:val="single" w:sz="8" w:space="0" w:color="000000"/>
              <w:left w:val="single" w:sz="8" w:space="0" w:color="000000"/>
              <w:bottom w:val="single" w:sz="8" w:space="0" w:color="000000"/>
              <w:right w:val="single" w:sz="8" w:space="0" w:color="000000"/>
            </w:tcBorders>
            <w:shd w:val="clear" w:color="auto" w:fill="E28533" w:themeFill="accent2"/>
            <w:tcMar>
              <w:top w:w="15" w:type="dxa"/>
              <w:left w:w="108" w:type="dxa"/>
              <w:bottom w:w="0" w:type="dxa"/>
              <w:right w:w="108" w:type="dxa"/>
            </w:tcMar>
            <w:vAlign w:val="center"/>
            <w:hideMark/>
          </w:tcPr>
          <w:p w14:paraId="37FDEB2F" w14:textId="1917B253" w:rsidR="00201786" w:rsidRPr="00201786" w:rsidRDefault="00A0108D" w:rsidP="00201786">
            <w:pPr>
              <w:spacing w:after="0" w:line="216" w:lineRule="auto"/>
              <w:jc w:val="center"/>
              <w:rPr>
                <w:rFonts w:eastAsia="Times New Roman" w:cstheme="minorHAnsi"/>
                <w:sz w:val="21"/>
                <w:szCs w:val="21"/>
              </w:rPr>
            </w:pPr>
            <w:r>
              <w:rPr>
                <w:rFonts w:eastAsia="Times New Roman" w:cstheme="minorHAnsi"/>
                <w:b/>
                <w:bCs/>
                <w:color w:val="FFFFFF"/>
                <w:kern w:val="24"/>
                <w:sz w:val="21"/>
                <w:szCs w:val="21"/>
              </w:rPr>
              <w:t>Unmet Need</w:t>
            </w:r>
            <w:r w:rsidR="00201786" w:rsidRPr="00201786">
              <w:rPr>
                <w:rFonts w:eastAsia="Times New Roman" w:cstheme="minorHAnsi"/>
                <w:b/>
                <w:bCs/>
                <w:color w:val="FFFFFF"/>
                <w:kern w:val="24"/>
                <w:sz w:val="21"/>
                <w:szCs w:val="21"/>
              </w:rPr>
              <w:t xml:space="preserve"> Score</w:t>
            </w:r>
          </w:p>
        </w:tc>
      </w:tr>
      <w:tr w:rsidR="001D3264" w:rsidRPr="006276BA" w14:paraId="020DB3C0" w14:textId="77777777" w:rsidTr="007A17FB">
        <w:trPr>
          <w:gridBefore w:val="1"/>
          <w:wBefore w:w="6" w:type="dxa"/>
          <w:trHeight w:val="360"/>
        </w:trPr>
        <w:tc>
          <w:tcPr>
            <w:tcW w:w="2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546CEE4" w14:textId="2725AA00" w:rsidR="001D3264" w:rsidRPr="00201786" w:rsidRDefault="001D3264" w:rsidP="001D3264">
            <w:pPr>
              <w:spacing w:after="0" w:line="240" w:lineRule="auto"/>
              <w:ind w:left="144"/>
              <w:textAlignment w:val="bottom"/>
              <w:rPr>
                <w:rFonts w:eastAsia="Times New Roman" w:cstheme="minorHAnsi"/>
                <w:sz w:val="21"/>
                <w:szCs w:val="21"/>
              </w:rPr>
            </w:pPr>
            <w:r>
              <w:rPr>
                <w:rFonts w:hAnsi="Calibri" w:cs="Calibri"/>
                <w:color w:val="000000"/>
                <w:kern w:val="24"/>
              </w:rPr>
              <w:t>02863, Central Falls</w:t>
            </w:r>
          </w:p>
        </w:tc>
        <w:tc>
          <w:tcPr>
            <w:tcW w:w="117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87BCB89" w14:textId="37FFDA54"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22.3%</w:t>
            </w:r>
          </w:p>
        </w:tc>
        <w:tc>
          <w:tcPr>
            <w:tcW w:w="126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03BFDEB" w14:textId="3D6A3C1C"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25.5%</w:t>
            </w:r>
          </w:p>
        </w:tc>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888EE3A" w14:textId="5FFE5C51"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49.1%</w:t>
            </w:r>
          </w:p>
        </w:tc>
        <w:tc>
          <w:tcPr>
            <w:tcW w:w="12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827CFFC" w14:textId="76805A2E"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39.6%</w:t>
            </w:r>
          </w:p>
        </w:tc>
        <w:tc>
          <w:tcPr>
            <w:tcW w:w="124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A62B0C3" w14:textId="58A85EAF" w:rsidR="001D3264" w:rsidRPr="00201786" w:rsidRDefault="001D3264" w:rsidP="001D3264">
            <w:pPr>
              <w:spacing w:after="0" w:line="240" w:lineRule="auto"/>
              <w:jc w:val="center"/>
              <w:textAlignment w:val="top"/>
              <w:rPr>
                <w:rFonts w:eastAsia="Times New Roman" w:cstheme="minorHAnsi"/>
                <w:sz w:val="21"/>
                <w:szCs w:val="21"/>
              </w:rPr>
            </w:pPr>
            <w:r>
              <w:rPr>
                <w:rFonts w:hAnsi="Calibri" w:cs="Calibri"/>
                <w:color w:val="000000"/>
                <w:kern w:val="24"/>
              </w:rPr>
              <w:t>13.9%</w:t>
            </w:r>
          </w:p>
        </w:tc>
        <w:tc>
          <w:tcPr>
            <w:tcW w:w="1198" w:type="dxa"/>
            <w:tcBorders>
              <w:top w:val="single" w:sz="8" w:space="0" w:color="000000"/>
              <w:left w:val="single" w:sz="8" w:space="0" w:color="000000"/>
              <w:bottom w:val="single" w:sz="8" w:space="0" w:color="000000"/>
              <w:right w:val="single" w:sz="8" w:space="0" w:color="000000"/>
            </w:tcBorders>
            <w:shd w:val="clear" w:color="auto" w:fill="F3CDAD" w:themeFill="accent2" w:themeFillTint="66"/>
            <w:tcMar>
              <w:top w:w="15" w:type="dxa"/>
              <w:left w:w="15" w:type="dxa"/>
              <w:bottom w:w="0" w:type="dxa"/>
              <w:right w:w="15" w:type="dxa"/>
            </w:tcMar>
            <w:vAlign w:val="center"/>
            <w:hideMark/>
          </w:tcPr>
          <w:p w14:paraId="37242E37" w14:textId="53506B4E" w:rsidR="001D3264" w:rsidRPr="002F06C9" w:rsidRDefault="001D3264" w:rsidP="001D3264">
            <w:pPr>
              <w:spacing w:after="0" w:line="240" w:lineRule="auto"/>
              <w:jc w:val="center"/>
              <w:textAlignment w:val="bottom"/>
              <w:rPr>
                <w:rFonts w:eastAsia="Times New Roman" w:cstheme="minorHAnsi"/>
                <w:color w:val="FFFFFF" w:themeColor="background1"/>
                <w:sz w:val="21"/>
                <w:szCs w:val="21"/>
              </w:rPr>
            </w:pPr>
            <w:r w:rsidRPr="002F06C9">
              <w:rPr>
                <w:rFonts w:hAnsi="Calibri" w:cs="Calibri"/>
                <w:color w:val="FFFFFF" w:themeColor="background1"/>
                <w:kern w:val="24"/>
              </w:rPr>
              <w:t>79.11</w:t>
            </w:r>
          </w:p>
        </w:tc>
      </w:tr>
      <w:tr w:rsidR="001D3264" w:rsidRPr="006276BA" w14:paraId="0EBE4022" w14:textId="77777777" w:rsidTr="007A17FB">
        <w:trPr>
          <w:gridBefore w:val="1"/>
          <w:wBefore w:w="6" w:type="dxa"/>
          <w:trHeight w:val="360"/>
        </w:trPr>
        <w:tc>
          <w:tcPr>
            <w:tcW w:w="2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2B56FF7" w14:textId="369C8983" w:rsidR="001D3264" w:rsidRPr="00201786" w:rsidRDefault="001D3264" w:rsidP="001D3264">
            <w:pPr>
              <w:spacing w:after="0" w:line="240" w:lineRule="auto"/>
              <w:ind w:left="144"/>
              <w:textAlignment w:val="bottom"/>
              <w:rPr>
                <w:rFonts w:eastAsia="Times New Roman" w:cstheme="minorHAnsi"/>
                <w:sz w:val="21"/>
                <w:szCs w:val="21"/>
              </w:rPr>
            </w:pPr>
            <w:r>
              <w:rPr>
                <w:rFonts w:hAnsi="Calibri" w:cs="Calibri"/>
                <w:color w:val="000000"/>
                <w:kern w:val="24"/>
              </w:rPr>
              <w:t>02907, Providence</w:t>
            </w:r>
          </w:p>
        </w:tc>
        <w:tc>
          <w:tcPr>
            <w:tcW w:w="117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5953ECE" w14:textId="6DEE5386"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22.7%</w:t>
            </w:r>
          </w:p>
        </w:tc>
        <w:tc>
          <w:tcPr>
            <w:tcW w:w="126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9976125" w14:textId="0C7AA257"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33.0%</w:t>
            </w:r>
          </w:p>
        </w:tc>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F768908" w14:textId="7C68AF1F"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43.1%</w:t>
            </w:r>
          </w:p>
        </w:tc>
        <w:tc>
          <w:tcPr>
            <w:tcW w:w="12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173C169" w14:textId="1616CE3E"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26.5%</w:t>
            </w:r>
          </w:p>
        </w:tc>
        <w:tc>
          <w:tcPr>
            <w:tcW w:w="124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0CFBA41" w14:textId="14D8BFE4" w:rsidR="001D3264" w:rsidRPr="00201786" w:rsidRDefault="001D3264" w:rsidP="001D3264">
            <w:pPr>
              <w:spacing w:after="0" w:line="240" w:lineRule="auto"/>
              <w:jc w:val="center"/>
              <w:textAlignment w:val="top"/>
              <w:rPr>
                <w:rFonts w:eastAsia="Times New Roman" w:cstheme="minorHAnsi"/>
                <w:sz w:val="21"/>
                <w:szCs w:val="21"/>
              </w:rPr>
            </w:pPr>
            <w:r>
              <w:rPr>
                <w:rFonts w:hAnsi="Calibri" w:cs="Calibri"/>
                <w:color w:val="000000"/>
                <w:kern w:val="24"/>
              </w:rPr>
              <w:t>9.6%</w:t>
            </w:r>
          </w:p>
        </w:tc>
        <w:tc>
          <w:tcPr>
            <w:tcW w:w="1198" w:type="dxa"/>
            <w:tcBorders>
              <w:top w:val="single" w:sz="8" w:space="0" w:color="000000"/>
              <w:left w:val="single" w:sz="8" w:space="0" w:color="000000"/>
              <w:bottom w:val="single" w:sz="8" w:space="0" w:color="000000"/>
              <w:right w:val="single" w:sz="8" w:space="0" w:color="000000"/>
            </w:tcBorders>
            <w:shd w:val="clear" w:color="auto" w:fill="F3CDAD" w:themeFill="accent2" w:themeFillTint="66"/>
            <w:tcMar>
              <w:top w:w="15" w:type="dxa"/>
              <w:left w:w="15" w:type="dxa"/>
              <w:bottom w:w="0" w:type="dxa"/>
              <w:right w:w="15" w:type="dxa"/>
            </w:tcMar>
            <w:vAlign w:val="center"/>
            <w:hideMark/>
          </w:tcPr>
          <w:p w14:paraId="3C2912AD" w14:textId="56FE9F95" w:rsidR="001D3264" w:rsidRPr="002F06C9" w:rsidRDefault="001D3264" w:rsidP="001D3264">
            <w:pPr>
              <w:spacing w:after="0" w:line="240" w:lineRule="auto"/>
              <w:jc w:val="center"/>
              <w:textAlignment w:val="bottom"/>
              <w:rPr>
                <w:rFonts w:eastAsia="Times New Roman" w:cstheme="minorHAnsi"/>
                <w:color w:val="FFFFFF" w:themeColor="background1"/>
                <w:sz w:val="21"/>
                <w:szCs w:val="21"/>
              </w:rPr>
            </w:pPr>
            <w:r w:rsidRPr="002F06C9">
              <w:rPr>
                <w:rFonts w:hAnsi="Calibri" w:cs="Calibri"/>
                <w:color w:val="FFFFFF" w:themeColor="background1"/>
                <w:kern w:val="24"/>
              </w:rPr>
              <w:t>72.57</w:t>
            </w:r>
          </w:p>
        </w:tc>
      </w:tr>
      <w:tr w:rsidR="001D3264" w:rsidRPr="006276BA" w14:paraId="792BFB06" w14:textId="77777777" w:rsidTr="007A17FB">
        <w:trPr>
          <w:gridBefore w:val="1"/>
          <w:wBefore w:w="6" w:type="dxa"/>
          <w:trHeight w:val="360"/>
        </w:trPr>
        <w:tc>
          <w:tcPr>
            <w:tcW w:w="2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3AF09A8" w14:textId="194B9366" w:rsidR="001D3264" w:rsidRPr="00201786" w:rsidRDefault="001D3264" w:rsidP="001D3264">
            <w:pPr>
              <w:spacing w:after="0" w:line="240" w:lineRule="auto"/>
              <w:ind w:left="144"/>
              <w:textAlignment w:val="bottom"/>
              <w:rPr>
                <w:rFonts w:eastAsia="Times New Roman" w:cstheme="minorHAnsi"/>
                <w:sz w:val="21"/>
                <w:szCs w:val="21"/>
              </w:rPr>
            </w:pPr>
            <w:r>
              <w:rPr>
                <w:rFonts w:hAnsi="Calibri" w:cs="Calibri"/>
                <w:color w:val="000000"/>
                <w:kern w:val="24"/>
              </w:rPr>
              <w:t>02909, Providence</w:t>
            </w:r>
          </w:p>
        </w:tc>
        <w:tc>
          <w:tcPr>
            <w:tcW w:w="117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D123970" w14:textId="72713FFB"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22.5%</w:t>
            </w:r>
          </w:p>
        </w:tc>
        <w:tc>
          <w:tcPr>
            <w:tcW w:w="126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F325B80" w14:textId="73F43D5F"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30.4%</w:t>
            </w:r>
          </w:p>
        </w:tc>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9ED00DC" w14:textId="5A46D751"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33.4%</w:t>
            </w:r>
          </w:p>
        </w:tc>
        <w:tc>
          <w:tcPr>
            <w:tcW w:w="12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446DD13" w14:textId="42CA5B14"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20.2%</w:t>
            </w:r>
          </w:p>
        </w:tc>
        <w:tc>
          <w:tcPr>
            <w:tcW w:w="124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D9C03FB" w14:textId="050DA600" w:rsidR="001D3264" w:rsidRPr="00201786" w:rsidRDefault="001D3264" w:rsidP="001D3264">
            <w:pPr>
              <w:spacing w:after="0" w:line="240" w:lineRule="auto"/>
              <w:jc w:val="center"/>
              <w:textAlignment w:val="top"/>
              <w:rPr>
                <w:rFonts w:eastAsia="Times New Roman" w:cstheme="minorHAnsi"/>
                <w:sz w:val="21"/>
                <w:szCs w:val="21"/>
              </w:rPr>
            </w:pPr>
            <w:r>
              <w:rPr>
                <w:rFonts w:hAnsi="Calibri" w:cs="Calibri"/>
                <w:color w:val="000000"/>
                <w:kern w:val="24"/>
              </w:rPr>
              <w:t>8.4%</w:t>
            </w:r>
          </w:p>
        </w:tc>
        <w:tc>
          <w:tcPr>
            <w:tcW w:w="1198" w:type="dxa"/>
            <w:tcBorders>
              <w:top w:val="single" w:sz="8" w:space="0" w:color="000000"/>
              <w:left w:val="single" w:sz="8" w:space="0" w:color="000000"/>
              <w:bottom w:val="single" w:sz="8" w:space="0" w:color="000000"/>
              <w:right w:val="single" w:sz="8" w:space="0" w:color="000000"/>
            </w:tcBorders>
            <w:shd w:val="clear" w:color="auto" w:fill="F3CDAD" w:themeFill="accent2" w:themeFillTint="66"/>
            <w:tcMar>
              <w:top w:w="15" w:type="dxa"/>
              <w:left w:w="15" w:type="dxa"/>
              <w:bottom w:w="0" w:type="dxa"/>
              <w:right w:w="15" w:type="dxa"/>
            </w:tcMar>
            <w:vAlign w:val="center"/>
            <w:hideMark/>
          </w:tcPr>
          <w:p w14:paraId="1551AB79" w14:textId="38FA9B51" w:rsidR="001D3264" w:rsidRPr="002F06C9" w:rsidRDefault="001D3264" w:rsidP="001D3264">
            <w:pPr>
              <w:spacing w:after="0" w:line="240" w:lineRule="auto"/>
              <w:jc w:val="center"/>
              <w:textAlignment w:val="bottom"/>
              <w:rPr>
                <w:rFonts w:eastAsia="Times New Roman" w:cstheme="minorHAnsi"/>
                <w:color w:val="FFFFFF" w:themeColor="background1"/>
                <w:sz w:val="21"/>
                <w:szCs w:val="21"/>
              </w:rPr>
            </w:pPr>
            <w:r w:rsidRPr="002F06C9">
              <w:rPr>
                <w:rFonts w:hAnsi="Calibri" w:cs="Calibri"/>
                <w:color w:val="FFFFFF" w:themeColor="background1"/>
                <w:kern w:val="24"/>
              </w:rPr>
              <w:t>62.59</w:t>
            </w:r>
          </w:p>
        </w:tc>
      </w:tr>
      <w:tr w:rsidR="001D3264" w:rsidRPr="006276BA" w14:paraId="7A9CA4BF" w14:textId="77777777" w:rsidTr="007A17FB">
        <w:trPr>
          <w:gridBefore w:val="1"/>
          <w:wBefore w:w="6" w:type="dxa"/>
          <w:trHeight w:val="360"/>
        </w:trPr>
        <w:tc>
          <w:tcPr>
            <w:tcW w:w="2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74A0C9E" w14:textId="0EEB9E61" w:rsidR="001D3264" w:rsidRPr="00201786" w:rsidRDefault="001D3264" w:rsidP="001D3264">
            <w:pPr>
              <w:spacing w:after="0" w:line="240" w:lineRule="auto"/>
              <w:ind w:left="144"/>
              <w:textAlignment w:val="bottom"/>
              <w:rPr>
                <w:rFonts w:eastAsia="Times New Roman" w:cstheme="minorHAnsi"/>
                <w:sz w:val="21"/>
                <w:szCs w:val="21"/>
              </w:rPr>
            </w:pPr>
            <w:r>
              <w:rPr>
                <w:rFonts w:hAnsi="Calibri" w:cs="Calibri"/>
                <w:color w:val="000000"/>
                <w:kern w:val="24"/>
              </w:rPr>
              <w:t>02895, Woonsocket</w:t>
            </w:r>
          </w:p>
        </w:tc>
        <w:tc>
          <w:tcPr>
            <w:tcW w:w="117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ED2D18E" w14:textId="0B88E46F"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19.7%</w:t>
            </w:r>
          </w:p>
        </w:tc>
        <w:tc>
          <w:tcPr>
            <w:tcW w:w="126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8BE0B5A" w14:textId="0A560C8E"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32.8%</w:t>
            </w:r>
          </w:p>
        </w:tc>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DC66293" w14:textId="1B0087E2"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31.0%</w:t>
            </w:r>
          </w:p>
        </w:tc>
        <w:tc>
          <w:tcPr>
            <w:tcW w:w="12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C063F1" w14:textId="35B11F8A"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18.1%</w:t>
            </w:r>
          </w:p>
        </w:tc>
        <w:tc>
          <w:tcPr>
            <w:tcW w:w="124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5C6D36B" w14:textId="7DFF7CE2" w:rsidR="001D3264" w:rsidRPr="00201786" w:rsidRDefault="001D3264" w:rsidP="001D3264">
            <w:pPr>
              <w:spacing w:after="0" w:line="240" w:lineRule="auto"/>
              <w:jc w:val="center"/>
              <w:textAlignment w:val="top"/>
              <w:rPr>
                <w:rFonts w:eastAsia="Times New Roman" w:cstheme="minorHAnsi"/>
                <w:sz w:val="21"/>
                <w:szCs w:val="21"/>
              </w:rPr>
            </w:pPr>
            <w:r>
              <w:rPr>
                <w:rFonts w:hAnsi="Calibri" w:cs="Calibri"/>
                <w:color w:val="000000"/>
                <w:kern w:val="24"/>
              </w:rPr>
              <w:t>6.5%</w:t>
            </w:r>
          </w:p>
        </w:tc>
        <w:tc>
          <w:tcPr>
            <w:tcW w:w="1198" w:type="dxa"/>
            <w:tcBorders>
              <w:top w:val="single" w:sz="8" w:space="0" w:color="000000"/>
              <w:left w:val="single" w:sz="8" w:space="0" w:color="000000"/>
              <w:bottom w:val="single" w:sz="8" w:space="0" w:color="000000"/>
              <w:right w:val="single" w:sz="8" w:space="0" w:color="000000"/>
            </w:tcBorders>
            <w:shd w:val="clear" w:color="auto" w:fill="F3CDAD" w:themeFill="accent2" w:themeFillTint="66"/>
            <w:tcMar>
              <w:top w:w="15" w:type="dxa"/>
              <w:left w:w="15" w:type="dxa"/>
              <w:bottom w:w="0" w:type="dxa"/>
              <w:right w:w="15" w:type="dxa"/>
            </w:tcMar>
            <w:vAlign w:val="center"/>
            <w:hideMark/>
          </w:tcPr>
          <w:p w14:paraId="37A9728F" w14:textId="000F45E6" w:rsidR="001D3264" w:rsidRPr="002F06C9" w:rsidRDefault="001D3264" w:rsidP="001D3264">
            <w:pPr>
              <w:spacing w:after="0" w:line="240" w:lineRule="auto"/>
              <w:jc w:val="center"/>
              <w:textAlignment w:val="bottom"/>
              <w:rPr>
                <w:rFonts w:eastAsia="Times New Roman" w:cstheme="minorHAnsi"/>
                <w:color w:val="FFFFFF" w:themeColor="background1"/>
                <w:sz w:val="21"/>
                <w:szCs w:val="21"/>
              </w:rPr>
            </w:pPr>
            <w:r w:rsidRPr="002F06C9">
              <w:rPr>
                <w:rFonts w:hAnsi="Calibri" w:cs="Calibri"/>
                <w:color w:val="FFFFFF" w:themeColor="background1"/>
                <w:kern w:val="24"/>
              </w:rPr>
              <w:t>59.43</w:t>
            </w:r>
          </w:p>
        </w:tc>
      </w:tr>
      <w:tr w:rsidR="001D3264" w:rsidRPr="006276BA" w14:paraId="03F08262" w14:textId="77777777" w:rsidTr="007A17FB">
        <w:trPr>
          <w:gridBefore w:val="1"/>
          <w:wBefore w:w="6" w:type="dxa"/>
          <w:trHeight w:val="360"/>
        </w:trPr>
        <w:tc>
          <w:tcPr>
            <w:tcW w:w="2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6693A8E" w14:textId="46A0C62D" w:rsidR="001D3264" w:rsidRPr="00201786" w:rsidRDefault="001D3264" w:rsidP="001D3264">
            <w:pPr>
              <w:spacing w:after="0" w:line="240" w:lineRule="auto"/>
              <w:ind w:left="144"/>
              <w:textAlignment w:val="bottom"/>
              <w:rPr>
                <w:rFonts w:eastAsia="Times New Roman" w:cstheme="minorHAnsi"/>
                <w:sz w:val="21"/>
                <w:szCs w:val="21"/>
              </w:rPr>
            </w:pPr>
            <w:r>
              <w:rPr>
                <w:rFonts w:hAnsi="Calibri" w:cs="Calibri"/>
                <w:color w:val="000000"/>
                <w:kern w:val="24"/>
              </w:rPr>
              <w:t>02860, Pawtucket</w:t>
            </w:r>
          </w:p>
        </w:tc>
        <w:tc>
          <w:tcPr>
            <w:tcW w:w="117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DF84D7F" w14:textId="3BCC7E5C"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16.3%</w:t>
            </w:r>
          </w:p>
        </w:tc>
        <w:tc>
          <w:tcPr>
            <w:tcW w:w="126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9C20143" w14:textId="5329C7F0"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22.5%</w:t>
            </w:r>
          </w:p>
        </w:tc>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2B7588E" w14:textId="596254E0"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26.9%</w:t>
            </w:r>
          </w:p>
        </w:tc>
        <w:tc>
          <w:tcPr>
            <w:tcW w:w="12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ECD2B08" w14:textId="528FF131"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20.1%</w:t>
            </w:r>
          </w:p>
        </w:tc>
        <w:tc>
          <w:tcPr>
            <w:tcW w:w="124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FF8BDE0" w14:textId="5A7E2B0C" w:rsidR="001D3264" w:rsidRPr="00201786" w:rsidRDefault="001D3264" w:rsidP="001D3264">
            <w:pPr>
              <w:spacing w:after="0" w:line="240" w:lineRule="auto"/>
              <w:jc w:val="center"/>
              <w:textAlignment w:val="top"/>
              <w:rPr>
                <w:rFonts w:eastAsia="Times New Roman" w:cstheme="minorHAnsi"/>
                <w:sz w:val="21"/>
                <w:szCs w:val="21"/>
              </w:rPr>
            </w:pPr>
            <w:r>
              <w:rPr>
                <w:rFonts w:hAnsi="Calibri" w:cs="Calibri"/>
                <w:color w:val="000000"/>
                <w:kern w:val="24"/>
              </w:rPr>
              <w:t>4.5%</w:t>
            </w:r>
          </w:p>
        </w:tc>
        <w:tc>
          <w:tcPr>
            <w:tcW w:w="1198" w:type="dxa"/>
            <w:tcBorders>
              <w:top w:val="single" w:sz="8" w:space="0" w:color="000000"/>
              <w:left w:val="single" w:sz="8" w:space="0" w:color="000000"/>
              <w:bottom w:val="single" w:sz="8" w:space="0" w:color="000000"/>
              <w:right w:val="single" w:sz="8" w:space="0" w:color="000000"/>
            </w:tcBorders>
            <w:shd w:val="clear" w:color="auto" w:fill="F3CDAD" w:themeFill="accent2" w:themeFillTint="66"/>
            <w:tcMar>
              <w:top w:w="15" w:type="dxa"/>
              <w:left w:w="15" w:type="dxa"/>
              <w:bottom w:w="0" w:type="dxa"/>
              <w:right w:w="15" w:type="dxa"/>
            </w:tcMar>
            <w:vAlign w:val="center"/>
            <w:hideMark/>
          </w:tcPr>
          <w:p w14:paraId="049930C4" w14:textId="653DF729" w:rsidR="001D3264" w:rsidRPr="002F06C9" w:rsidRDefault="001D3264" w:rsidP="001D3264">
            <w:pPr>
              <w:spacing w:after="0" w:line="240" w:lineRule="auto"/>
              <w:jc w:val="center"/>
              <w:textAlignment w:val="bottom"/>
              <w:rPr>
                <w:rFonts w:eastAsia="Times New Roman" w:cstheme="minorHAnsi"/>
                <w:color w:val="FFFFFF" w:themeColor="background1"/>
                <w:sz w:val="21"/>
                <w:szCs w:val="21"/>
              </w:rPr>
            </w:pPr>
            <w:r w:rsidRPr="002F06C9">
              <w:rPr>
                <w:rFonts w:hAnsi="Calibri" w:cs="Calibri"/>
                <w:color w:val="FFFFFF" w:themeColor="background1"/>
                <w:kern w:val="24"/>
              </w:rPr>
              <w:t>59.03</w:t>
            </w:r>
          </w:p>
        </w:tc>
      </w:tr>
      <w:tr w:rsidR="001D3264" w:rsidRPr="006276BA" w14:paraId="52270BF2" w14:textId="77777777" w:rsidTr="007A17FB">
        <w:trPr>
          <w:gridBefore w:val="1"/>
          <w:wBefore w:w="6" w:type="dxa"/>
          <w:trHeight w:val="360"/>
        </w:trPr>
        <w:tc>
          <w:tcPr>
            <w:tcW w:w="2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CC69F67" w14:textId="4C9C46BD" w:rsidR="001D3264" w:rsidRPr="00201786" w:rsidRDefault="001D3264" w:rsidP="001D3264">
            <w:pPr>
              <w:spacing w:after="0" w:line="240" w:lineRule="auto"/>
              <w:ind w:left="144"/>
              <w:textAlignment w:val="bottom"/>
              <w:rPr>
                <w:rFonts w:eastAsia="Times New Roman" w:cstheme="minorHAnsi"/>
                <w:sz w:val="21"/>
                <w:szCs w:val="21"/>
              </w:rPr>
            </w:pPr>
            <w:r>
              <w:rPr>
                <w:rFonts w:hAnsi="Calibri" w:cs="Calibri"/>
                <w:color w:val="000000"/>
                <w:kern w:val="24"/>
              </w:rPr>
              <w:t>02905, Providence</w:t>
            </w:r>
          </w:p>
        </w:tc>
        <w:tc>
          <w:tcPr>
            <w:tcW w:w="117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ADDF5EE" w14:textId="576DE19E"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17.9%</w:t>
            </w:r>
          </w:p>
        </w:tc>
        <w:tc>
          <w:tcPr>
            <w:tcW w:w="126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0307831" w14:textId="08265A0F"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18.1%</w:t>
            </w:r>
          </w:p>
        </w:tc>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E7FA346" w14:textId="036C7188"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24.3%</w:t>
            </w:r>
          </w:p>
        </w:tc>
        <w:tc>
          <w:tcPr>
            <w:tcW w:w="12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1A7AC78" w14:textId="703AD00F"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23.5%</w:t>
            </w:r>
          </w:p>
        </w:tc>
        <w:tc>
          <w:tcPr>
            <w:tcW w:w="124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8902AC6" w14:textId="6D96021A" w:rsidR="001D3264" w:rsidRPr="00201786" w:rsidRDefault="001D3264" w:rsidP="001D3264">
            <w:pPr>
              <w:spacing w:after="0" w:line="240" w:lineRule="auto"/>
              <w:jc w:val="center"/>
              <w:textAlignment w:val="top"/>
              <w:rPr>
                <w:rFonts w:eastAsia="Times New Roman" w:cstheme="minorHAnsi"/>
                <w:sz w:val="21"/>
                <w:szCs w:val="21"/>
              </w:rPr>
            </w:pPr>
            <w:r>
              <w:rPr>
                <w:rFonts w:hAnsi="Calibri" w:cs="Calibri"/>
                <w:color w:val="000000"/>
                <w:kern w:val="24"/>
              </w:rPr>
              <w:t>4.7%</w:t>
            </w:r>
          </w:p>
        </w:tc>
        <w:tc>
          <w:tcPr>
            <w:tcW w:w="1198" w:type="dxa"/>
            <w:tcBorders>
              <w:top w:val="single" w:sz="8" w:space="0" w:color="000000"/>
              <w:left w:val="single" w:sz="8" w:space="0" w:color="000000"/>
              <w:bottom w:val="single" w:sz="8" w:space="0" w:color="000000"/>
              <w:right w:val="single" w:sz="8" w:space="0" w:color="000000"/>
            </w:tcBorders>
            <w:shd w:val="clear" w:color="auto" w:fill="F3CDAD" w:themeFill="accent2" w:themeFillTint="66"/>
            <w:tcMar>
              <w:top w:w="15" w:type="dxa"/>
              <w:left w:w="15" w:type="dxa"/>
              <w:bottom w:w="0" w:type="dxa"/>
              <w:right w:w="15" w:type="dxa"/>
            </w:tcMar>
            <w:vAlign w:val="center"/>
            <w:hideMark/>
          </w:tcPr>
          <w:p w14:paraId="6DC5A3BA" w14:textId="3749BA81" w:rsidR="001D3264" w:rsidRPr="002F06C9" w:rsidRDefault="001D3264" w:rsidP="001D3264">
            <w:pPr>
              <w:spacing w:after="0" w:line="240" w:lineRule="auto"/>
              <w:jc w:val="center"/>
              <w:textAlignment w:val="bottom"/>
              <w:rPr>
                <w:rFonts w:eastAsia="Times New Roman" w:cstheme="minorHAnsi"/>
                <w:color w:val="FFFFFF" w:themeColor="background1"/>
                <w:sz w:val="21"/>
                <w:szCs w:val="21"/>
              </w:rPr>
            </w:pPr>
            <w:r w:rsidRPr="002F06C9">
              <w:rPr>
                <w:rFonts w:hAnsi="Calibri" w:cs="Calibri"/>
                <w:color w:val="FFFFFF" w:themeColor="background1"/>
                <w:kern w:val="24"/>
              </w:rPr>
              <w:t>59.00</w:t>
            </w:r>
          </w:p>
        </w:tc>
      </w:tr>
      <w:tr w:rsidR="001D3264" w:rsidRPr="006276BA" w14:paraId="68D4F48B" w14:textId="77777777" w:rsidTr="007A17FB">
        <w:trPr>
          <w:gridBefore w:val="1"/>
          <w:wBefore w:w="6" w:type="dxa"/>
          <w:trHeight w:val="360"/>
        </w:trPr>
        <w:tc>
          <w:tcPr>
            <w:tcW w:w="2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F021E67" w14:textId="56695306" w:rsidR="001D3264" w:rsidRPr="00201786" w:rsidRDefault="001D3264" w:rsidP="001D3264">
            <w:pPr>
              <w:spacing w:after="0" w:line="240" w:lineRule="auto"/>
              <w:ind w:left="144"/>
              <w:textAlignment w:val="bottom"/>
              <w:rPr>
                <w:rFonts w:eastAsia="Times New Roman" w:cstheme="minorHAnsi"/>
                <w:sz w:val="21"/>
                <w:szCs w:val="21"/>
              </w:rPr>
            </w:pPr>
            <w:r>
              <w:rPr>
                <w:rFonts w:hAnsi="Calibri" w:cs="Calibri"/>
                <w:color w:val="000000"/>
                <w:kern w:val="24"/>
              </w:rPr>
              <w:t>02914, East Providence</w:t>
            </w:r>
          </w:p>
        </w:tc>
        <w:tc>
          <w:tcPr>
            <w:tcW w:w="117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F5526F0" w14:textId="0290D077"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15.3%</w:t>
            </w:r>
          </w:p>
        </w:tc>
        <w:tc>
          <w:tcPr>
            <w:tcW w:w="126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0C3B702" w14:textId="1AAFC98F"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25.7%</w:t>
            </w:r>
          </w:p>
        </w:tc>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F5077D5" w14:textId="3DD1EB41"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22.0%</w:t>
            </w:r>
          </w:p>
        </w:tc>
        <w:tc>
          <w:tcPr>
            <w:tcW w:w="12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D11F163" w14:textId="27AE5F10"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17.6%</w:t>
            </w:r>
          </w:p>
        </w:tc>
        <w:tc>
          <w:tcPr>
            <w:tcW w:w="124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4660FA0" w14:textId="74B41944" w:rsidR="001D3264" w:rsidRPr="00201786" w:rsidRDefault="001D3264" w:rsidP="001D3264">
            <w:pPr>
              <w:spacing w:after="0" w:line="240" w:lineRule="auto"/>
              <w:jc w:val="center"/>
              <w:textAlignment w:val="top"/>
              <w:rPr>
                <w:rFonts w:eastAsia="Times New Roman" w:cstheme="minorHAnsi"/>
                <w:sz w:val="21"/>
                <w:szCs w:val="21"/>
              </w:rPr>
            </w:pPr>
            <w:r>
              <w:rPr>
                <w:rFonts w:hAnsi="Calibri" w:cs="Calibri"/>
                <w:color w:val="000000"/>
                <w:kern w:val="24"/>
              </w:rPr>
              <w:t>3.4%</w:t>
            </w:r>
          </w:p>
        </w:tc>
        <w:tc>
          <w:tcPr>
            <w:tcW w:w="1198" w:type="dxa"/>
            <w:tcBorders>
              <w:top w:val="single" w:sz="8" w:space="0" w:color="000000"/>
              <w:left w:val="single" w:sz="8" w:space="0" w:color="000000"/>
              <w:bottom w:val="single" w:sz="8" w:space="0" w:color="000000"/>
              <w:right w:val="single" w:sz="8" w:space="0" w:color="000000"/>
            </w:tcBorders>
            <w:shd w:val="clear" w:color="auto" w:fill="F3CDAD" w:themeFill="accent2" w:themeFillTint="66"/>
            <w:tcMar>
              <w:top w:w="15" w:type="dxa"/>
              <w:left w:w="15" w:type="dxa"/>
              <w:bottom w:w="0" w:type="dxa"/>
              <w:right w:w="15" w:type="dxa"/>
            </w:tcMar>
            <w:vAlign w:val="center"/>
            <w:hideMark/>
          </w:tcPr>
          <w:p w14:paraId="5A722A7D" w14:textId="1EB333D5" w:rsidR="001D3264" w:rsidRPr="002F06C9" w:rsidRDefault="001D3264" w:rsidP="001D3264">
            <w:pPr>
              <w:spacing w:after="0" w:line="240" w:lineRule="auto"/>
              <w:jc w:val="center"/>
              <w:textAlignment w:val="bottom"/>
              <w:rPr>
                <w:rFonts w:eastAsia="Times New Roman" w:cstheme="minorHAnsi"/>
                <w:color w:val="FFFFFF" w:themeColor="background1"/>
                <w:sz w:val="21"/>
                <w:szCs w:val="21"/>
              </w:rPr>
            </w:pPr>
            <w:r w:rsidRPr="002F06C9">
              <w:rPr>
                <w:rFonts w:hAnsi="Calibri" w:cs="Calibri"/>
                <w:color w:val="FFFFFF" w:themeColor="background1"/>
                <w:kern w:val="24"/>
              </w:rPr>
              <w:t>52.73</w:t>
            </w:r>
          </w:p>
        </w:tc>
      </w:tr>
      <w:tr w:rsidR="001D3264" w:rsidRPr="006276BA" w14:paraId="3ECF05CC" w14:textId="77777777" w:rsidTr="007A17FB">
        <w:trPr>
          <w:gridBefore w:val="1"/>
          <w:wBefore w:w="6" w:type="dxa"/>
          <w:trHeight w:val="360"/>
        </w:trPr>
        <w:tc>
          <w:tcPr>
            <w:tcW w:w="2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CB6715B" w14:textId="0FB522C6" w:rsidR="001D3264" w:rsidRPr="00201786" w:rsidRDefault="001D3264" w:rsidP="001D3264">
            <w:pPr>
              <w:spacing w:after="0" w:line="240" w:lineRule="auto"/>
              <w:ind w:left="144"/>
              <w:textAlignment w:val="bottom"/>
              <w:rPr>
                <w:rFonts w:eastAsia="Times New Roman" w:cstheme="minorHAnsi"/>
                <w:sz w:val="21"/>
                <w:szCs w:val="21"/>
              </w:rPr>
            </w:pPr>
            <w:r>
              <w:rPr>
                <w:rFonts w:hAnsi="Calibri" w:cs="Calibri"/>
                <w:color w:val="000000"/>
                <w:kern w:val="24"/>
              </w:rPr>
              <w:t>02908, Providence</w:t>
            </w:r>
          </w:p>
        </w:tc>
        <w:tc>
          <w:tcPr>
            <w:tcW w:w="117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E278960" w14:textId="33B85C41"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16.1%</w:t>
            </w:r>
          </w:p>
        </w:tc>
        <w:tc>
          <w:tcPr>
            <w:tcW w:w="126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DCDEF22" w14:textId="240B1D1F"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18.0%</w:t>
            </w:r>
          </w:p>
        </w:tc>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05BBB3B" w14:textId="2C1E0DFE"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24.4%</w:t>
            </w:r>
          </w:p>
        </w:tc>
        <w:tc>
          <w:tcPr>
            <w:tcW w:w="12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A2A6BAC" w14:textId="0DB4ACCB"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16.3%</w:t>
            </w:r>
          </w:p>
        </w:tc>
        <w:tc>
          <w:tcPr>
            <w:tcW w:w="124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87189E4" w14:textId="5B477ED5" w:rsidR="001D3264" w:rsidRPr="00201786" w:rsidRDefault="001D3264" w:rsidP="001D3264">
            <w:pPr>
              <w:spacing w:after="0" w:line="240" w:lineRule="auto"/>
              <w:jc w:val="center"/>
              <w:textAlignment w:val="top"/>
              <w:rPr>
                <w:rFonts w:eastAsia="Times New Roman" w:cstheme="minorHAnsi"/>
                <w:sz w:val="21"/>
                <w:szCs w:val="21"/>
              </w:rPr>
            </w:pPr>
            <w:r>
              <w:rPr>
                <w:rFonts w:hAnsi="Calibri" w:cs="Calibri"/>
                <w:color w:val="000000"/>
                <w:kern w:val="24"/>
              </w:rPr>
              <w:t>9.2%</w:t>
            </w:r>
          </w:p>
        </w:tc>
        <w:tc>
          <w:tcPr>
            <w:tcW w:w="1198" w:type="dxa"/>
            <w:tcBorders>
              <w:top w:val="single" w:sz="8" w:space="0" w:color="000000"/>
              <w:left w:val="single" w:sz="8" w:space="0" w:color="000000"/>
              <w:bottom w:val="single" w:sz="8" w:space="0" w:color="000000"/>
              <w:right w:val="single" w:sz="8" w:space="0" w:color="000000"/>
            </w:tcBorders>
            <w:shd w:val="clear" w:color="auto" w:fill="F3CDAD" w:themeFill="accent2" w:themeFillTint="66"/>
            <w:tcMar>
              <w:top w:w="15" w:type="dxa"/>
              <w:left w:w="15" w:type="dxa"/>
              <w:bottom w:w="0" w:type="dxa"/>
              <w:right w:w="15" w:type="dxa"/>
            </w:tcMar>
            <w:vAlign w:val="center"/>
            <w:hideMark/>
          </w:tcPr>
          <w:p w14:paraId="26C3C0FA" w14:textId="18032F62" w:rsidR="001D3264" w:rsidRPr="002F06C9" w:rsidRDefault="001D3264" w:rsidP="001D3264">
            <w:pPr>
              <w:spacing w:after="0" w:line="240" w:lineRule="auto"/>
              <w:jc w:val="center"/>
              <w:textAlignment w:val="bottom"/>
              <w:rPr>
                <w:rFonts w:eastAsia="Times New Roman" w:cstheme="minorHAnsi"/>
                <w:color w:val="FFFFFF" w:themeColor="background1"/>
                <w:sz w:val="21"/>
                <w:szCs w:val="21"/>
              </w:rPr>
            </w:pPr>
            <w:r w:rsidRPr="002F06C9">
              <w:rPr>
                <w:rFonts w:hAnsi="Calibri" w:cs="Calibri"/>
                <w:color w:val="FFFFFF" w:themeColor="background1"/>
                <w:kern w:val="24"/>
              </w:rPr>
              <w:t>52.50</w:t>
            </w:r>
          </w:p>
        </w:tc>
      </w:tr>
      <w:tr w:rsidR="001D3264" w:rsidRPr="006276BA" w14:paraId="1975AE07" w14:textId="77777777" w:rsidTr="007A17FB">
        <w:trPr>
          <w:gridBefore w:val="1"/>
          <w:wBefore w:w="6" w:type="dxa"/>
          <w:trHeight w:val="360"/>
        </w:trPr>
        <w:tc>
          <w:tcPr>
            <w:tcW w:w="2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71E27D2" w14:textId="4E17DEB3" w:rsidR="001D3264" w:rsidRPr="00201786" w:rsidRDefault="001D3264" w:rsidP="001D3264">
            <w:pPr>
              <w:spacing w:after="0" w:line="240" w:lineRule="auto"/>
              <w:ind w:left="144"/>
              <w:textAlignment w:val="bottom"/>
              <w:rPr>
                <w:rFonts w:eastAsia="Times New Roman" w:cstheme="minorHAnsi"/>
                <w:sz w:val="21"/>
                <w:szCs w:val="21"/>
              </w:rPr>
            </w:pPr>
            <w:r>
              <w:rPr>
                <w:rFonts w:hAnsi="Calibri" w:cs="Calibri"/>
                <w:color w:val="000000"/>
                <w:kern w:val="24"/>
              </w:rPr>
              <w:t>02904, Providence</w:t>
            </w:r>
          </w:p>
        </w:tc>
        <w:tc>
          <w:tcPr>
            <w:tcW w:w="117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AEA6C6B" w14:textId="6D4D059F"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16.5%</w:t>
            </w:r>
          </w:p>
        </w:tc>
        <w:tc>
          <w:tcPr>
            <w:tcW w:w="126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E4E2981" w14:textId="5490719F"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21.3%</w:t>
            </w:r>
          </w:p>
        </w:tc>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79AEB2B" w14:textId="4341FD5D"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25.1%</w:t>
            </w:r>
          </w:p>
        </w:tc>
        <w:tc>
          <w:tcPr>
            <w:tcW w:w="12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D3C9807" w14:textId="3859C9C5" w:rsidR="001D3264" w:rsidRPr="00201786" w:rsidRDefault="001D3264" w:rsidP="001D3264">
            <w:pPr>
              <w:spacing w:after="0" w:line="240" w:lineRule="auto"/>
              <w:jc w:val="center"/>
              <w:textAlignment w:val="bottom"/>
              <w:rPr>
                <w:rFonts w:eastAsia="Times New Roman" w:cstheme="minorHAnsi"/>
                <w:sz w:val="21"/>
                <w:szCs w:val="21"/>
              </w:rPr>
            </w:pPr>
            <w:r>
              <w:rPr>
                <w:rFonts w:hAnsi="Calibri" w:cs="Calibri"/>
                <w:color w:val="000000"/>
                <w:kern w:val="24"/>
              </w:rPr>
              <w:t>12.5%</w:t>
            </w:r>
          </w:p>
        </w:tc>
        <w:tc>
          <w:tcPr>
            <w:tcW w:w="124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8A1225B" w14:textId="427BDB95" w:rsidR="001D3264" w:rsidRPr="00201786" w:rsidRDefault="001D3264" w:rsidP="001D3264">
            <w:pPr>
              <w:spacing w:after="0" w:line="240" w:lineRule="auto"/>
              <w:jc w:val="center"/>
              <w:textAlignment w:val="top"/>
              <w:rPr>
                <w:rFonts w:eastAsia="Times New Roman" w:cstheme="minorHAnsi"/>
                <w:sz w:val="21"/>
                <w:szCs w:val="21"/>
              </w:rPr>
            </w:pPr>
            <w:r>
              <w:rPr>
                <w:rFonts w:hAnsi="Calibri" w:cs="Calibri"/>
                <w:color w:val="000000"/>
                <w:kern w:val="24"/>
              </w:rPr>
              <w:t>5.4%</w:t>
            </w:r>
          </w:p>
        </w:tc>
        <w:tc>
          <w:tcPr>
            <w:tcW w:w="1198" w:type="dxa"/>
            <w:tcBorders>
              <w:top w:val="single" w:sz="8" w:space="0" w:color="000000"/>
              <w:left w:val="single" w:sz="8" w:space="0" w:color="000000"/>
              <w:bottom w:val="single" w:sz="8" w:space="0" w:color="000000"/>
              <w:right w:val="single" w:sz="8" w:space="0" w:color="000000"/>
            </w:tcBorders>
            <w:shd w:val="clear" w:color="auto" w:fill="F3CDAD" w:themeFill="accent2" w:themeFillTint="66"/>
            <w:tcMar>
              <w:top w:w="15" w:type="dxa"/>
              <w:left w:w="15" w:type="dxa"/>
              <w:bottom w:w="0" w:type="dxa"/>
              <w:right w:w="15" w:type="dxa"/>
            </w:tcMar>
            <w:vAlign w:val="center"/>
            <w:hideMark/>
          </w:tcPr>
          <w:p w14:paraId="48AFC06B" w14:textId="3922216E" w:rsidR="001D3264" w:rsidRPr="002F06C9" w:rsidRDefault="001D3264" w:rsidP="001D3264">
            <w:pPr>
              <w:spacing w:after="0" w:line="240" w:lineRule="auto"/>
              <w:jc w:val="center"/>
              <w:textAlignment w:val="bottom"/>
              <w:rPr>
                <w:rFonts w:eastAsia="Times New Roman" w:cstheme="minorHAnsi"/>
                <w:color w:val="FFFFFF" w:themeColor="background1"/>
                <w:sz w:val="21"/>
                <w:szCs w:val="21"/>
              </w:rPr>
            </w:pPr>
            <w:r w:rsidRPr="002F06C9">
              <w:rPr>
                <w:rFonts w:hAnsi="Calibri" w:cs="Calibri"/>
                <w:color w:val="FFFFFF" w:themeColor="background1"/>
                <w:kern w:val="24"/>
              </w:rPr>
              <w:t>47.16</w:t>
            </w:r>
          </w:p>
        </w:tc>
      </w:tr>
      <w:tr w:rsidR="001D3264" w:rsidRPr="006276BA" w14:paraId="20931449" w14:textId="77777777" w:rsidTr="007A17FB">
        <w:trPr>
          <w:gridBefore w:val="1"/>
          <w:wBefore w:w="6" w:type="dxa"/>
          <w:trHeight w:val="360"/>
        </w:trPr>
        <w:tc>
          <w:tcPr>
            <w:tcW w:w="2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310A9CD" w14:textId="6D69483C" w:rsidR="001D3264" w:rsidRDefault="001D3264" w:rsidP="001D3264">
            <w:pPr>
              <w:spacing w:after="0" w:line="240" w:lineRule="auto"/>
              <w:ind w:left="144"/>
              <w:textAlignment w:val="bottom"/>
              <w:rPr>
                <w:rFonts w:hAnsi="Calibri" w:cs="Calibri"/>
                <w:color w:val="000000"/>
                <w:kern w:val="24"/>
              </w:rPr>
            </w:pPr>
            <w:r>
              <w:rPr>
                <w:rFonts w:hAnsi="Calibri" w:cs="Calibri"/>
                <w:color w:val="000000"/>
                <w:kern w:val="24"/>
              </w:rPr>
              <w:t>02911, North Providence</w:t>
            </w:r>
          </w:p>
        </w:tc>
        <w:tc>
          <w:tcPr>
            <w:tcW w:w="117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14F095F" w14:textId="7B050660"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9.5%</w:t>
            </w:r>
          </w:p>
        </w:tc>
        <w:tc>
          <w:tcPr>
            <w:tcW w:w="126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0274A92" w14:textId="0AD29653"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5.5%</w:t>
            </w:r>
          </w:p>
        </w:tc>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E647A57" w14:textId="4BDDB4F6"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14.9%</w:t>
            </w:r>
          </w:p>
        </w:tc>
        <w:tc>
          <w:tcPr>
            <w:tcW w:w="12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FB61108" w14:textId="13740DCC"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8.8%</w:t>
            </w:r>
          </w:p>
        </w:tc>
        <w:tc>
          <w:tcPr>
            <w:tcW w:w="124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6B826F0" w14:textId="66420913" w:rsidR="001D3264" w:rsidRDefault="001D3264" w:rsidP="001D3264">
            <w:pPr>
              <w:spacing w:after="0" w:line="240" w:lineRule="auto"/>
              <w:jc w:val="center"/>
              <w:textAlignment w:val="top"/>
              <w:rPr>
                <w:rFonts w:hAnsi="Calibri" w:cs="Calibri"/>
                <w:color w:val="000000"/>
                <w:kern w:val="24"/>
              </w:rPr>
            </w:pPr>
            <w:r>
              <w:rPr>
                <w:rFonts w:hAnsi="Calibri" w:cs="Calibri"/>
                <w:color w:val="000000"/>
                <w:kern w:val="24"/>
              </w:rPr>
              <w:t>3.0%</w:t>
            </w:r>
          </w:p>
        </w:tc>
        <w:tc>
          <w:tcPr>
            <w:tcW w:w="1198" w:type="dxa"/>
            <w:tcBorders>
              <w:top w:val="single" w:sz="8" w:space="0" w:color="000000"/>
              <w:left w:val="single" w:sz="8" w:space="0" w:color="000000"/>
              <w:bottom w:val="single" w:sz="8" w:space="0" w:color="000000"/>
              <w:right w:val="single" w:sz="8" w:space="0" w:color="000000"/>
            </w:tcBorders>
            <w:shd w:val="clear" w:color="auto" w:fill="F3CDAD" w:themeFill="accent2" w:themeFillTint="66"/>
            <w:tcMar>
              <w:top w:w="15" w:type="dxa"/>
              <w:left w:w="15" w:type="dxa"/>
              <w:bottom w:w="0" w:type="dxa"/>
              <w:right w:w="15" w:type="dxa"/>
            </w:tcMar>
            <w:vAlign w:val="center"/>
          </w:tcPr>
          <w:p w14:paraId="71BAA684" w14:textId="0E630010" w:rsidR="001D3264" w:rsidRPr="002F06C9" w:rsidRDefault="001D3264" w:rsidP="001D3264">
            <w:pPr>
              <w:spacing w:after="0" w:line="240" w:lineRule="auto"/>
              <w:jc w:val="center"/>
              <w:textAlignment w:val="bottom"/>
              <w:rPr>
                <w:rFonts w:hAnsi="Calibri" w:cs="Calibri"/>
                <w:color w:val="FFFFFF" w:themeColor="background1"/>
                <w:kern w:val="24"/>
              </w:rPr>
            </w:pPr>
            <w:r w:rsidRPr="002F06C9">
              <w:rPr>
                <w:rFonts w:hAnsi="Calibri" w:cs="Calibri"/>
                <w:color w:val="FFFFFF" w:themeColor="background1"/>
                <w:kern w:val="24"/>
              </w:rPr>
              <w:t>36.62</w:t>
            </w:r>
          </w:p>
        </w:tc>
      </w:tr>
      <w:tr w:rsidR="001D3264" w:rsidRPr="006276BA" w14:paraId="46325C7B" w14:textId="77777777" w:rsidTr="007A17FB">
        <w:trPr>
          <w:gridBefore w:val="1"/>
          <w:wBefore w:w="6" w:type="dxa"/>
          <w:trHeight w:val="360"/>
        </w:trPr>
        <w:tc>
          <w:tcPr>
            <w:tcW w:w="2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57DF196" w14:textId="07061758" w:rsidR="001D3264" w:rsidRDefault="001D3264" w:rsidP="001D3264">
            <w:pPr>
              <w:spacing w:after="0" w:line="240" w:lineRule="auto"/>
              <w:ind w:left="144"/>
              <w:textAlignment w:val="bottom"/>
              <w:rPr>
                <w:rFonts w:hAnsi="Calibri" w:cs="Calibri"/>
                <w:color w:val="000000"/>
                <w:kern w:val="24"/>
              </w:rPr>
            </w:pPr>
            <w:r>
              <w:rPr>
                <w:rFonts w:hAnsi="Calibri" w:cs="Calibri"/>
                <w:color w:val="000000"/>
                <w:kern w:val="24"/>
              </w:rPr>
              <w:t>02920, Cranston</w:t>
            </w:r>
          </w:p>
        </w:tc>
        <w:tc>
          <w:tcPr>
            <w:tcW w:w="117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BA9E2C2" w14:textId="0FBA40EC"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8.9%</w:t>
            </w:r>
          </w:p>
        </w:tc>
        <w:tc>
          <w:tcPr>
            <w:tcW w:w="126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F6CE919" w14:textId="775948D1"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3.5%</w:t>
            </w:r>
          </w:p>
        </w:tc>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0371588" w14:textId="374B64C6"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15.2%</w:t>
            </w:r>
          </w:p>
        </w:tc>
        <w:tc>
          <w:tcPr>
            <w:tcW w:w="12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C41FE1D" w14:textId="6265DAAB"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11.5%</w:t>
            </w:r>
          </w:p>
        </w:tc>
        <w:tc>
          <w:tcPr>
            <w:tcW w:w="124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ABE741A" w14:textId="7882AAAF" w:rsidR="001D3264" w:rsidRDefault="001D3264" w:rsidP="001D3264">
            <w:pPr>
              <w:spacing w:after="0" w:line="240" w:lineRule="auto"/>
              <w:jc w:val="center"/>
              <w:textAlignment w:val="top"/>
              <w:rPr>
                <w:rFonts w:hAnsi="Calibri" w:cs="Calibri"/>
                <w:color w:val="000000"/>
                <w:kern w:val="24"/>
              </w:rPr>
            </w:pPr>
            <w:r>
              <w:rPr>
                <w:rFonts w:hAnsi="Calibri" w:cs="Calibri"/>
                <w:color w:val="000000"/>
                <w:kern w:val="24"/>
              </w:rPr>
              <w:t>6.6%</w:t>
            </w:r>
          </w:p>
        </w:tc>
        <w:tc>
          <w:tcPr>
            <w:tcW w:w="1198" w:type="dxa"/>
            <w:tcBorders>
              <w:top w:val="single" w:sz="8" w:space="0" w:color="000000"/>
              <w:left w:val="single" w:sz="8" w:space="0" w:color="000000"/>
              <w:bottom w:val="single" w:sz="8" w:space="0" w:color="000000"/>
              <w:right w:val="single" w:sz="8" w:space="0" w:color="000000"/>
            </w:tcBorders>
            <w:shd w:val="clear" w:color="auto" w:fill="F3CDAD" w:themeFill="accent2" w:themeFillTint="66"/>
            <w:tcMar>
              <w:top w:w="15" w:type="dxa"/>
              <w:left w:w="15" w:type="dxa"/>
              <w:bottom w:w="0" w:type="dxa"/>
              <w:right w:w="15" w:type="dxa"/>
            </w:tcMar>
            <w:vAlign w:val="center"/>
          </w:tcPr>
          <w:p w14:paraId="0778F3EC" w14:textId="47DAF03D" w:rsidR="001D3264" w:rsidRPr="002F06C9" w:rsidRDefault="001D3264" w:rsidP="001D3264">
            <w:pPr>
              <w:spacing w:after="0" w:line="240" w:lineRule="auto"/>
              <w:jc w:val="center"/>
              <w:textAlignment w:val="bottom"/>
              <w:rPr>
                <w:rFonts w:hAnsi="Calibri" w:cs="Calibri"/>
                <w:color w:val="FFFFFF" w:themeColor="background1"/>
                <w:kern w:val="24"/>
              </w:rPr>
            </w:pPr>
            <w:r w:rsidRPr="002F06C9">
              <w:rPr>
                <w:rFonts w:hAnsi="Calibri" w:cs="Calibri"/>
                <w:color w:val="FFFFFF" w:themeColor="background1"/>
                <w:kern w:val="24"/>
              </w:rPr>
              <w:t>35.72</w:t>
            </w:r>
          </w:p>
        </w:tc>
      </w:tr>
      <w:tr w:rsidR="001D3264" w:rsidRPr="006276BA" w14:paraId="6E07F54B" w14:textId="77777777" w:rsidTr="007A17FB">
        <w:trPr>
          <w:gridBefore w:val="1"/>
          <w:wBefore w:w="6" w:type="dxa"/>
          <w:trHeight w:val="360"/>
        </w:trPr>
        <w:tc>
          <w:tcPr>
            <w:tcW w:w="2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512B9EC" w14:textId="353F26F5" w:rsidR="001D3264" w:rsidRDefault="001D3264" w:rsidP="001D3264">
            <w:pPr>
              <w:spacing w:after="0" w:line="240" w:lineRule="auto"/>
              <w:ind w:left="144"/>
              <w:textAlignment w:val="bottom"/>
              <w:rPr>
                <w:rFonts w:hAnsi="Calibri" w:cs="Calibri"/>
                <w:color w:val="000000"/>
                <w:kern w:val="24"/>
              </w:rPr>
            </w:pPr>
            <w:r>
              <w:rPr>
                <w:rFonts w:hAnsi="Calibri" w:cs="Calibri"/>
                <w:color w:val="000000"/>
                <w:kern w:val="24"/>
              </w:rPr>
              <w:t>02919, Johnston</w:t>
            </w:r>
          </w:p>
        </w:tc>
        <w:tc>
          <w:tcPr>
            <w:tcW w:w="117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A73410B" w14:textId="52C653D4"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8.7%</w:t>
            </w:r>
          </w:p>
        </w:tc>
        <w:tc>
          <w:tcPr>
            <w:tcW w:w="126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2930037" w14:textId="1D8AC927"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9.9%</w:t>
            </w:r>
          </w:p>
        </w:tc>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5C7C00D1" w14:textId="7053AE8A"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16.3%</w:t>
            </w:r>
          </w:p>
        </w:tc>
        <w:tc>
          <w:tcPr>
            <w:tcW w:w="12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C382CAB" w14:textId="555BC803"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9.1%</w:t>
            </w:r>
          </w:p>
        </w:tc>
        <w:tc>
          <w:tcPr>
            <w:tcW w:w="124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2166554" w14:textId="3D14F9E0" w:rsidR="001D3264" w:rsidRDefault="001D3264" w:rsidP="001D3264">
            <w:pPr>
              <w:spacing w:after="0" w:line="240" w:lineRule="auto"/>
              <w:jc w:val="center"/>
              <w:textAlignment w:val="top"/>
              <w:rPr>
                <w:rFonts w:hAnsi="Calibri" w:cs="Calibri"/>
                <w:color w:val="000000"/>
                <w:kern w:val="24"/>
              </w:rPr>
            </w:pPr>
            <w:r>
              <w:rPr>
                <w:rFonts w:hAnsi="Calibri" w:cs="Calibri"/>
                <w:color w:val="000000"/>
                <w:kern w:val="24"/>
              </w:rPr>
              <w:t>3.0%</w:t>
            </w:r>
          </w:p>
        </w:tc>
        <w:tc>
          <w:tcPr>
            <w:tcW w:w="1198" w:type="dxa"/>
            <w:tcBorders>
              <w:top w:val="single" w:sz="8" w:space="0" w:color="000000"/>
              <w:left w:val="single" w:sz="8" w:space="0" w:color="000000"/>
              <w:bottom w:val="single" w:sz="8" w:space="0" w:color="000000"/>
              <w:right w:val="single" w:sz="8" w:space="0" w:color="000000"/>
            </w:tcBorders>
            <w:shd w:val="clear" w:color="auto" w:fill="F3CDAD" w:themeFill="accent2" w:themeFillTint="66"/>
            <w:tcMar>
              <w:top w:w="15" w:type="dxa"/>
              <w:left w:w="15" w:type="dxa"/>
              <w:bottom w:w="0" w:type="dxa"/>
              <w:right w:w="15" w:type="dxa"/>
            </w:tcMar>
            <w:vAlign w:val="center"/>
          </w:tcPr>
          <w:p w14:paraId="203A0CC0" w14:textId="68C2D798" w:rsidR="001D3264" w:rsidRPr="002F06C9" w:rsidRDefault="001D3264" w:rsidP="001D3264">
            <w:pPr>
              <w:spacing w:after="0" w:line="240" w:lineRule="auto"/>
              <w:jc w:val="center"/>
              <w:textAlignment w:val="bottom"/>
              <w:rPr>
                <w:rFonts w:hAnsi="Calibri" w:cs="Calibri"/>
                <w:color w:val="FFFFFF" w:themeColor="background1"/>
                <w:kern w:val="24"/>
              </w:rPr>
            </w:pPr>
            <w:r w:rsidRPr="002F06C9">
              <w:rPr>
                <w:rFonts w:hAnsi="Calibri" w:cs="Calibri"/>
                <w:color w:val="FFFFFF" w:themeColor="background1"/>
                <w:kern w:val="24"/>
              </w:rPr>
              <w:t>27.51</w:t>
            </w:r>
          </w:p>
        </w:tc>
      </w:tr>
      <w:tr w:rsidR="001D3264" w:rsidRPr="006276BA" w14:paraId="15847FAF" w14:textId="77777777" w:rsidTr="007A17FB">
        <w:trPr>
          <w:gridBefore w:val="1"/>
          <w:wBefore w:w="6" w:type="dxa"/>
          <w:trHeight w:val="360"/>
        </w:trPr>
        <w:tc>
          <w:tcPr>
            <w:tcW w:w="2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25A2C64" w14:textId="15D5DE87" w:rsidR="001D3264" w:rsidRDefault="001D3264" w:rsidP="001D3264">
            <w:pPr>
              <w:spacing w:after="0" w:line="240" w:lineRule="auto"/>
              <w:ind w:left="144"/>
              <w:textAlignment w:val="bottom"/>
              <w:rPr>
                <w:rFonts w:hAnsi="Calibri" w:cs="Calibri"/>
                <w:color w:val="000000"/>
                <w:kern w:val="24"/>
              </w:rPr>
            </w:pPr>
            <w:r>
              <w:rPr>
                <w:rFonts w:hAnsi="Calibri" w:cs="Calibri"/>
                <w:color w:val="000000"/>
                <w:kern w:val="24"/>
              </w:rPr>
              <w:t>02917, Smithfield</w:t>
            </w:r>
          </w:p>
        </w:tc>
        <w:tc>
          <w:tcPr>
            <w:tcW w:w="117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865D2C5" w14:textId="48C6A1A2"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4.6%</w:t>
            </w:r>
          </w:p>
        </w:tc>
        <w:tc>
          <w:tcPr>
            <w:tcW w:w="126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5538C43" w14:textId="07338D5C"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0.0%</w:t>
            </w:r>
          </w:p>
        </w:tc>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1389EC3" w14:textId="5FC2BD2A"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6.8%</w:t>
            </w:r>
          </w:p>
        </w:tc>
        <w:tc>
          <w:tcPr>
            <w:tcW w:w="12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42F7010" w14:textId="4CDFDDAE"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8.1%</w:t>
            </w:r>
          </w:p>
        </w:tc>
        <w:tc>
          <w:tcPr>
            <w:tcW w:w="124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AEAEBC2" w14:textId="43484BDB" w:rsidR="001D3264" w:rsidRDefault="001D3264" w:rsidP="001D3264">
            <w:pPr>
              <w:spacing w:after="0" w:line="240" w:lineRule="auto"/>
              <w:jc w:val="center"/>
              <w:textAlignment w:val="top"/>
              <w:rPr>
                <w:rFonts w:hAnsi="Calibri" w:cs="Calibri"/>
                <w:color w:val="000000"/>
                <w:kern w:val="24"/>
              </w:rPr>
            </w:pPr>
            <w:r>
              <w:rPr>
                <w:rFonts w:hAnsi="Calibri" w:cs="Calibri"/>
                <w:color w:val="000000"/>
                <w:kern w:val="24"/>
              </w:rPr>
              <w:t>2.6%</w:t>
            </w:r>
          </w:p>
        </w:tc>
        <w:tc>
          <w:tcPr>
            <w:tcW w:w="1198" w:type="dxa"/>
            <w:tcBorders>
              <w:top w:val="single" w:sz="8" w:space="0" w:color="000000"/>
              <w:left w:val="single" w:sz="8" w:space="0" w:color="000000"/>
              <w:bottom w:val="single" w:sz="8" w:space="0" w:color="000000"/>
              <w:right w:val="single" w:sz="8" w:space="0" w:color="000000"/>
            </w:tcBorders>
            <w:shd w:val="clear" w:color="auto" w:fill="F3CDAD" w:themeFill="accent2" w:themeFillTint="66"/>
            <w:tcMar>
              <w:top w:w="15" w:type="dxa"/>
              <w:left w:w="15" w:type="dxa"/>
              <w:bottom w:w="0" w:type="dxa"/>
              <w:right w:w="15" w:type="dxa"/>
            </w:tcMar>
            <w:vAlign w:val="center"/>
          </w:tcPr>
          <w:p w14:paraId="41633211" w14:textId="4792DCC3" w:rsidR="001D3264" w:rsidRPr="002F06C9" w:rsidRDefault="001D3264" w:rsidP="001D3264">
            <w:pPr>
              <w:spacing w:after="0" w:line="240" w:lineRule="auto"/>
              <w:jc w:val="center"/>
              <w:textAlignment w:val="bottom"/>
              <w:rPr>
                <w:rFonts w:hAnsi="Calibri" w:cs="Calibri"/>
                <w:color w:val="FFFFFF" w:themeColor="background1"/>
                <w:kern w:val="24"/>
              </w:rPr>
            </w:pPr>
            <w:r w:rsidRPr="002F06C9">
              <w:rPr>
                <w:rFonts w:hAnsi="Calibri" w:cs="Calibri"/>
                <w:color w:val="FFFFFF" w:themeColor="background1"/>
                <w:kern w:val="24"/>
              </w:rPr>
              <w:t>22.08</w:t>
            </w:r>
          </w:p>
        </w:tc>
      </w:tr>
      <w:tr w:rsidR="001D3264" w:rsidRPr="006276BA" w14:paraId="1E350704" w14:textId="77777777" w:rsidTr="007A17FB">
        <w:trPr>
          <w:gridBefore w:val="1"/>
          <w:wBefore w:w="6" w:type="dxa"/>
          <w:trHeight w:val="360"/>
        </w:trPr>
        <w:tc>
          <w:tcPr>
            <w:tcW w:w="2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7231752" w14:textId="682BF443" w:rsidR="001D3264" w:rsidRDefault="001D3264" w:rsidP="001D3264">
            <w:pPr>
              <w:spacing w:after="0" w:line="240" w:lineRule="auto"/>
              <w:ind w:left="144"/>
              <w:textAlignment w:val="bottom"/>
              <w:rPr>
                <w:rFonts w:hAnsi="Calibri" w:cs="Calibri"/>
                <w:color w:val="000000"/>
                <w:kern w:val="24"/>
              </w:rPr>
            </w:pPr>
            <w:r>
              <w:rPr>
                <w:rFonts w:hAnsi="Calibri" w:cs="Calibri"/>
                <w:color w:val="000000"/>
                <w:kern w:val="24"/>
              </w:rPr>
              <w:t>02864, Cumberland</w:t>
            </w:r>
          </w:p>
        </w:tc>
        <w:tc>
          <w:tcPr>
            <w:tcW w:w="117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384267DA" w14:textId="79469CDB"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4.2%</w:t>
            </w:r>
          </w:p>
        </w:tc>
        <w:tc>
          <w:tcPr>
            <w:tcW w:w="126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696DF79" w14:textId="24FC7AB1"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4.1%</w:t>
            </w:r>
          </w:p>
        </w:tc>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5081786" w14:textId="04FB98F8"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6.4%</w:t>
            </w:r>
          </w:p>
        </w:tc>
        <w:tc>
          <w:tcPr>
            <w:tcW w:w="12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27B3F1A" w14:textId="43280C34"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8.0%</w:t>
            </w:r>
          </w:p>
        </w:tc>
        <w:tc>
          <w:tcPr>
            <w:tcW w:w="124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D30B6F7" w14:textId="726903E0" w:rsidR="001D3264" w:rsidRDefault="001D3264" w:rsidP="001D3264">
            <w:pPr>
              <w:spacing w:after="0" w:line="240" w:lineRule="auto"/>
              <w:jc w:val="center"/>
              <w:textAlignment w:val="top"/>
              <w:rPr>
                <w:rFonts w:hAnsi="Calibri" w:cs="Calibri"/>
                <w:color w:val="000000"/>
                <w:kern w:val="24"/>
              </w:rPr>
            </w:pPr>
            <w:r>
              <w:rPr>
                <w:rFonts w:hAnsi="Calibri" w:cs="Calibri"/>
                <w:color w:val="000000"/>
                <w:kern w:val="24"/>
              </w:rPr>
              <w:t>3.7%</w:t>
            </w:r>
          </w:p>
        </w:tc>
        <w:tc>
          <w:tcPr>
            <w:tcW w:w="1198" w:type="dxa"/>
            <w:tcBorders>
              <w:top w:val="single" w:sz="8" w:space="0" w:color="000000"/>
              <w:left w:val="single" w:sz="8" w:space="0" w:color="000000"/>
              <w:bottom w:val="single" w:sz="8" w:space="0" w:color="000000"/>
              <w:right w:val="single" w:sz="8" w:space="0" w:color="000000"/>
            </w:tcBorders>
            <w:shd w:val="clear" w:color="auto" w:fill="F3CDAD" w:themeFill="accent2" w:themeFillTint="66"/>
            <w:tcMar>
              <w:top w:w="15" w:type="dxa"/>
              <w:left w:w="15" w:type="dxa"/>
              <w:bottom w:w="0" w:type="dxa"/>
              <w:right w:w="15" w:type="dxa"/>
            </w:tcMar>
            <w:vAlign w:val="center"/>
          </w:tcPr>
          <w:p w14:paraId="40E7F87F" w14:textId="41C6922D" w:rsidR="001D3264" w:rsidRPr="002F06C9" w:rsidRDefault="001D3264" w:rsidP="001D3264">
            <w:pPr>
              <w:spacing w:after="0" w:line="240" w:lineRule="auto"/>
              <w:jc w:val="center"/>
              <w:textAlignment w:val="bottom"/>
              <w:rPr>
                <w:rFonts w:hAnsi="Calibri" w:cs="Calibri"/>
                <w:color w:val="FFFFFF" w:themeColor="background1"/>
                <w:kern w:val="24"/>
              </w:rPr>
            </w:pPr>
            <w:r w:rsidRPr="002F06C9">
              <w:rPr>
                <w:rFonts w:hAnsi="Calibri" w:cs="Calibri"/>
                <w:color w:val="FFFFFF" w:themeColor="background1"/>
                <w:kern w:val="24"/>
              </w:rPr>
              <w:t>22.06</w:t>
            </w:r>
          </w:p>
        </w:tc>
      </w:tr>
      <w:tr w:rsidR="001D3264" w:rsidRPr="006276BA" w14:paraId="1E574D68" w14:textId="77777777" w:rsidTr="007A17FB">
        <w:trPr>
          <w:gridBefore w:val="1"/>
          <w:wBefore w:w="6" w:type="dxa"/>
          <w:trHeight w:val="360"/>
        </w:trPr>
        <w:tc>
          <w:tcPr>
            <w:tcW w:w="2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35AE6FD" w14:textId="79E28E1A" w:rsidR="001D3264" w:rsidRDefault="001D3264" w:rsidP="001D3264">
            <w:pPr>
              <w:spacing w:after="0" w:line="240" w:lineRule="auto"/>
              <w:ind w:left="144"/>
              <w:textAlignment w:val="bottom"/>
              <w:rPr>
                <w:rFonts w:hAnsi="Calibri" w:cs="Calibri"/>
                <w:color w:val="000000"/>
                <w:kern w:val="24"/>
              </w:rPr>
            </w:pPr>
            <w:r>
              <w:rPr>
                <w:rFonts w:hAnsi="Calibri" w:cs="Calibri"/>
                <w:color w:val="000000"/>
                <w:kern w:val="24"/>
              </w:rPr>
              <w:t>02865, Lincoln</w:t>
            </w:r>
          </w:p>
        </w:tc>
        <w:tc>
          <w:tcPr>
            <w:tcW w:w="117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15C5D24" w14:textId="03727FC6"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5.8%</w:t>
            </w:r>
          </w:p>
        </w:tc>
        <w:tc>
          <w:tcPr>
            <w:tcW w:w="126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F6DF0D7" w14:textId="5A9C7A03"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2.5%</w:t>
            </w:r>
          </w:p>
        </w:tc>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7BD3BE0" w14:textId="4001AFF0"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6.3%</w:t>
            </w:r>
          </w:p>
        </w:tc>
        <w:tc>
          <w:tcPr>
            <w:tcW w:w="12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1AEE887" w14:textId="1BC764C7"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7.9%</w:t>
            </w:r>
          </w:p>
        </w:tc>
        <w:tc>
          <w:tcPr>
            <w:tcW w:w="124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E1B48F3" w14:textId="4B71F0EC" w:rsidR="001D3264" w:rsidRDefault="001D3264" w:rsidP="001D3264">
            <w:pPr>
              <w:spacing w:after="0" w:line="240" w:lineRule="auto"/>
              <w:jc w:val="center"/>
              <w:textAlignment w:val="top"/>
              <w:rPr>
                <w:rFonts w:hAnsi="Calibri" w:cs="Calibri"/>
                <w:color w:val="000000"/>
                <w:kern w:val="24"/>
              </w:rPr>
            </w:pPr>
            <w:r>
              <w:rPr>
                <w:rFonts w:hAnsi="Calibri" w:cs="Calibri"/>
                <w:color w:val="000000"/>
                <w:kern w:val="24"/>
              </w:rPr>
              <w:t>2.9%</w:t>
            </w:r>
          </w:p>
        </w:tc>
        <w:tc>
          <w:tcPr>
            <w:tcW w:w="1198" w:type="dxa"/>
            <w:tcBorders>
              <w:top w:val="single" w:sz="8" w:space="0" w:color="000000"/>
              <w:left w:val="single" w:sz="8" w:space="0" w:color="000000"/>
              <w:bottom w:val="single" w:sz="8" w:space="0" w:color="000000"/>
              <w:right w:val="single" w:sz="8" w:space="0" w:color="000000"/>
            </w:tcBorders>
            <w:shd w:val="clear" w:color="auto" w:fill="F3CDAD" w:themeFill="accent2" w:themeFillTint="66"/>
            <w:tcMar>
              <w:top w:w="15" w:type="dxa"/>
              <w:left w:w="15" w:type="dxa"/>
              <w:bottom w:w="0" w:type="dxa"/>
              <w:right w:w="15" w:type="dxa"/>
            </w:tcMar>
            <w:vAlign w:val="center"/>
          </w:tcPr>
          <w:p w14:paraId="27CA7E2D" w14:textId="6D346446" w:rsidR="001D3264" w:rsidRPr="002F06C9" w:rsidRDefault="001D3264" w:rsidP="001D3264">
            <w:pPr>
              <w:spacing w:after="0" w:line="240" w:lineRule="auto"/>
              <w:jc w:val="center"/>
              <w:textAlignment w:val="bottom"/>
              <w:rPr>
                <w:rFonts w:hAnsi="Calibri" w:cs="Calibri"/>
                <w:color w:val="FFFFFF" w:themeColor="background1"/>
                <w:kern w:val="24"/>
              </w:rPr>
            </w:pPr>
            <w:r w:rsidRPr="002F06C9">
              <w:rPr>
                <w:rFonts w:hAnsi="Calibri" w:cs="Calibri"/>
                <w:color w:val="FFFFFF" w:themeColor="background1"/>
                <w:kern w:val="24"/>
              </w:rPr>
              <w:t>21.63</w:t>
            </w:r>
          </w:p>
        </w:tc>
      </w:tr>
      <w:tr w:rsidR="001D3264" w:rsidRPr="006276BA" w14:paraId="77DF4DC4" w14:textId="77777777" w:rsidTr="007A17FB">
        <w:trPr>
          <w:gridBefore w:val="1"/>
          <w:wBefore w:w="6" w:type="dxa"/>
          <w:trHeight w:val="360"/>
        </w:trPr>
        <w:tc>
          <w:tcPr>
            <w:tcW w:w="2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6414615" w14:textId="0DF7C9C5" w:rsidR="001D3264" w:rsidRDefault="001D3264" w:rsidP="001D3264">
            <w:pPr>
              <w:spacing w:after="0" w:line="240" w:lineRule="auto"/>
              <w:ind w:left="144"/>
              <w:textAlignment w:val="bottom"/>
              <w:rPr>
                <w:rFonts w:hAnsi="Calibri" w:cs="Calibri"/>
                <w:color w:val="000000"/>
                <w:kern w:val="24"/>
              </w:rPr>
            </w:pPr>
            <w:r>
              <w:rPr>
                <w:rFonts w:hAnsi="Calibri" w:cs="Calibri"/>
                <w:color w:val="000000"/>
                <w:kern w:val="24"/>
              </w:rPr>
              <w:t>02828, Smithfield</w:t>
            </w:r>
          </w:p>
        </w:tc>
        <w:tc>
          <w:tcPr>
            <w:tcW w:w="117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612A490D" w14:textId="76043340"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3.5%</w:t>
            </w:r>
          </w:p>
        </w:tc>
        <w:tc>
          <w:tcPr>
            <w:tcW w:w="126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E41651F" w14:textId="1A2F104B"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1.5%</w:t>
            </w:r>
          </w:p>
        </w:tc>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DD1113C" w14:textId="1A90D268"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4.9%</w:t>
            </w:r>
          </w:p>
        </w:tc>
        <w:tc>
          <w:tcPr>
            <w:tcW w:w="12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788EDC65" w14:textId="40E4AC5C"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5.1%</w:t>
            </w:r>
          </w:p>
        </w:tc>
        <w:tc>
          <w:tcPr>
            <w:tcW w:w="124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1BAA1856" w14:textId="1FB51154" w:rsidR="001D3264" w:rsidRDefault="001D3264" w:rsidP="001D3264">
            <w:pPr>
              <w:spacing w:after="0" w:line="240" w:lineRule="auto"/>
              <w:jc w:val="center"/>
              <w:textAlignment w:val="top"/>
              <w:rPr>
                <w:rFonts w:hAnsi="Calibri" w:cs="Calibri"/>
                <w:color w:val="000000"/>
                <w:kern w:val="24"/>
              </w:rPr>
            </w:pPr>
            <w:r>
              <w:rPr>
                <w:rFonts w:hAnsi="Calibri" w:cs="Calibri"/>
                <w:color w:val="000000"/>
                <w:kern w:val="24"/>
              </w:rPr>
              <w:t>2.3%</w:t>
            </w:r>
          </w:p>
        </w:tc>
        <w:tc>
          <w:tcPr>
            <w:tcW w:w="1198" w:type="dxa"/>
            <w:tcBorders>
              <w:top w:val="single" w:sz="8" w:space="0" w:color="000000"/>
              <w:left w:val="single" w:sz="8" w:space="0" w:color="000000"/>
              <w:bottom w:val="single" w:sz="8" w:space="0" w:color="000000"/>
              <w:right w:val="single" w:sz="8" w:space="0" w:color="000000"/>
            </w:tcBorders>
            <w:shd w:val="clear" w:color="auto" w:fill="F3CDAD" w:themeFill="accent2" w:themeFillTint="66"/>
            <w:tcMar>
              <w:top w:w="15" w:type="dxa"/>
              <w:left w:w="15" w:type="dxa"/>
              <w:bottom w:w="0" w:type="dxa"/>
              <w:right w:w="15" w:type="dxa"/>
            </w:tcMar>
            <w:vAlign w:val="center"/>
          </w:tcPr>
          <w:p w14:paraId="677468A4" w14:textId="00667712" w:rsidR="001D3264" w:rsidRPr="002F06C9" w:rsidRDefault="001D3264" w:rsidP="001D3264">
            <w:pPr>
              <w:spacing w:after="0" w:line="240" w:lineRule="auto"/>
              <w:jc w:val="center"/>
              <w:textAlignment w:val="bottom"/>
              <w:rPr>
                <w:rFonts w:hAnsi="Calibri" w:cs="Calibri"/>
                <w:color w:val="FFFFFF" w:themeColor="background1"/>
                <w:kern w:val="24"/>
              </w:rPr>
            </w:pPr>
            <w:r w:rsidRPr="002F06C9">
              <w:rPr>
                <w:rFonts w:hAnsi="Calibri" w:cs="Calibri"/>
                <w:color w:val="FFFFFF" w:themeColor="background1"/>
                <w:kern w:val="24"/>
              </w:rPr>
              <w:t>18.94</w:t>
            </w:r>
          </w:p>
        </w:tc>
      </w:tr>
      <w:tr w:rsidR="001D3264" w:rsidRPr="006276BA" w14:paraId="16B5212B" w14:textId="77777777" w:rsidTr="007A17FB">
        <w:trPr>
          <w:gridBefore w:val="1"/>
          <w:wBefore w:w="6" w:type="dxa"/>
          <w:trHeight w:val="360"/>
        </w:trPr>
        <w:tc>
          <w:tcPr>
            <w:tcW w:w="2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CB75183" w14:textId="75F29FD0" w:rsidR="001D3264" w:rsidRDefault="001D3264" w:rsidP="001D3264">
            <w:pPr>
              <w:spacing w:after="0" w:line="240" w:lineRule="auto"/>
              <w:ind w:left="144"/>
              <w:textAlignment w:val="bottom"/>
              <w:rPr>
                <w:rFonts w:hAnsi="Calibri" w:cs="Calibri"/>
                <w:color w:val="000000"/>
                <w:kern w:val="24"/>
              </w:rPr>
            </w:pPr>
            <w:r>
              <w:rPr>
                <w:rFonts w:hAnsi="Calibri" w:cs="Calibri"/>
                <w:color w:val="000000"/>
                <w:kern w:val="24"/>
              </w:rPr>
              <w:t>02859, Pascoag</w:t>
            </w:r>
          </w:p>
        </w:tc>
        <w:tc>
          <w:tcPr>
            <w:tcW w:w="117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FBEEB6D" w14:textId="77E9EA31"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8.1%</w:t>
            </w:r>
          </w:p>
        </w:tc>
        <w:tc>
          <w:tcPr>
            <w:tcW w:w="126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4A5A9076" w14:textId="63CA5D26"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16.5%</w:t>
            </w:r>
          </w:p>
        </w:tc>
        <w:tc>
          <w:tcPr>
            <w:tcW w:w="1183"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F64CCDF" w14:textId="656464AD"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9.1%</w:t>
            </w:r>
          </w:p>
        </w:tc>
        <w:tc>
          <w:tcPr>
            <w:tcW w:w="1221"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29143DDC" w14:textId="577733F0" w:rsidR="001D3264" w:rsidRDefault="001D3264" w:rsidP="001D3264">
            <w:pPr>
              <w:spacing w:after="0" w:line="240" w:lineRule="auto"/>
              <w:jc w:val="center"/>
              <w:textAlignment w:val="bottom"/>
              <w:rPr>
                <w:rFonts w:hAnsi="Calibri" w:cs="Calibri"/>
                <w:color w:val="000000"/>
                <w:kern w:val="24"/>
              </w:rPr>
            </w:pPr>
            <w:r>
              <w:rPr>
                <w:rFonts w:hAnsi="Calibri" w:cs="Calibri"/>
                <w:color w:val="000000"/>
                <w:kern w:val="24"/>
              </w:rPr>
              <w:t>5.9%</w:t>
            </w:r>
          </w:p>
        </w:tc>
        <w:tc>
          <w:tcPr>
            <w:tcW w:w="1242"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tcPr>
          <w:p w14:paraId="0895F944" w14:textId="13105808" w:rsidR="001D3264" w:rsidRDefault="001D3264" w:rsidP="001D3264">
            <w:pPr>
              <w:spacing w:after="0" w:line="240" w:lineRule="auto"/>
              <w:jc w:val="center"/>
              <w:textAlignment w:val="top"/>
              <w:rPr>
                <w:rFonts w:hAnsi="Calibri" w:cs="Calibri"/>
                <w:color w:val="000000"/>
                <w:kern w:val="24"/>
              </w:rPr>
            </w:pPr>
            <w:r>
              <w:rPr>
                <w:rFonts w:hAnsi="Calibri" w:cs="Calibri"/>
                <w:color w:val="000000"/>
                <w:kern w:val="24"/>
              </w:rPr>
              <w:t>5.2%</w:t>
            </w:r>
          </w:p>
        </w:tc>
        <w:tc>
          <w:tcPr>
            <w:tcW w:w="1198" w:type="dxa"/>
            <w:tcBorders>
              <w:top w:val="single" w:sz="8" w:space="0" w:color="000000"/>
              <w:left w:val="single" w:sz="8" w:space="0" w:color="000000"/>
              <w:bottom w:val="single" w:sz="8" w:space="0" w:color="000000"/>
              <w:right w:val="single" w:sz="8" w:space="0" w:color="000000"/>
            </w:tcBorders>
            <w:shd w:val="clear" w:color="auto" w:fill="F3CDAD" w:themeFill="accent2" w:themeFillTint="66"/>
            <w:tcMar>
              <w:top w:w="15" w:type="dxa"/>
              <w:left w:w="15" w:type="dxa"/>
              <w:bottom w:w="0" w:type="dxa"/>
              <w:right w:w="15" w:type="dxa"/>
            </w:tcMar>
            <w:vAlign w:val="center"/>
          </w:tcPr>
          <w:p w14:paraId="7C885F18" w14:textId="750DD636" w:rsidR="001D3264" w:rsidRPr="002F06C9" w:rsidRDefault="001D3264" w:rsidP="001D3264">
            <w:pPr>
              <w:spacing w:after="0" w:line="240" w:lineRule="auto"/>
              <w:jc w:val="center"/>
              <w:textAlignment w:val="bottom"/>
              <w:rPr>
                <w:rFonts w:hAnsi="Calibri" w:cs="Calibri"/>
                <w:color w:val="FFFFFF" w:themeColor="background1"/>
                <w:kern w:val="24"/>
              </w:rPr>
            </w:pPr>
            <w:r w:rsidRPr="002F06C9">
              <w:rPr>
                <w:rFonts w:hAnsi="Calibri" w:cs="Calibri"/>
                <w:color w:val="FFFFFF" w:themeColor="background1"/>
                <w:kern w:val="24"/>
              </w:rPr>
              <w:t>16.55</w:t>
            </w:r>
          </w:p>
        </w:tc>
      </w:tr>
      <w:tr w:rsidR="00E42302" w:rsidRPr="006276BA" w14:paraId="2C61345C" w14:textId="77777777" w:rsidTr="007A17FB">
        <w:trPr>
          <w:trHeight w:val="360"/>
        </w:trPr>
        <w:tc>
          <w:tcPr>
            <w:tcW w:w="2425" w:type="dxa"/>
            <w:gridSpan w:val="2"/>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52A1FE43" w14:textId="77777777" w:rsidR="00201786" w:rsidRPr="00201786" w:rsidRDefault="00201786" w:rsidP="00086D18">
            <w:pPr>
              <w:spacing w:after="0" w:line="256" w:lineRule="auto"/>
              <w:rPr>
                <w:rFonts w:eastAsia="Times New Roman" w:cstheme="minorHAnsi"/>
                <w:sz w:val="21"/>
                <w:szCs w:val="21"/>
              </w:rPr>
            </w:pPr>
            <w:r w:rsidRPr="00201786">
              <w:rPr>
                <w:rFonts w:eastAsia="Calibri" w:cstheme="minorHAnsi"/>
                <w:color w:val="FFFFFF"/>
                <w:kern w:val="24"/>
                <w:sz w:val="21"/>
                <w:szCs w:val="21"/>
              </w:rPr>
              <w:t>Rhode Island</w:t>
            </w:r>
          </w:p>
        </w:tc>
        <w:tc>
          <w:tcPr>
            <w:tcW w:w="1172"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2BA42144" w14:textId="77777777" w:rsidR="00201786" w:rsidRPr="00201786" w:rsidRDefault="00201786" w:rsidP="00201786">
            <w:pPr>
              <w:spacing w:after="0" w:line="240" w:lineRule="auto"/>
              <w:jc w:val="center"/>
              <w:rPr>
                <w:rFonts w:eastAsia="Times New Roman" w:cstheme="minorHAnsi"/>
                <w:sz w:val="21"/>
                <w:szCs w:val="21"/>
              </w:rPr>
            </w:pPr>
            <w:r w:rsidRPr="00201786">
              <w:rPr>
                <w:rFonts w:eastAsia="Calibri" w:cstheme="minorHAnsi"/>
                <w:color w:val="FFFFFF"/>
                <w:kern w:val="24"/>
                <w:sz w:val="21"/>
                <w:szCs w:val="21"/>
              </w:rPr>
              <w:t>10.9%</w:t>
            </w:r>
          </w:p>
        </w:tc>
        <w:tc>
          <w:tcPr>
            <w:tcW w:w="1263"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529CE7C6" w14:textId="77777777" w:rsidR="00201786" w:rsidRPr="00201786" w:rsidRDefault="00201786" w:rsidP="00201786">
            <w:pPr>
              <w:spacing w:after="0" w:line="240" w:lineRule="auto"/>
              <w:jc w:val="center"/>
              <w:rPr>
                <w:rFonts w:eastAsia="Times New Roman" w:cstheme="minorHAnsi"/>
                <w:sz w:val="21"/>
                <w:szCs w:val="21"/>
              </w:rPr>
            </w:pPr>
            <w:r w:rsidRPr="00201786">
              <w:rPr>
                <w:rFonts w:eastAsia="Calibri" w:cstheme="minorHAnsi"/>
                <w:color w:val="FFFFFF"/>
                <w:kern w:val="24"/>
                <w:sz w:val="21"/>
                <w:szCs w:val="21"/>
              </w:rPr>
              <w:t>13.3%</w:t>
            </w:r>
          </w:p>
        </w:tc>
        <w:tc>
          <w:tcPr>
            <w:tcW w:w="1183"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68746800" w14:textId="77777777" w:rsidR="00201786" w:rsidRPr="00201786" w:rsidRDefault="00201786" w:rsidP="00201786">
            <w:pPr>
              <w:spacing w:after="0" w:line="240" w:lineRule="auto"/>
              <w:jc w:val="center"/>
              <w:rPr>
                <w:rFonts w:eastAsia="Times New Roman" w:cstheme="minorHAnsi"/>
                <w:sz w:val="21"/>
                <w:szCs w:val="21"/>
              </w:rPr>
            </w:pPr>
            <w:r w:rsidRPr="00201786">
              <w:rPr>
                <w:rFonts w:eastAsia="Calibri" w:cstheme="minorHAnsi"/>
                <w:color w:val="FFFFFF"/>
                <w:kern w:val="24"/>
                <w:sz w:val="21"/>
                <w:szCs w:val="21"/>
              </w:rPr>
              <w:t>15.9%</w:t>
            </w:r>
          </w:p>
        </w:tc>
        <w:tc>
          <w:tcPr>
            <w:tcW w:w="1221"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54C6B65E" w14:textId="77777777" w:rsidR="00201786" w:rsidRPr="00201786" w:rsidRDefault="00201786" w:rsidP="00201786">
            <w:pPr>
              <w:spacing w:after="0" w:line="240" w:lineRule="auto"/>
              <w:jc w:val="center"/>
              <w:rPr>
                <w:rFonts w:eastAsia="Times New Roman" w:cstheme="minorHAnsi"/>
                <w:sz w:val="21"/>
                <w:szCs w:val="21"/>
              </w:rPr>
            </w:pPr>
            <w:r w:rsidRPr="00201786">
              <w:rPr>
                <w:rFonts w:eastAsia="Calibri" w:cstheme="minorHAnsi"/>
                <w:color w:val="FFFFFF"/>
                <w:kern w:val="24"/>
                <w:sz w:val="21"/>
                <w:szCs w:val="21"/>
              </w:rPr>
              <w:t>10.5%</w:t>
            </w:r>
          </w:p>
        </w:tc>
        <w:tc>
          <w:tcPr>
            <w:tcW w:w="1242"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664F2357" w14:textId="77777777" w:rsidR="00201786" w:rsidRPr="00201786" w:rsidRDefault="00201786" w:rsidP="00201786">
            <w:pPr>
              <w:spacing w:after="0" w:line="240" w:lineRule="auto"/>
              <w:jc w:val="center"/>
              <w:rPr>
                <w:rFonts w:eastAsia="Times New Roman" w:cstheme="minorHAnsi"/>
                <w:sz w:val="21"/>
                <w:szCs w:val="21"/>
              </w:rPr>
            </w:pPr>
            <w:r w:rsidRPr="00201786">
              <w:rPr>
                <w:rFonts w:eastAsia="Calibri" w:cstheme="minorHAnsi"/>
                <w:color w:val="FFFFFF"/>
                <w:kern w:val="24"/>
                <w:sz w:val="21"/>
                <w:szCs w:val="21"/>
              </w:rPr>
              <w:t>4.3%</w:t>
            </w:r>
          </w:p>
        </w:tc>
        <w:tc>
          <w:tcPr>
            <w:tcW w:w="1198" w:type="dxa"/>
            <w:tcBorders>
              <w:top w:val="single" w:sz="8" w:space="0" w:color="000000"/>
              <w:left w:val="single" w:sz="8" w:space="0" w:color="000000"/>
              <w:bottom w:val="single" w:sz="8" w:space="0" w:color="000000"/>
              <w:right w:val="single" w:sz="8" w:space="0" w:color="000000"/>
            </w:tcBorders>
            <w:shd w:val="clear" w:color="auto" w:fill="3C5578" w:themeFill="text2"/>
            <w:tcMar>
              <w:top w:w="15" w:type="dxa"/>
              <w:left w:w="108" w:type="dxa"/>
              <w:bottom w:w="0" w:type="dxa"/>
              <w:right w:w="108" w:type="dxa"/>
            </w:tcMar>
            <w:vAlign w:val="center"/>
            <w:hideMark/>
          </w:tcPr>
          <w:p w14:paraId="050BAFBA" w14:textId="77777777" w:rsidR="00201786" w:rsidRPr="00201786" w:rsidRDefault="00201786" w:rsidP="00201786">
            <w:pPr>
              <w:spacing w:after="0" w:line="240" w:lineRule="auto"/>
              <w:jc w:val="center"/>
              <w:rPr>
                <w:rFonts w:eastAsia="Times New Roman" w:cstheme="minorHAnsi"/>
                <w:sz w:val="21"/>
                <w:szCs w:val="21"/>
              </w:rPr>
            </w:pPr>
            <w:r w:rsidRPr="00201786">
              <w:rPr>
                <w:rFonts w:eastAsia="Calibri" w:cstheme="minorHAnsi"/>
                <w:color w:val="FFFFFF"/>
                <w:kern w:val="24"/>
                <w:sz w:val="21"/>
                <w:szCs w:val="21"/>
              </w:rPr>
              <w:t>NA</w:t>
            </w:r>
          </w:p>
        </w:tc>
      </w:tr>
    </w:tbl>
    <w:p w14:paraId="7E19B33A" w14:textId="77777777" w:rsidR="00730AB3" w:rsidRPr="00730AB3" w:rsidRDefault="00730AB3" w:rsidP="00730AB3">
      <w:pPr>
        <w:spacing w:after="0"/>
        <w:rPr>
          <w:rFonts w:ascii="Calibri" w:eastAsia="Times New Roman" w:hAnsi="Calibri" w:cs="Calibri"/>
          <w:sz w:val="20"/>
          <w:szCs w:val="20"/>
        </w:rPr>
      </w:pPr>
      <w:r w:rsidRPr="00730AB3">
        <w:rPr>
          <w:rFonts w:ascii="Calibri" w:eastAsia="Times New Roman" w:hAnsi="Calibri" w:cs="Calibri"/>
          <w:sz w:val="20"/>
          <w:szCs w:val="20"/>
        </w:rPr>
        <w:t>Source: Health Resources &amp; Services Administration (HRSA) &amp; US Census Bureau, American Community Survey</w:t>
      </w:r>
    </w:p>
    <w:p w14:paraId="3FBAFC3C" w14:textId="1D6E7B4A" w:rsidR="00394797" w:rsidRDefault="00394797" w:rsidP="00394797">
      <w:pPr>
        <w:spacing w:after="0"/>
        <w:rPr>
          <w:rFonts w:ascii="Calibri" w:eastAsia="Times New Roman" w:hAnsi="Calibri" w:cs="Calibri"/>
          <w:sz w:val="20"/>
          <w:szCs w:val="20"/>
        </w:rPr>
      </w:pPr>
      <w:r>
        <w:rPr>
          <w:rFonts w:ascii="Calibri" w:eastAsia="Times New Roman" w:hAnsi="Calibri" w:cs="Calibri"/>
          <w:sz w:val="20"/>
          <w:szCs w:val="20"/>
        </w:rPr>
        <w:t xml:space="preserve">^Select </w:t>
      </w:r>
      <w:r w:rsidR="00F17400">
        <w:rPr>
          <w:rFonts w:ascii="Calibri" w:eastAsia="Times New Roman" w:hAnsi="Calibri" w:cs="Calibri"/>
          <w:sz w:val="20"/>
          <w:szCs w:val="20"/>
        </w:rPr>
        <w:t>SDoH</w:t>
      </w:r>
      <w:r>
        <w:rPr>
          <w:rFonts w:ascii="Calibri" w:eastAsia="Times New Roman" w:hAnsi="Calibri" w:cs="Calibri"/>
          <w:sz w:val="20"/>
          <w:szCs w:val="20"/>
        </w:rPr>
        <w:t xml:space="preserve"> indicators are presented to illustrate measures that influence the calculation of the Unmet Need Score.</w:t>
      </w:r>
    </w:p>
    <w:p w14:paraId="3AFDB6C6" w14:textId="77777777" w:rsidR="00730AB3" w:rsidRPr="00730AB3" w:rsidRDefault="00730AB3" w:rsidP="00730AB3">
      <w:pPr>
        <w:spacing w:after="0"/>
        <w:rPr>
          <w:rFonts w:ascii="Calibri" w:eastAsia="Times New Roman" w:hAnsi="Calibri" w:cs="Calibri"/>
          <w:sz w:val="20"/>
          <w:szCs w:val="20"/>
        </w:rPr>
      </w:pPr>
      <w:r w:rsidRPr="00730AB3">
        <w:rPr>
          <w:rFonts w:ascii="Calibri" w:eastAsia="Times New Roman" w:hAnsi="Calibri" w:cs="Calibri"/>
          <w:sz w:val="20"/>
          <w:szCs w:val="20"/>
        </w:rPr>
        <w:t>*Families with incomes at or below 185% of the Federal Poverty Level (FPL). In 2024, a family of four people at 185% of the FPL had an income of $57,720.</w:t>
      </w:r>
    </w:p>
    <w:p w14:paraId="3DB34750" w14:textId="77777777" w:rsidR="004147D9" w:rsidRDefault="004147D9">
      <w:pPr>
        <w:rPr>
          <w:rFonts w:ascii="Calibri" w:eastAsia="Calibri" w:hAnsi="Calibri" w:cs="Calibri"/>
        </w:rPr>
      </w:pPr>
      <w:r>
        <w:rPr>
          <w:rFonts w:ascii="Calibri" w:eastAsia="Calibri" w:hAnsi="Calibri" w:cs="Calibri"/>
        </w:rPr>
        <w:br w:type="page"/>
      </w:r>
    </w:p>
    <w:p w14:paraId="4828A708" w14:textId="73713631" w:rsidR="00693A33" w:rsidRDefault="00730AB3" w:rsidP="006963F1">
      <w:pPr>
        <w:spacing w:after="0"/>
        <w:rPr>
          <w:rFonts w:ascii="Calibri" w:eastAsia="Calibri" w:hAnsi="Calibri" w:cs="Calibri"/>
        </w:rPr>
      </w:pPr>
      <w:r w:rsidRPr="00730AB3">
        <w:rPr>
          <w:rFonts w:ascii="Calibri" w:eastAsia="Calibri" w:hAnsi="Calibri" w:cs="Calibri"/>
        </w:rPr>
        <w:lastRenderedPageBreak/>
        <w:t>The Social Vulnerability Index (SVI) goes a level deeper than the UNS to demonstrate vulnerability to health disparities at a census tract-level.</w:t>
      </w:r>
      <w:r w:rsidR="006963F1">
        <w:rPr>
          <w:rFonts w:ascii="Calibri" w:eastAsia="Calibri" w:hAnsi="Calibri" w:cs="Calibri"/>
        </w:rPr>
        <w:t xml:space="preserve"> </w:t>
      </w:r>
    </w:p>
    <w:p w14:paraId="4872F55F" w14:textId="674BCAF8" w:rsidR="00693A33" w:rsidRDefault="00693A33" w:rsidP="006963F1">
      <w:pPr>
        <w:spacing w:after="0"/>
        <w:rPr>
          <w:rFonts w:ascii="Calibri" w:eastAsia="Calibri" w:hAnsi="Calibri" w:cs="Calibri"/>
        </w:rPr>
      </w:pPr>
    </w:p>
    <w:p w14:paraId="79FE10D7" w14:textId="014C148D" w:rsidR="00DF2CB7" w:rsidRPr="00E3124B" w:rsidRDefault="009F16D1" w:rsidP="00DF2CB7">
      <w:pPr>
        <w:spacing w:after="0"/>
        <w:rPr>
          <w:rFonts w:ascii="Book Antiqua" w:eastAsia="MS Mincho" w:hAnsi="Book Antiqua" w:cs="Calibri"/>
          <w:i/>
          <w:color w:val="6BC7E4"/>
          <w:sz w:val="24"/>
          <w:szCs w:val="24"/>
        </w:rPr>
      </w:pPr>
      <w:r w:rsidRPr="008827BF">
        <w:rPr>
          <w:rFonts w:ascii="Book Antiqua" w:eastAsia="MS Mincho" w:hAnsi="Book Antiqua" w:cs="Calibri"/>
          <w:i/>
          <w:color w:val="6BC7E4"/>
          <w:sz w:val="24"/>
          <w:szCs w:val="24"/>
        </w:rPr>
        <w:t xml:space="preserve">Census tracts </w:t>
      </w:r>
      <w:r w:rsidR="00A743F0" w:rsidRPr="008827BF">
        <w:rPr>
          <w:rFonts w:ascii="Book Antiqua" w:eastAsia="MS Mincho" w:hAnsi="Book Antiqua" w:cs="Calibri"/>
          <w:i/>
          <w:color w:val="6BC7E4"/>
          <w:sz w:val="24"/>
          <w:szCs w:val="24"/>
        </w:rPr>
        <w:t>are small geographic region</w:t>
      </w:r>
      <w:r w:rsidR="00CF427D">
        <w:rPr>
          <w:rFonts w:ascii="Book Antiqua" w:eastAsia="MS Mincho" w:hAnsi="Book Antiqua" w:cs="Calibri"/>
          <w:i/>
          <w:color w:val="6BC7E4"/>
          <w:sz w:val="24"/>
          <w:szCs w:val="24"/>
        </w:rPr>
        <w:t>s</w:t>
      </w:r>
      <w:r w:rsidR="00A743F0" w:rsidRPr="008827BF">
        <w:rPr>
          <w:rFonts w:ascii="Book Antiqua" w:eastAsia="MS Mincho" w:hAnsi="Book Antiqua" w:cs="Calibri"/>
          <w:i/>
          <w:color w:val="6BC7E4"/>
          <w:sz w:val="24"/>
          <w:szCs w:val="24"/>
        </w:rPr>
        <w:t xml:space="preserve"> defined for the purpose of taking a censu</w:t>
      </w:r>
      <w:r w:rsidR="00315E1F" w:rsidRPr="008827BF">
        <w:rPr>
          <w:rFonts w:ascii="Book Antiqua" w:eastAsia="MS Mincho" w:hAnsi="Book Antiqua" w:cs="Calibri"/>
          <w:i/>
          <w:color w:val="6BC7E4"/>
          <w:sz w:val="24"/>
          <w:szCs w:val="24"/>
        </w:rPr>
        <w:t>s</w:t>
      </w:r>
      <w:r w:rsidR="00117458" w:rsidRPr="008827BF">
        <w:rPr>
          <w:rFonts w:ascii="Book Antiqua" w:eastAsia="MS Mincho" w:hAnsi="Book Antiqua" w:cs="Calibri"/>
          <w:i/>
          <w:color w:val="6BC7E4"/>
          <w:sz w:val="24"/>
          <w:szCs w:val="24"/>
        </w:rPr>
        <w:t>, designed to be relatively homogeneous in terms of population characteristics, economic status, and living conditions</w:t>
      </w:r>
      <w:r w:rsidR="00660FA8" w:rsidRPr="008827BF">
        <w:rPr>
          <w:rFonts w:ascii="Book Antiqua" w:eastAsia="MS Mincho" w:hAnsi="Book Antiqua" w:cs="Calibri"/>
          <w:i/>
          <w:color w:val="6BC7E4"/>
          <w:sz w:val="24"/>
          <w:szCs w:val="24"/>
        </w:rPr>
        <w:t>.</w:t>
      </w:r>
      <w:r w:rsidR="00660FA8">
        <w:rPr>
          <w:rFonts w:ascii="Roboto" w:hAnsi="Roboto"/>
          <w:color w:val="1F1F1F"/>
          <w:sz w:val="21"/>
          <w:szCs w:val="21"/>
          <w:shd w:val="clear" w:color="auto" w:fill="FFFFFF"/>
        </w:rPr>
        <w:t xml:space="preserve"> </w:t>
      </w:r>
      <w:r w:rsidR="00117458" w:rsidRPr="00117458">
        <w:rPr>
          <w:rFonts w:ascii="Roboto" w:hAnsi="Roboto"/>
          <w:color w:val="1F1F1F"/>
          <w:sz w:val="21"/>
          <w:szCs w:val="21"/>
          <w:shd w:val="clear" w:color="auto" w:fill="FFFFFF"/>
        </w:rPr>
        <w:t xml:space="preserve"> </w:t>
      </w:r>
      <w:r w:rsidR="00DF2CB7" w:rsidRPr="00E3124B">
        <w:rPr>
          <w:rFonts w:ascii="Book Antiqua" w:eastAsia="MS Mincho" w:hAnsi="Book Antiqua" w:cs="Calibri"/>
          <w:i/>
          <w:color w:val="6BC7E4"/>
          <w:sz w:val="24"/>
          <w:szCs w:val="24"/>
        </w:rPr>
        <w:t>Census tracts cover the entire United States</w:t>
      </w:r>
      <w:r w:rsidR="002142C3">
        <w:rPr>
          <w:rFonts w:ascii="Book Antiqua" w:eastAsia="MS Mincho" w:hAnsi="Book Antiqua" w:cs="Calibri"/>
          <w:i/>
          <w:color w:val="6BC7E4"/>
          <w:sz w:val="24"/>
          <w:szCs w:val="24"/>
        </w:rPr>
        <w:t xml:space="preserve"> and typically contain between 1,500 and 8,000 people.</w:t>
      </w:r>
    </w:p>
    <w:p w14:paraId="275787F5" w14:textId="22D8FF05" w:rsidR="00693A33" w:rsidRDefault="00693A33" w:rsidP="006963F1">
      <w:pPr>
        <w:spacing w:after="0"/>
        <w:rPr>
          <w:rFonts w:ascii="Roboto" w:hAnsi="Roboto"/>
          <w:color w:val="1F1F1F"/>
          <w:sz w:val="21"/>
          <w:szCs w:val="21"/>
          <w:shd w:val="clear" w:color="auto" w:fill="FFFFFF"/>
        </w:rPr>
      </w:pPr>
    </w:p>
    <w:p w14:paraId="61F81FD0" w14:textId="7928372B" w:rsidR="006963F1" w:rsidRPr="006963F1" w:rsidRDefault="00FE5F90" w:rsidP="006963F1">
      <w:pPr>
        <w:spacing w:after="0"/>
        <w:rPr>
          <w:rFonts w:ascii="Calibri" w:eastAsia="Calibri" w:hAnsi="Calibri" w:cs="Calibri"/>
        </w:rPr>
      </w:pPr>
      <w:r w:rsidRPr="00FE5F90">
        <w:rPr>
          <w:rFonts w:ascii="Calibri" w:eastAsia="Calibri" w:hAnsi="Calibri" w:cs="Calibri"/>
        </w:rPr>
        <w:t xml:space="preserve">The SVI scores census tracts on a scale from 0.0 (lowest) to 1.0 (highest) </w:t>
      </w:r>
      <w:r>
        <w:rPr>
          <w:rFonts w:ascii="Calibri" w:eastAsia="Calibri" w:hAnsi="Calibri" w:cs="Calibri"/>
        </w:rPr>
        <w:t xml:space="preserve">vulnerability </w:t>
      </w:r>
      <w:r w:rsidRPr="00FE5F90">
        <w:rPr>
          <w:rFonts w:ascii="Calibri" w:eastAsia="Calibri" w:hAnsi="Calibri" w:cs="Calibri"/>
        </w:rPr>
        <w:t>based on factors</w:t>
      </w:r>
      <w:r>
        <w:rPr>
          <w:rFonts w:ascii="Calibri" w:eastAsia="Calibri" w:hAnsi="Calibri" w:cs="Calibri"/>
        </w:rPr>
        <w:t xml:space="preserve"> like p</w:t>
      </w:r>
      <w:r w:rsidRPr="00FE5F90">
        <w:rPr>
          <w:rFonts w:ascii="Calibri" w:eastAsia="Calibri" w:hAnsi="Calibri" w:cs="Calibri"/>
        </w:rPr>
        <w:t>overty, lack of transportation, and overcrowded housing.</w:t>
      </w:r>
    </w:p>
    <w:p w14:paraId="06E962B5" w14:textId="77777777" w:rsidR="006963F1" w:rsidRPr="007D4781" w:rsidRDefault="006963F1" w:rsidP="006963F1">
      <w:pPr>
        <w:spacing w:after="0"/>
        <w:rPr>
          <w:rFonts w:ascii="Calibri" w:eastAsia="Calibri" w:hAnsi="Calibri" w:cs="Calibri"/>
        </w:rPr>
      </w:pPr>
    </w:p>
    <w:p w14:paraId="3B1DA0E5" w14:textId="59CF7C2B" w:rsidR="009938AD" w:rsidRPr="009938AD" w:rsidRDefault="007249C8" w:rsidP="007D4781">
      <w:pPr>
        <w:spacing w:after="0"/>
      </w:pPr>
      <w:r w:rsidRPr="007D4781">
        <w:rPr>
          <w:rFonts w:eastAsia="Calibri" w:cstheme="minorHAnsi"/>
        </w:rPr>
        <w:t xml:space="preserve">Examining the SVI in conjunction with </w:t>
      </w:r>
      <w:r w:rsidR="007C2A42">
        <w:rPr>
          <w:rFonts w:eastAsia="Calibri" w:cstheme="minorHAnsi"/>
        </w:rPr>
        <w:t>average</w:t>
      </w:r>
      <w:r w:rsidR="006F73BE">
        <w:rPr>
          <w:rFonts w:eastAsia="Calibri" w:cstheme="minorHAnsi"/>
        </w:rPr>
        <w:t xml:space="preserve"> </w:t>
      </w:r>
      <w:r w:rsidRPr="007D4781">
        <w:rPr>
          <w:rFonts w:eastAsia="Calibri" w:cstheme="minorHAnsi"/>
        </w:rPr>
        <w:t xml:space="preserve">life expectancy demonstrates how SDoH impact health outcomes. </w:t>
      </w:r>
      <w:r w:rsidR="00CE4EED" w:rsidRPr="007D4781">
        <w:rPr>
          <w:rFonts w:cstheme="minorHAnsi"/>
        </w:rPr>
        <w:t xml:space="preserve">Within the </w:t>
      </w:r>
      <w:r w:rsidR="00F041B3">
        <w:rPr>
          <w:rFonts w:cstheme="minorHAnsi"/>
        </w:rPr>
        <w:t>CharterCARE</w:t>
      </w:r>
      <w:r w:rsidR="00CE4EED" w:rsidRPr="007D4781">
        <w:rPr>
          <w:rFonts w:cstheme="minorHAnsi"/>
        </w:rPr>
        <w:t xml:space="preserve"> service area, historical data indicates potential for </w:t>
      </w:r>
      <w:r w:rsidR="007A17FB">
        <w:rPr>
          <w:rFonts w:cstheme="minorHAnsi"/>
        </w:rPr>
        <w:t>over a</w:t>
      </w:r>
      <w:r w:rsidR="00CE4EED" w:rsidRPr="007D4781">
        <w:rPr>
          <w:rFonts w:cstheme="minorHAnsi"/>
        </w:rPr>
        <w:t xml:space="preserve"> </w:t>
      </w:r>
      <w:r w:rsidR="003E0C66">
        <w:rPr>
          <w:rFonts w:cstheme="minorHAnsi"/>
        </w:rPr>
        <w:t>15</w:t>
      </w:r>
      <w:r w:rsidR="00CE4EED" w:rsidRPr="007D4781">
        <w:rPr>
          <w:rFonts w:cstheme="minorHAnsi"/>
        </w:rPr>
        <w:t xml:space="preserve">-year difference in average life expectancy between communities with the lowest and highest averages. </w:t>
      </w:r>
      <w:r w:rsidR="007D4781" w:rsidRPr="007D4781">
        <w:rPr>
          <w:rFonts w:cstheme="minorHAnsi"/>
        </w:rPr>
        <w:t xml:space="preserve">Affected areas, including </w:t>
      </w:r>
      <w:r w:rsidR="003E0C66">
        <w:t>Rhode Island’s core cities</w:t>
      </w:r>
      <w:r w:rsidR="009938AD">
        <w:t xml:space="preserve"> and surrounding areas</w:t>
      </w:r>
      <w:r w:rsidR="007D4781" w:rsidRPr="007D4781">
        <w:t xml:space="preserve"> also </w:t>
      </w:r>
      <w:r w:rsidR="00AF78BB" w:rsidRPr="007D4781">
        <w:t>have SVI values of 0.</w:t>
      </w:r>
      <w:r w:rsidR="009938AD">
        <w:t>7</w:t>
      </w:r>
      <w:r w:rsidR="00AF78BB" w:rsidRPr="007D4781">
        <w:t xml:space="preserve"> or higher </w:t>
      </w:r>
      <w:r w:rsidR="009938AD">
        <w:t xml:space="preserve">with </w:t>
      </w:r>
      <w:r w:rsidR="009938AD" w:rsidRPr="009938AD">
        <w:t xml:space="preserve">some tracts valued between 0.9 and 0.99 </w:t>
      </w:r>
      <w:r w:rsidR="00AF78BB" w:rsidRPr="007D4781">
        <w:t xml:space="preserve">out of a maximum score of 1.0, </w:t>
      </w:r>
      <w:r w:rsidR="007C2A42">
        <w:t>reported as recently as 2022</w:t>
      </w:r>
      <w:r w:rsidR="00FE5F90" w:rsidRPr="007D4781">
        <w:rPr>
          <w:rFonts w:ascii="Calibri" w:eastAsia="Calibri" w:hAnsi="Calibri" w:cs="Calibri"/>
        </w:rPr>
        <w:t>.</w:t>
      </w:r>
      <w:r w:rsidR="006963F1" w:rsidRPr="007D4781">
        <w:t xml:space="preserve"> </w:t>
      </w:r>
    </w:p>
    <w:p w14:paraId="79E94338" w14:textId="77777777" w:rsidR="006963F1" w:rsidRDefault="006963F1" w:rsidP="006963F1">
      <w:pPr>
        <w:spacing w:after="0"/>
        <w:rPr>
          <w:rFonts w:ascii="Calibri" w:eastAsia="Calibri" w:hAnsi="Calibri" w:cs="Calibri"/>
        </w:rPr>
      </w:pPr>
    </w:p>
    <w:p w14:paraId="2B2F2C56" w14:textId="563CF015" w:rsidR="00283CE7" w:rsidRDefault="006E059A" w:rsidP="00926549">
      <w:pPr>
        <w:spacing w:after="0"/>
        <w:ind w:left="90" w:right="-90"/>
        <w:rPr>
          <w:rFonts w:ascii="Calibri" w:eastAsia="Times New Roman" w:hAnsi="Calibri" w:cs="Calibri"/>
          <w:b/>
          <w:szCs w:val="28"/>
        </w:rPr>
      </w:pPr>
      <w:r>
        <w:rPr>
          <w:rFonts w:ascii="Calibri" w:eastAsia="Times New Roman" w:hAnsi="Calibri" w:cs="Arial"/>
          <w:b/>
        </w:rPr>
        <w:t xml:space="preserve"> </w:t>
      </w:r>
      <w:r w:rsidR="007A17FB">
        <w:rPr>
          <w:rFonts w:ascii="Calibri" w:eastAsia="Times New Roman" w:hAnsi="Calibri" w:cs="Arial"/>
          <w:b/>
        </w:rPr>
        <w:t xml:space="preserve">      </w:t>
      </w:r>
      <w:r w:rsidR="009938AD">
        <w:rPr>
          <w:rFonts w:ascii="Calibri" w:eastAsia="Times New Roman" w:hAnsi="Calibri" w:cs="Arial"/>
          <w:b/>
        </w:rPr>
        <w:t xml:space="preserve">    </w:t>
      </w:r>
      <w:r w:rsidR="007A17FB">
        <w:rPr>
          <w:rFonts w:ascii="Calibri" w:eastAsia="Times New Roman" w:hAnsi="Calibri" w:cs="Arial"/>
          <w:b/>
        </w:rPr>
        <w:t xml:space="preserve"> </w:t>
      </w:r>
      <w:r w:rsidR="006963F1" w:rsidRPr="006E059A">
        <w:rPr>
          <w:rFonts w:ascii="Calibri" w:eastAsia="Times New Roman" w:hAnsi="Calibri" w:cs="Arial"/>
          <w:b/>
        </w:rPr>
        <w:t>2022 Social Vulnerability Index</w:t>
      </w:r>
      <w:r w:rsidR="00DC637D" w:rsidRPr="006E059A">
        <w:rPr>
          <w:rFonts w:ascii="Calibri" w:eastAsia="Times New Roman" w:hAnsi="Calibri" w:cs="Arial"/>
          <w:b/>
        </w:rPr>
        <w:tab/>
      </w:r>
      <w:r w:rsidR="00344A80" w:rsidRPr="006E059A">
        <w:rPr>
          <w:rFonts w:ascii="Calibri" w:eastAsia="Times New Roman" w:hAnsi="Calibri" w:cs="Arial"/>
          <w:b/>
        </w:rPr>
        <w:t xml:space="preserve">      </w:t>
      </w:r>
      <w:r w:rsidRPr="006E059A">
        <w:rPr>
          <w:rFonts w:ascii="Calibri" w:eastAsia="Times New Roman" w:hAnsi="Calibri" w:cs="Arial"/>
          <w:b/>
        </w:rPr>
        <w:t xml:space="preserve">         </w:t>
      </w:r>
      <w:r w:rsidR="00926549">
        <w:rPr>
          <w:rFonts w:ascii="Calibri" w:eastAsia="Times New Roman" w:hAnsi="Calibri" w:cs="Arial"/>
          <w:b/>
        </w:rPr>
        <w:tab/>
      </w:r>
      <w:r w:rsidR="00F40A6A">
        <w:rPr>
          <w:rFonts w:ascii="Calibri" w:eastAsia="Times New Roman" w:hAnsi="Calibri" w:cs="Arial"/>
          <w:b/>
        </w:rPr>
        <w:t xml:space="preserve">       </w:t>
      </w:r>
      <w:r w:rsidR="007A17FB">
        <w:rPr>
          <w:rFonts w:ascii="Calibri" w:eastAsia="Times New Roman" w:hAnsi="Calibri" w:cs="Arial"/>
          <w:b/>
        </w:rPr>
        <w:t xml:space="preserve">   </w:t>
      </w:r>
      <w:r w:rsidR="00F40A6A">
        <w:rPr>
          <w:rFonts w:ascii="Calibri" w:eastAsia="Times New Roman" w:hAnsi="Calibri" w:cs="Arial"/>
          <w:b/>
        </w:rPr>
        <w:t xml:space="preserve"> </w:t>
      </w:r>
      <w:r w:rsidR="009938AD">
        <w:rPr>
          <w:rFonts w:ascii="Calibri" w:eastAsia="Times New Roman" w:hAnsi="Calibri" w:cs="Arial"/>
          <w:b/>
        </w:rPr>
        <w:t xml:space="preserve">             </w:t>
      </w:r>
      <w:r w:rsidRPr="006E059A">
        <w:rPr>
          <w:rFonts w:ascii="Calibri" w:eastAsia="Times New Roman" w:hAnsi="Calibri" w:cs="Arial"/>
          <w:b/>
        </w:rPr>
        <w:t xml:space="preserve"> </w:t>
      </w:r>
      <w:r w:rsidR="00DC637D" w:rsidRPr="006E059A">
        <w:rPr>
          <w:rFonts w:ascii="Calibri" w:eastAsia="Times New Roman" w:hAnsi="Calibri" w:cs="Calibri"/>
          <w:b/>
          <w:szCs w:val="28"/>
        </w:rPr>
        <w:t xml:space="preserve">2010-2015 Life Expectancy </w:t>
      </w:r>
    </w:p>
    <w:p w14:paraId="2EC4BA85" w14:textId="778FBF09" w:rsidR="00926549" w:rsidRDefault="007A17FB" w:rsidP="00926549">
      <w:pPr>
        <w:spacing w:after="0"/>
        <w:ind w:left="810" w:right="-90"/>
        <w:rPr>
          <w:rFonts w:ascii="Calibri" w:eastAsia="Times New Roman" w:hAnsi="Calibri" w:cs="Calibri"/>
          <w:b/>
          <w:szCs w:val="28"/>
        </w:rPr>
      </w:pPr>
      <w:r>
        <w:rPr>
          <w:rFonts w:ascii="Calibri" w:eastAsia="Times New Roman" w:hAnsi="Calibri" w:cs="Arial"/>
          <w:b/>
        </w:rPr>
        <w:t xml:space="preserve">     </w:t>
      </w:r>
      <w:r w:rsidR="009938AD">
        <w:rPr>
          <w:rFonts w:ascii="Calibri" w:eastAsia="Times New Roman" w:hAnsi="Calibri" w:cs="Arial"/>
          <w:b/>
        </w:rPr>
        <w:t xml:space="preserve">    </w:t>
      </w:r>
      <w:r>
        <w:rPr>
          <w:rFonts w:ascii="Calibri" w:eastAsia="Times New Roman" w:hAnsi="Calibri" w:cs="Arial"/>
          <w:b/>
        </w:rPr>
        <w:t xml:space="preserve">  </w:t>
      </w:r>
      <w:r w:rsidR="00926549" w:rsidRPr="006E059A">
        <w:rPr>
          <w:rFonts w:ascii="Calibri" w:eastAsia="Times New Roman" w:hAnsi="Calibri" w:cs="Arial"/>
          <w:b/>
        </w:rPr>
        <w:t>by Census Tract</w:t>
      </w:r>
      <w:r w:rsidR="00926549">
        <w:rPr>
          <w:rFonts w:ascii="Calibri" w:eastAsia="Times New Roman" w:hAnsi="Calibri" w:cs="Arial"/>
          <w:b/>
        </w:rPr>
        <w:tab/>
      </w:r>
      <w:r w:rsidR="00926549">
        <w:rPr>
          <w:rFonts w:ascii="Calibri" w:eastAsia="Times New Roman" w:hAnsi="Calibri" w:cs="Arial"/>
          <w:b/>
        </w:rPr>
        <w:tab/>
      </w:r>
      <w:r w:rsidR="00926549">
        <w:rPr>
          <w:rFonts w:ascii="Calibri" w:eastAsia="Times New Roman" w:hAnsi="Calibri" w:cs="Arial"/>
          <w:b/>
        </w:rPr>
        <w:tab/>
      </w:r>
      <w:r w:rsidR="00926549">
        <w:rPr>
          <w:rFonts w:ascii="Calibri" w:eastAsia="Times New Roman" w:hAnsi="Calibri" w:cs="Arial"/>
          <w:b/>
        </w:rPr>
        <w:tab/>
        <w:t xml:space="preserve">         </w:t>
      </w:r>
      <w:r w:rsidR="00F40A6A">
        <w:rPr>
          <w:rFonts w:ascii="Calibri" w:eastAsia="Times New Roman" w:hAnsi="Calibri" w:cs="Arial"/>
          <w:b/>
        </w:rPr>
        <w:t xml:space="preserve">         </w:t>
      </w:r>
      <w:r>
        <w:rPr>
          <w:rFonts w:ascii="Calibri" w:eastAsia="Times New Roman" w:hAnsi="Calibri" w:cs="Arial"/>
          <w:b/>
        </w:rPr>
        <w:t xml:space="preserve">   </w:t>
      </w:r>
      <w:r w:rsidR="00F40A6A">
        <w:rPr>
          <w:rFonts w:ascii="Calibri" w:eastAsia="Times New Roman" w:hAnsi="Calibri" w:cs="Arial"/>
          <w:b/>
        </w:rPr>
        <w:t xml:space="preserve"> </w:t>
      </w:r>
      <w:r w:rsidR="009938AD">
        <w:rPr>
          <w:rFonts w:ascii="Calibri" w:eastAsia="Times New Roman" w:hAnsi="Calibri" w:cs="Arial"/>
          <w:b/>
        </w:rPr>
        <w:t xml:space="preserve">            </w:t>
      </w:r>
      <w:r w:rsidR="00F40A6A">
        <w:rPr>
          <w:rFonts w:ascii="Calibri" w:eastAsia="Times New Roman" w:hAnsi="Calibri" w:cs="Arial"/>
          <w:b/>
        </w:rPr>
        <w:t xml:space="preserve"> </w:t>
      </w:r>
      <w:r w:rsidR="00926549" w:rsidRPr="006E059A">
        <w:rPr>
          <w:rFonts w:ascii="Calibri" w:eastAsia="Times New Roman" w:hAnsi="Calibri" w:cs="Calibri"/>
          <w:b/>
          <w:szCs w:val="28"/>
        </w:rPr>
        <w:t>by Census Tract</w:t>
      </w:r>
    </w:p>
    <w:p w14:paraId="4A74AE9C" w14:textId="6637D3C7" w:rsidR="00880555" w:rsidRDefault="009938AD" w:rsidP="00926549">
      <w:pPr>
        <w:tabs>
          <w:tab w:val="left" w:pos="9090"/>
        </w:tabs>
        <w:spacing w:after="0"/>
        <w:ind w:left="-450" w:right="-720"/>
        <w:rPr>
          <w:rFonts w:ascii="Calibri" w:eastAsia="Times New Roman" w:hAnsi="Calibri" w:cs="Calibri"/>
          <w:b/>
          <w:noProof/>
          <w:color w:val="2B579A"/>
          <w:shd w:val="clear" w:color="auto" w:fill="E6E6E6"/>
        </w:rPr>
      </w:pPr>
      <w:r w:rsidRPr="00D11FDF">
        <w:rPr>
          <w:rFonts w:ascii="Calibri" w:eastAsia="Times New Roman" w:hAnsi="Calibri" w:cs="Calibri"/>
          <w:b/>
          <w:noProof/>
          <w:color w:val="2B579A"/>
          <w:shd w:val="clear" w:color="auto" w:fill="E6E6E6"/>
        </w:rPr>
        <w:drawing>
          <wp:anchor distT="0" distB="0" distL="114300" distR="114300" simplePos="0" relativeHeight="251658242" behindDoc="0" locked="0" layoutInCell="1" allowOverlap="1" wp14:anchorId="7FDB5475" wp14:editId="25E6705B">
            <wp:simplePos x="0" y="0"/>
            <wp:positionH relativeFrom="column">
              <wp:posOffset>-250825</wp:posOffset>
            </wp:positionH>
            <wp:positionV relativeFrom="paragraph">
              <wp:posOffset>2478193</wp:posOffset>
            </wp:positionV>
            <wp:extent cx="1292225" cy="731520"/>
            <wp:effectExtent l="12700" t="12700" r="15875" b="17780"/>
            <wp:wrapNone/>
            <wp:docPr id="2078571019" name="Picture 2078571019" descr="A picture containing text, font, screensho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8571019" name="Picture 2078571019" descr="A picture containing text, font, screenshot&#10;&#10;Description automatically generated"/>
                    <pic:cNvPicPr/>
                  </pic:nvPicPr>
                  <pic:blipFill rotWithShape="1">
                    <a:blip r:embed="rId49">
                      <a:extLst>
                        <a:ext uri="{28A0092B-C50C-407E-A947-70E740481C1C}">
                          <a14:useLocalDpi xmlns:a14="http://schemas.microsoft.com/office/drawing/2010/main" val="0"/>
                        </a:ext>
                      </a:extLst>
                    </a:blip>
                    <a:srcRect t="12204" r="14415"/>
                    <a:stretch/>
                  </pic:blipFill>
                  <pic:spPr bwMode="auto">
                    <a:xfrm>
                      <a:off x="0" y="0"/>
                      <a:ext cx="1292225" cy="731520"/>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Pr="006E059A">
        <w:rPr>
          <w:rFonts w:ascii="Times New Roman" w:eastAsia="Times New Roman" w:hAnsi="Times New Roman" w:cs="Calibri"/>
          <w:noProof/>
          <w:color w:val="2B579A"/>
          <w:sz w:val="24"/>
          <w:szCs w:val="24"/>
          <w:shd w:val="clear" w:color="auto" w:fill="E6E6E6"/>
        </w:rPr>
        <w:drawing>
          <wp:anchor distT="0" distB="0" distL="114300" distR="114300" simplePos="0" relativeHeight="251658241" behindDoc="0" locked="0" layoutInCell="1" allowOverlap="1" wp14:anchorId="70C9C8EA" wp14:editId="16674C7B">
            <wp:simplePos x="0" y="0"/>
            <wp:positionH relativeFrom="column">
              <wp:posOffset>3140639</wp:posOffset>
            </wp:positionH>
            <wp:positionV relativeFrom="paragraph">
              <wp:posOffset>2228187</wp:posOffset>
            </wp:positionV>
            <wp:extent cx="907226" cy="981939"/>
            <wp:effectExtent l="19050" t="19050" r="26670" b="27940"/>
            <wp:wrapNone/>
            <wp:docPr id="4116" name="Picture 4116" descr="Graphical user interface, text, application&#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16" name="Picture 4116" descr="Graphical user interface, text, application&#10;&#10;Description automatically generated"/>
                    <pic:cNvPicPr/>
                  </pic:nvPicPr>
                  <pic:blipFill rotWithShape="1">
                    <a:blip r:embed="rId50" cstate="print">
                      <a:extLst>
                        <a:ext uri="{28A0092B-C50C-407E-A947-70E740481C1C}">
                          <a14:useLocalDpi xmlns:a14="http://schemas.microsoft.com/office/drawing/2010/main" val="0"/>
                        </a:ext>
                      </a:extLst>
                    </a:blip>
                    <a:srcRect t="9096" r="63522" b="11702"/>
                    <a:stretch/>
                  </pic:blipFill>
                  <pic:spPr bwMode="auto">
                    <a:xfrm>
                      <a:off x="0" y="0"/>
                      <a:ext cx="907226" cy="981939"/>
                    </a:xfrm>
                    <a:prstGeom prst="rect">
                      <a:avLst/>
                    </a:prstGeom>
                    <a:ln w="9525" cap="flat" cmpd="sng" algn="ctr">
                      <a:solidFill>
                        <a:srgbClr val="4B4F54"/>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A17FB" w:rsidRPr="007A17FB">
        <w:rPr>
          <w:noProof/>
        </w:rPr>
        <w:t xml:space="preserve"> </w:t>
      </w:r>
      <w:r w:rsidRPr="009938AD">
        <w:rPr>
          <w:noProof/>
        </w:rPr>
        <w:drawing>
          <wp:inline distT="0" distB="0" distL="0" distR="0" wp14:anchorId="04A9978B" wp14:editId="58643E9F">
            <wp:extent cx="3200400" cy="3200400"/>
            <wp:effectExtent l="12700" t="12700" r="12700" b="12700"/>
            <wp:docPr id="1389973254" name="Picture 10" descr="A map of the state of colorado&#10;&#10;AI-generated content may be incorrect.">
              <a:extLst xmlns:a="http://schemas.openxmlformats.org/drawingml/2006/main">
                <a:ext uri="{FF2B5EF4-FFF2-40B4-BE49-F238E27FC236}">
                  <a16:creationId xmlns:a16="http://schemas.microsoft.com/office/drawing/2014/main" id="{A30A0099-B410-D561-9E8E-6604050DEDB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89973254" name="Picture 10" descr="A map of the state of colorado&#10;&#10;AI-generated content may be incorrect.">
                      <a:extLst>
                        <a:ext uri="{FF2B5EF4-FFF2-40B4-BE49-F238E27FC236}">
                          <a16:creationId xmlns:a16="http://schemas.microsoft.com/office/drawing/2014/main" id="{A30A0099-B410-D561-9E8E-6604050DEDBE}"/>
                        </a:ext>
                      </a:extLst>
                    </pic:cNvPr>
                    <pic:cNvPicPr>
                      <a:picLocks noChangeAspect="1"/>
                    </pic:cNvPicPr>
                  </pic:nvPicPr>
                  <pic:blipFill>
                    <a:blip r:embed="rId51" cstate="print">
                      <a:extLst>
                        <a:ext uri="{28A0092B-C50C-407E-A947-70E740481C1C}">
                          <a14:useLocalDpi xmlns:a14="http://schemas.microsoft.com/office/drawing/2010/main" val="0"/>
                        </a:ext>
                      </a:extLst>
                    </a:blip>
                    <a:srcRect/>
                    <a:stretch/>
                  </pic:blipFill>
                  <pic:spPr>
                    <a:xfrm>
                      <a:off x="0" y="0"/>
                      <a:ext cx="3200400" cy="3200400"/>
                    </a:xfrm>
                    <a:prstGeom prst="rect">
                      <a:avLst/>
                    </a:prstGeom>
                    <a:ln>
                      <a:solidFill>
                        <a:schemeClr val="tx1"/>
                      </a:solidFill>
                    </a:ln>
                  </pic:spPr>
                </pic:pic>
              </a:graphicData>
            </a:graphic>
          </wp:inline>
        </w:drawing>
      </w:r>
      <w:r w:rsidR="00D62897">
        <w:rPr>
          <w:rFonts w:ascii="Calibri" w:eastAsia="Times New Roman" w:hAnsi="Calibri" w:cs="Calibri"/>
          <w:b/>
          <w:noProof/>
          <w:color w:val="2B579A"/>
          <w:shd w:val="clear" w:color="auto" w:fill="E6E6E6"/>
        </w:rPr>
        <w:t xml:space="preserve">     </w:t>
      </w:r>
      <w:r w:rsidRPr="009938AD">
        <w:rPr>
          <w:rFonts w:ascii="Calibri" w:eastAsia="Times New Roman" w:hAnsi="Calibri" w:cs="Calibri"/>
          <w:b/>
          <w:noProof/>
          <w:color w:val="2B579A"/>
          <w:shd w:val="clear" w:color="auto" w:fill="E6E6E6"/>
        </w:rPr>
        <w:drawing>
          <wp:inline distT="0" distB="0" distL="0" distR="0" wp14:anchorId="69EA4DF0" wp14:editId="0B18FB10">
            <wp:extent cx="3200400" cy="3200400"/>
            <wp:effectExtent l="12700" t="12700" r="12700" b="12700"/>
            <wp:docPr id="10" name="Picture 9" descr="A map of the state of massachusetts&#10;&#10;AI-generated content may be incorrect.">
              <a:extLst xmlns:a="http://schemas.openxmlformats.org/drawingml/2006/main">
                <a:ext uri="{FF2B5EF4-FFF2-40B4-BE49-F238E27FC236}">
                  <a16:creationId xmlns:a16="http://schemas.microsoft.com/office/drawing/2014/main" id="{FD12286C-17A1-5101-0886-BC21D911709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descr="A map of the state of massachusetts&#10;&#10;AI-generated content may be incorrect.">
                      <a:extLst>
                        <a:ext uri="{FF2B5EF4-FFF2-40B4-BE49-F238E27FC236}">
                          <a16:creationId xmlns:a16="http://schemas.microsoft.com/office/drawing/2014/main" id="{FD12286C-17A1-5101-0886-BC21D911709D}"/>
                        </a:ext>
                      </a:extLst>
                    </pic:cNvPr>
                    <pic:cNvPicPr>
                      <a:picLocks noChangeAspect="1"/>
                    </pic:cNvPicPr>
                  </pic:nvPicPr>
                  <pic:blipFill>
                    <a:blip r:embed="rId52" cstate="print">
                      <a:extLst>
                        <a:ext uri="{28A0092B-C50C-407E-A947-70E740481C1C}">
                          <a14:useLocalDpi xmlns:a14="http://schemas.microsoft.com/office/drawing/2010/main" val="0"/>
                        </a:ext>
                      </a:extLst>
                    </a:blip>
                    <a:srcRect/>
                    <a:stretch/>
                  </pic:blipFill>
                  <pic:spPr>
                    <a:xfrm>
                      <a:off x="0" y="0"/>
                      <a:ext cx="3200400" cy="3200400"/>
                    </a:xfrm>
                    <a:prstGeom prst="rect">
                      <a:avLst/>
                    </a:prstGeom>
                    <a:ln>
                      <a:solidFill>
                        <a:schemeClr val="tx1"/>
                      </a:solidFill>
                    </a:ln>
                  </pic:spPr>
                </pic:pic>
              </a:graphicData>
            </a:graphic>
          </wp:inline>
        </w:drawing>
      </w:r>
    </w:p>
    <w:p w14:paraId="12BCDD11" w14:textId="0A3B24F7" w:rsidR="00283CE7" w:rsidRPr="00D04C70" w:rsidRDefault="00283CE7" w:rsidP="00260AC2">
      <w:pPr>
        <w:spacing w:after="0"/>
        <w:rPr>
          <w:sz w:val="20"/>
          <w:szCs w:val="20"/>
        </w:rPr>
      </w:pPr>
      <w:r w:rsidRPr="006E059A">
        <w:rPr>
          <w:sz w:val="20"/>
          <w:szCs w:val="20"/>
        </w:rPr>
        <w:t>Source: Centers for Disease Control and</w:t>
      </w:r>
      <w:r w:rsidR="00764A87" w:rsidRPr="006E059A">
        <w:rPr>
          <w:sz w:val="20"/>
          <w:szCs w:val="20"/>
        </w:rPr>
        <w:t xml:space="preserve"> </w:t>
      </w:r>
      <w:r w:rsidRPr="006E059A">
        <w:rPr>
          <w:sz w:val="20"/>
          <w:szCs w:val="20"/>
        </w:rPr>
        <w:t>Prevention</w:t>
      </w:r>
    </w:p>
    <w:p w14:paraId="32A6B856" w14:textId="5C0FD7EE" w:rsidR="009B44EB" w:rsidRPr="00D04C70" w:rsidRDefault="009B44EB" w:rsidP="00FE5F90">
      <w:pPr>
        <w:spacing w:after="0" w:line="240" w:lineRule="auto"/>
        <w:rPr>
          <w:rFonts w:ascii="Calibri" w:eastAsia="Times New Roman" w:hAnsi="Calibri" w:cs="Calibri"/>
          <w:b/>
          <w:sz w:val="24"/>
          <w:szCs w:val="24"/>
        </w:rPr>
      </w:pPr>
    </w:p>
    <w:p w14:paraId="1C97A2D2" w14:textId="77777777" w:rsidR="00FD1B76" w:rsidRDefault="00FD1B76">
      <w:pPr>
        <w:rPr>
          <w:noProof/>
        </w:rPr>
      </w:pPr>
      <w:r>
        <w:rPr>
          <w:noProof/>
        </w:rPr>
        <w:br w:type="page"/>
      </w:r>
    </w:p>
    <w:p w14:paraId="3DC2947B" w14:textId="29607909" w:rsidR="00390381" w:rsidRDefault="00B31CBB" w:rsidP="00390381">
      <w:pPr>
        <w:spacing w:after="0"/>
        <w:rPr>
          <w:noProof/>
        </w:rPr>
      </w:pPr>
      <w:r>
        <w:rPr>
          <w:noProof/>
        </w:rPr>
        <w:lastRenderedPageBreak/>
        <w:t xml:space="preserve">Average life expectancy also varies by population group, </w:t>
      </w:r>
      <w:r w:rsidR="00366098">
        <w:rPr>
          <w:noProof/>
        </w:rPr>
        <w:t xml:space="preserve">reflecting underlying health and social disparities. </w:t>
      </w:r>
      <w:r w:rsidR="004B6661">
        <w:rPr>
          <w:noProof/>
        </w:rPr>
        <w:t xml:space="preserve">National data for 2021 show a </w:t>
      </w:r>
      <w:r w:rsidR="0033174D" w:rsidRPr="0033174D">
        <w:rPr>
          <w:noProof/>
        </w:rPr>
        <w:t>more than 10-year difference in</w:t>
      </w:r>
      <w:r w:rsidR="00FF66D8">
        <w:rPr>
          <w:noProof/>
        </w:rPr>
        <w:t xml:space="preserve"> </w:t>
      </w:r>
      <w:r w:rsidR="0033174D" w:rsidRPr="0033174D">
        <w:rPr>
          <w:noProof/>
        </w:rPr>
        <w:t xml:space="preserve">life expectancy between racial </w:t>
      </w:r>
      <w:r w:rsidR="00397B91">
        <w:rPr>
          <w:noProof/>
        </w:rPr>
        <w:t xml:space="preserve">and ethnic </w:t>
      </w:r>
      <w:r w:rsidR="0033174D" w:rsidRPr="0033174D">
        <w:rPr>
          <w:noProof/>
        </w:rPr>
        <w:t>groups with the highest and lowest reported averages</w:t>
      </w:r>
      <w:r w:rsidR="003E5A8A">
        <w:rPr>
          <w:noProof/>
        </w:rPr>
        <w:t>, a disparity that starkly aligns with unequal experiences of poverty and other social barriers</w:t>
      </w:r>
      <w:r w:rsidR="0033174D">
        <w:rPr>
          <w:noProof/>
        </w:rPr>
        <w:t xml:space="preserve">. </w:t>
      </w:r>
    </w:p>
    <w:p w14:paraId="26ED7CA5" w14:textId="77777777" w:rsidR="00986538" w:rsidRDefault="00986538" w:rsidP="00390381">
      <w:pPr>
        <w:spacing w:after="0"/>
        <w:rPr>
          <w:noProof/>
        </w:rPr>
      </w:pPr>
    </w:p>
    <w:p w14:paraId="701681D5" w14:textId="4E3CDF4C" w:rsidR="00986538" w:rsidRDefault="00AB697E" w:rsidP="00390381">
      <w:pPr>
        <w:spacing w:after="0"/>
        <w:rPr>
          <w:rFonts w:ascii="Calibri" w:eastAsia="Calibri" w:hAnsi="Calibri" w:cs="Calibri"/>
        </w:rPr>
      </w:pPr>
      <w:r w:rsidRPr="00AB697E">
        <w:rPr>
          <w:rFonts w:ascii="Calibri" w:eastAsia="Calibri" w:hAnsi="Calibri" w:cs="Calibri"/>
          <w:noProof/>
        </w:rPr>
        <w:drawing>
          <wp:inline distT="0" distB="0" distL="0" distR="0" wp14:anchorId="104F40FA" wp14:editId="0A4AA07B">
            <wp:extent cx="5943600" cy="2926080"/>
            <wp:effectExtent l="0" t="0" r="0" b="7620"/>
            <wp:docPr id="629274308" name="Chart 1">
              <a:extLst xmlns:a="http://schemas.openxmlformats.org/drawingml/2006/main">
                <a:ext uri="{FF2B5EF4-FFF2-40B4-BE49-F238E27FC236}">
                  <a16:creationId xmlns:a16="http://schemas.microsoft.com/office/drawing/2014/main" id="{A49219CD-AF43-412B-97E3-2BDE8003971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14:paraId="0C869BDD" w14:textId="77777777" w:rsidR="00AB697E" w:rsidRPr="00D04C70" w:rsidRDefault="00AB697E" w:rsidP="00AB697E">
      <w:pPr>
        <w:spacing w:after="0"/>
        <w:rPr>
          <w:sz w:val="20"/>
          <w:szCs w:val="20"/>
        </w:rPr>
      </w:pPr>
      <w:r w:rsidRPr="006E059A">
        <w:rPr>
          <w:sz w:val="20"/>
          <w:szCs w:val="20"/>
        </w:rPr>
        <w:t>Source: Centers for Disease Control and Prevention</w:t>
      </w:r>
    </w:p>
    <w:p w14:paraId="34001C85" w14:textId="77777777" w:rsidR="00AB697E" w:rsidRPr="001A3F28" w:rsidRDefault="00AB697E" w:rsidP="00390381">
      <w:pPr>
        <w:spacing w:after="0"/>
        <w:rPr>
          <w:rFonts w:ascii="Calibri" w:eastAsia="Calibri" w:hAnsi="Calibri" w:cs="Calibri"/>
        </w:rPr>
      </w:pPr>
    </w:p>
    <w:p w14:paraId="23105FE1" w14:textId="77777777" w:rsidR="00C425A2" w:rsidRPr="00E3607F" w:rsidRDefault="00C425A2" w:rsidP="00735564">
      <w:pPr>
        <w:spacing w:after="0"/>
        <w:rPr>
          <w:rFonts w:eastAsia="Calibri" w:cstheme="minorHAnsi"/>
        </w:rPr>
      </w:pPr>
    </w:p>
    <w:p w14:paraId="123968AC" w14:textId="77777777" w:rsidR="00134221" w:rsidRDefault="00134221">
      <w:pPr>
        <w:rPr>
          <w:noProof/>
        </w:rPr>
      </w:pPr>
      <w:r>
        <w:rPr>
          <w:noProof/>
        </w:rPr>
        <w:br w:type="page"/>
      </w:r>
    </w:p>
    <w:p w14:paraId="67AC130E" w14:textId="5F706C1D" w:rsidR="005A007F" w:rsidRDefault="00196812" w:rsidP="005A007F">
      <w:pPr>
        <w:spacing w:after="0"/>
        <w:rPr>
          <w:noProof/>
        </w:rPr>
      </w:pPr>
      <w:r w:rsidRPr="00196812">
        <w:rPr>
          <w:noProof/>
        </w:rPr>
        <w:lastRenderedPageBreak/>
        <w:t xml:space="preserve">Blue Cross &amp; Blue Shield of Rhode Island (BCBSRI) and the Brown University School of Public Health </w:t>
      </w:r>
      <w:r>
        <w:rPr>
          <w:noProof/>
        </w:rPr>
        <w:t xml:space="preserve">have produced the RI Life Index each year since </w:t>
      </w:r>
      <w:r w:rsidR="00B30D53">
        <w:rPr>
          <w:noProof/>
        </w:rPr>
        <w:t>2019 to</w:t>
      </w:r>
      <w:r w:rsidRPr="00196812">
        <w:rPr>
          <w:noProof/>
        </w:rPr>
        <w:t xml:space="preserve"> capture Rhode Islanders’ perceptions of </w:t>
      </w:r>
      <w:r w:rsidR="00B30D53">
        <w:rPr>
          <w:noProof/>
        </w:rPr>
        <w:t xml:space="preserve">SDoH </w:t>
      </w:r>
      <w:r w:rsidRPr="00196812">
        <w:rPr>
          <w:noProof/>
        </w:rPr>
        <w:t xml:space="preserve">and </w:t>
      </w:r>
      <w:r w:rsidRPr="00430A8C">
        <w:t>wellbeing</w:t>
      </w:r>
      <w:r w:rsidR="00102F6A">
        <w:rPr>
          <w:noProof/>
        </w:rPr>
        <w:t xml:space="preserve">, including </w:t>
      </w:r>
      <w:r w:rsidR="00A01777" w:rsidRPr="00A01777">
        <w:rPr>
          <w:noProof/>
        </w:rPr>
        <w:t>quality of community</w:t>
      </w:r>
      <w:r w:rsidR="00DC0C57">
        <w:rPr>
          <w:noProof/>
        </w:rPr>
        <w:t xml:space="preserve"> and quality of life</w:t>
      </w:r>
      <w:r w:rsidR="00A01777" w:rsidRPr="00A01777">
        <w:rPr>
          <w:noProof/>
        </w:rPr>
        <w:t>.</w:t>
      </w:r>
      <w:r w:rsidR="005A007F">
        <w:rPr>
          <w:noProof/>
        </w:rPr>
        <w:t xml:space="preserve"> Scores are presented in aggregate</w:t>
      </w:r>
      <w:r w:rsidR="000F4FCC">
        <w:rPr>
          <w:noProof/>
        </w:rPr>
        <w:t xml:space="preserve"> (max score of 100)</w:t>
      </w:r>
      <w:r w:rsidR="005A007F">
        <w:rPr>
          <w:noProof/>
        </w:rPr>
        <w:t xml:space="preserve"> and broken down </w:t>
      </w:r>
      <w:r w:rsidR="005A007F" w:rsidRPr="00435605">
        <w:rPr>
          <w:noProof/>
        </w:rPr>
        <w:t xml:space="preserve">by </w:t>
      </w:r>
      <w:r w:rsidR="005A007F">
        <w:rPr>
          <w:noProof/>
        </w:rPr>
        <w:t>respondent</w:t>
      </w:r>
      <w:r w:rsidR="00B168EE">
        <w:rPr>
          <w:noProof/>
        </w:rPr>
        <w:t>’s</w:t>
      </w:r>
      <w:r w:rsidR="005A007F">
        <w:rPr>
          <w:noProof/>
        </w:rPr>
        <w:t xml:space="preserve"> residence (</w:t>
      </w:r>
      <w:r w:rsidR="005A007F" w:rsidRPr="00435605">
        <w:rPr>
          <w:noProof/>
        </w:rPr>
        <w:t xml:space="preserve">core city </w:t>
      </w:r>
      <w:r w:rsidR="005A007F">
        <w:rPr>
          <w:noProof/>
        </w:rPr>
        <w:t>vs.</w:t>
      </w:r>
      <w:r w:rsidR="005A007F" w:rsidRPr="00435605">
        <w:rPr>
          <w:noProof/>
        </w:rPr>
        <w:t xml:space="preserve"> non-core areas</w:t>
      </w:r>
      <w:r w:rsidR="005A007F">
        <w:rPr>
          <w:noProof/>
        </w:rPr>
        <w:t>)</w:t>
      </w:r>
      <w:r w:rsidR="005A007F" w:rsidRPr="00435605">
        <w:rPr>
          <w:noProof/>
        </w:rPr>
        <w:t xml:space="preserve">, race, </w:t>
      </w:r>
      <w:r w:rsidR="00B168EE">
        <w:rPr>
          <w:noProof/>
        </w:rPr>
        <w:t xml:space="preserve">ethnicity, </w:t>
      </w:r>
      <w:r w:rsidR="005A007F" w:rsidRPr="00435605">
        <w:rPr>
          <w:noProof/>
        </w:rPr>
        <w:t>and age.</w:t>
      </w:r>
      <w:r w:rsidR="005A007F">
        <w:rPr>
          <w:noProof/>
        </w:rPr>
        <w:t xml:space="preserve"> </w:t>
      </w:r>
      <w:r w:rsidR="00A63A5A">
        <w:rPr>
          <w:noProof/>
        </w:rPr>
        <w:t xml:space="preserve">The Rhode Island </w:t>
      </w:r>
      <w:r w:rsidR="000C27D3">
        <w:rPr>
          <w:noProof/>
        </w:rPr>
        <w:t>c</w:t>
      </w:r>
      <w:r w:rsidR="005A007F">
        <w:rPr>
          <w:noProof/>
        </w:rPr>
        <w:t>ore</w:t>
      </w:r>
      <w:r w:rsidR="005A007F" w:rsidDel="00A63A5A">
        <w:rPr>
          <w:noProof/>
        </w:rPr>
        <w:t xml:space="preserve"> </w:t>
      </w:r>
      <w:r w:rsidR="000C27D3">
        <w:rPr>
          <w:noProof/>
        </w:rPr>
        <w:t>c</w:t>
      </w:r>
      <w:r w:rsidR="00A63A5A">
        <w:rPr>
          <w:noProof/>
        </w:rPr>
        <w:t xml:space="preserve">ities are </w:t>
      </w:r>
      <w:r w:rsidR="005A007F" w:rsidRPr="00E01428">
        <w:rPr>
          <w:noProof/>
        </w:rPr>
        <w:t>Central Falls, Pawtucket, Providence, and Woonsocket</w:t>
      </w:r>
      <w:r w:rsidR="005A007F">
        <w:rPr>
          <w:noProof/>
        </w:rPr>
        <w:t>.</w:t>
      </w:r>
    </w:p>
    <w:p w14:paraId="792568F5" w14:textId="4F63F041" w:rsidR="00196812" w:rsidRDefault="00196812" w:rsidP="00E01428">
      <w:pPr>
        <w:spacing w:after="0"/>
        <w:rPr>
          <w:noProof/>
        </w:rPr>
      </w:pPr>
    </w:p>
    <w:tbl>
      <w:tblPr>
        <w:tblStyle w:val="TableGrid"/>
        <w:tblW w:w="10368" w:type="dxa"/>
        <w:tblInd w:w="-36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040"/>
        <w:gridCol w:w="288"/>
        <w:gridCol w:w="5040"/>
      </w:tblGrid>
      <w:tr w:rsidR="001E6CAA" w14:paraId="797BFFBA" w14:textId="77777777" w:rsidTr="001E6CAA">
        <w:tc>
          <w:tcPr>
            <w:tcW w:w="5040" w:type="dxa"/>
          </w:tcPr>
          <w:p w14:paraId="3BD0079A" w14:textId="221A56FE" w:rsidR="001E6CAA" w:rsidRPr="00E45C48" w:rsidRDefault="001E6CAA" w:rsidP="00E45C48">
            <w:pPr>
              <w:rPr>
                <w:noProof/>
              </w:rPr>
            </w:pPr>
            <w:r w:rsidRPr="00E45C48">
              <w:rPr>
                <w:b/>
                <w:bCs/>
                <w:noProof/>
              </w:rPr>
              <w:t xml:space="preserve">Quality of </w:t>
            </w:r>
            <w:r>
              <w:rPr>
                <w:b/>
                <w:bCs/>
                <w:noProof/>
              </w:rPr>
              <w:t>C</w:t>
            </w:r>
            <w:r w:rsidRPr="00E45C48">
              <w:rPr>
                <w:b/>
                <w:bCs/>
                <w:noProof/>
              </w:rPr>
              <w:t>ommunity</w:t>
            </w:r>
            <w:r w:rsidRPr="00E45C48">
              <w:rPr>
                <w:noProof/>
              </w:rPr>
              <w:t xml:space="preserve"> scoring represents </w:t>
            </w:r>
            <w:r>
              <w:rPr>
                <w:noProof/>
              </w:rPr>
              <w:t xml:space="preserve">a summary </w:t>
            </w:r>
            <w:r w:rsidRPr="00E45C48">
              <w:rPr>
                <w:noProof/>
              </w:rPr>
              <w:t>of how residents rate social and economic aspects of their community, including the following topics:</w:t>
            </w:r>
          </w:p>
          <w:p w14:paraId="36C071AB" w14:textId="77777777" w:rsidR="00E45C48" w:rsidRPr="00E45C48" w:rsidRDefault="00E45C48" w:rsidP="00985415">
            <w:pPr>
              <w:numPr>
                <w:ilvl w:val="1"/>
                <w:numId w:val="11"/>
              </w:numPr>
              <w:rPr>
                <w:noProof/>
              </w:rPr>
            </w:pPr>
            <w:r w:rsidRPr="00E45C48">
              <w:rPr>
                <w:noProof/>
              </w:rPr>
              <w:t>Access to childcare</w:t>
            </w:r>
          </w:p>
          <w:p w14:paraId="0FD574FB" w14:textId="77777777" w:rsidR="00E45C48" w:rsidRPr="00E45C48" w:rsidRDefault="00E45C48" w:rsidP="00985415">
            <w:pPr>
              <w:numPr>
                <w:ilvl w:val="1"/>
                <w:numId w:val="11"/>
              </w:numPr>
              <w:rPr>
                <w:noProof/>
              </w:rPr>
            </w:pPr>
            <w:r w:rsidRPr="00E45C48">
              <w:rPr>
                <w:noProof/>
              </w:rPr>
              <w:t>Activities for youth</w:t>
            </w:r>
          </w:p>
          <w:p w14:paraId="0AF57C15" w14:textId="77777777" w:rsidR="00E45C48" w:rsidRPr="00E45C48" w:rsidRDefault="00E45C48" w:rsidP="00985415">
            <w:pPr>
              <w:numPr>
                <w:ilvl w:val="1"/>
                <w:numId w:val="11"/>
              </w:numPr>
              <w:rPr>
                <w:noProof/>
              </w:rPr>
            </w:pPr>
            <w:r w:rsidRPr="00E45C48">
              <w:rPr>
                <w:noProof/>
              </w:rPr>
              <w:t>Employment</w:t>
            </w:r>
          </w:p>
          <w:p w14:paraId="06A5DC44" w14:textId="77777777" w:rsidR="00E45C48" w:rsidRPr="00E45C48" w:rsidRDefault="00E45C48" w:rsidP="00985415">
            <w:pPr>
              <w:numPr>
                <w:ilvl w:val="1"/>
                <w:numId w:val="11"/>
              </w:numPr>
              <w:rPr>
                <w:noProof/>
              </w:rPr>
            </w:pPr>
            <w:r w:rsidRPr="00E45C48">
              <w:rPr>
                <w:noProof/>
              </w:rPr>
              <w:t>Access to affordable food</w:t>
            </w:r>
          </w:p>
          <w:p w14:paraId="23FFDDBE" w14:textId="77777777" w:rsidR="00E45C48" w:rsidRPr="00E45C48" w:rsidRDefault="00E45C48" w:rsidP="00985415">
            <w:pPr>
              <w:numPr>
                <w:ilvl w:val="1"/>
                <w:numId w:val="11"/>
              </w:numPr>
              <w:rPr>
                <w:noProof/>
              </w:rPr>
            </w:pPr>
            <w:r w:rsidRPr="00E45C48">
              <w:rPr>
                <w:noProof/>
              </w:rPr>
              <w:t>Cost of living</w:t>
            </w:r>
          </w:p>
          <w:p w14:paraId="6236FE81" w14:textId="5941D28E" w:rsidR="001E6CAA" w:rsidRDefault="00E45C48" w:rsidP="00985415">
            <w:pPr>
              <w:numPr>
                <w:ilvl w:val="1"/>
                <w:numId w:val="11"/>
              </w:numPr>
              <w:rPr>
                <w:noProof/>
              </w:rPr>
            </w:pPr>
            <w:r w:rsidRPr="00E45C48">
              <w:rPr>
                <w:noProof/>
              </w:rPr>
              <w:t>Availability and quality of services and programs for seniors</w:t>
            </w:r>
          </w:p>
        </w:tc>
        <w:tc>
          <w:tcPr>
            <w:tcW w:w="288" w:type="dxa"/>
          </w:tcPr>
          <w:p w14:paraId="7F771FBC" w14:textId="77777777" w:rsidR="001E6CAA" w:rsidRPr="00E45C48" w:rsidRDefault="001E6CAA" w:rsidP="00E45C48">
            <w:pPr>
              <w:rPr>
                <w:b/>
                <w:bCs/>
                <w:noProof/>
              </w:rPr>
            </w:pPr>
          </w:p>
        </w:tc>
        <w:tc>
          <w:tcPr>
            <w:tcW w:w="5040" w:type="dxa"/>
          </w:tcPr>
          <w:p w14:paraId="28610686" w14:textId="7C8B1A26" w:rsidR="001E6CAA" w:rsidRPr="00E45C48" w:rsidRDefault="001E6CAA" w:rsidP="00E45C48">
            <w:pPr>
              <w:rPr>
                <w:noProof/>
              </w:rPr>
            </w:pPr>
            <w:r w:rsidRPr="00E45C48">
              <w:rPr>
                <w:b/>
                <w:bCs/>
                <w:noProof/>
              </w:rPr>
              <w:t xml:space="preserve">Community </w:t>
            </w:r>
            <w:r>
              <w:rPr>
                <w:b/>
                <w:bCs/>
                <w:noProof/>
              </w:rPr>
              <w:t>L</w:t>
            </w:r>
            <w:r w:rsidRPr="00E45C48">
              <w:rPr>
                <w:b/>
                <w:bCs/>
                <w:noProof/>
              </w:rPr>
              <w:t>ife</w:t>
            </w:r>
            <w:r w:rsidRPr="00E45C48">
              <w:rPr>
                <w:noProof/>
              </w:rPr>
              <w:t xml:space="preserve"> scoring represents a summary of how residents perceive the lived experiences of typical individuals in their community, in the following areas:</w:t>
            </w:r>
          </w:p>
          <w:p w14:paraId="2D43F87B" w14:textId="77777777" w:rsidR="00E45C48" w:rsidRPr="00E45C48" w:rsidRDefault="00E45C48" w:rsidP="00985415">
            <w:pPr>
              <w:numPr>
                <w:ilvl w:val="1"/>
                <w:numId w:val="11"/>
              </w:numPr>
              <w:tabs>
                <w:tab w:val="num" w:pos="1440"/>
              </w:tabs>
              <w:rPr>
                <w:noProof/>
              </w:rPr>
            </w:pPr>
            <w:r w:rsidRPr="00E45C48">
              <w:rPr>
                <w:noProof/>
              </w:rPr>
              <w:t>Employment</w:t>
            </w:r>
          </w:p>
          <w:p w14:paraId="23A04A32" w14:textId="77777777" w:rsidR="00E45C48" w:rsidRPr="00E45C48" w:rsidRDefault="00E45C48" w:rsidP="00985415">
            <w:pPr>
              <w:numPr>
                <w:ilvl w:val="1"/>
                <w:numId w:val="11"/>
              </w:numPr>
              <w:tabs>
                <w:tab w:val="num" w:pos="1440"/>
              </w:tabs>
              <w:rPr>
                <w:noProof/>
              </w:rPr>
            </w:pPr>
            <w:r w:rsidRPr="00E45C48">
              <w:rPr>
                <w:noProof/>
              </w:rPr>
              <w:t>Education</w:t>
            </w:r>
          </w:p>
          <w:p w14:paraId="574B2CE4" w14:textId="77777777" w:rsidR="00E45C48" w:rsidRPr="00E45C48" w:rsidRDefault="00E45C48" w:rsidP="00985415">
            <w:pPr>
              <w:numPr>
                <w:ilvl w:val="1"/>
                <w:numId w:val="11"/>
              </w:numPr>
              <w:tabs>
                <w:tab w:val="num" w:pos="1440"/>
              </w:tabs>
              <w:rPr>
                <w:noProof/>
              </w:rPr>
            </w:pPr>
            <w:r w:rsidRPr="00E45C48">
              <w:rPr>
                <w:noProof/>
              </w:rPr>
              <w:t>Convenient locations for nutritious food</w:t>
            </w:r>
          </w:p>
          <w:p w14:paraId="7A0600AA" w14:textId="77777777" w:rsidR="00E45C48" w:rsidRPr="00E45C48" w:rsidRDefault="00E45C48" w:rsidP="00985415">
            <w:pPr>
              <w:numPr>
                <w:ilvl w:val="1"/>
                <w:numId w:val="11"/>
              </w:numPr>
              <w:tabs>
                <w:tab w:val="num" w:pos="1440"/>
              </w:tabs>
              <w:rPr>
                <w:noProof/>
              </w:rPr>
            </w:pPr>
            <w:r w:rsidRPr="00E45C48">
              <w:rPr>
                <w:noProof/>
              </w:rPr>
              <w:t>Access to affordable housing</w:t>
            </w:r>
          </w:p>
          <w:p w14:paraId="535471CB" w14:textId="77777777" w:rsidR="00E45C48" w:rsidRPr="00E45C48" w:rsidRDefault="00E45C48" w:rsidP="00985415">
            <w:pPr>
              <w:numPr>
                <w:ilvl w:val="1"/>
                <w:numId w:val="11"/>
              </w:numPr>
              <w:tabs>
                <w:tab w:val="num" w:pos="1440"/>
              </w:tabs>
              <w:rPr>
                <w:noProof/>
              </w:rPr>
            </w:pPr>
            <w:r w:rsidRPr="00E45C48">
              <w:rPr>
                <w:noProof/>
              </w:rPr>
              <w:t>Access to healthcare</w:t>
            </w:r>
          </w:p>
          <w:p w14:paraId="72CE9020" w14:textId="0BE6C1F4" w:rsidR="001E6CAA" w:rsidRDefault="00E45C48" w:rsidP="00985415">
            <w:pPr>
              <w:numPr>
                <w:ilvl w:val="1"/>
                <w:numId w:val="11"/>
              </w:numPr>
              <w:rPr>
                <w:noProof/>
              </w:rPr>
            </w:pPr>
            <w:r w:rsidRPr="00E45C48">
              <w:rPr>
                <w:noProof/>
              </w:rPr>
              <w:t>Feeling safe at home</w:t>
            </w:r>
          </w:p>
        </w:tc>
      </w:tr>
    </w:tbl>
    <w:p w14:paraId="324F558F" w14:textId="77777777" w:rsidR="00FF36F5" w:rsidRDefault="00FF36F5" w:rsidP="00E01428">
      <w:pPr>
        <w:spacing w:after="0"/>
        <w:rPr>
          <w:noProof/>
        </w:rPr>
      </w:pPr>
    </w:p>
    <w:p w14:paraId="0A1A9A1E" w14:textId="0E978F3F" w:rsidR="00DC0C57" w:rsidRDefault="00DC0C57" w:rsidP="00102F6A">
      <w:pPr>
        <w:spacing w:after="0"/>
        <w:ind w:left="-360" w:right="-540"/>
        <w:rPr>
          <w:noProof/>
        </w:rPr>
      </w:pPr>
      <w:r w:rsidRPr="00DC0C57">
        <w:rPr>
          <w:noProof/>
        </w:rPr>
        <w:drawing>
          <wp:inline distT="0" distB="0" distL="0" distR="0" wp14:anchorId="640BCAA3" wp14:editId="67B2CBFC">
            <wp:extent cx="3041302" cy="2011680"/>
            <wp:effectExtent l="0" t="0" r="6985" b="7620"/>
            <wp:docPr id="693301343" name="Picture 5" descr="A red and white graphic with numbers and numbers&#10;&#10;AI-generated content may be incorrect.">
              <a:extLst xmlns:a="http://schemas.openxmlformats.org/drawingml/2006/main">
                <a:ext uri="{FF2B5EF4-FFF2-40B4-BE49-F238E27FC236}">
                  <a16:creationId xmlns:a16="http://schemas.microsoft.com/office/drawing/2014/main" id="{9AA0AFD5-EAD8-F815-CBD4-0F9CA4E89FB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93301343" name="Picture 5" descr="A red and white graphic with numbers and numbers&#10;&#10;AI-generated content may be incorrect.">
                      <a:extLst>
                        <a:ext uri="{FF2B5EF4-FFF2-40B4-BE49-F238E27FC236}">
                          <a16:creationId xmlns:a16="http://schemas.microsoft.com/office/drawing/2014/main" id="{9AA0AFD5-EAD8-F815-CBD4-0F9CA4E89FBF}"/>
                        </a:ext>
                      </a:extLst>
                    </pic:cNvPr>
                    <pic:cNvPicPr>
                      <a:picLocks noChangeAspect="1"/>
                    </pic:cNvPicPr>
                  </pic:nvPicPr>
                  <pic:blipFill>
                    <a:blip r:embed="rId54"/>
                    <a:stretch>
                      <a:fillRect/>
                    </a:stretch>
                  </pic:blipFill>
                  <pic:spPr>
                    <a:xfrm>
                      <a:off x="0" y="0"/>
                      <a:ext cx="3041302" cy="2011680"/>
                    </a:xfrm>
                    <a:prstGeom prst="rect">
                      <a:avLst/>
                    </a:prstGeom>
                  </pic:spPr>
                </pic:pic>
              </a:graphicData>
            </a:graphic>
          </wp:inline>
        </w:drawing>
      </w:r>
      <w:r w:rsidR="000F4FCC">
        <w:rPr>
          <w:noProof/>
        </w:rPr>
        <w:t xml:space="preserve">     </w:t>
      </w:r>
      <w:r w:rsidR="001E6CAA">
        <w:rPr>
          <w:noProof/>
        </w:rPr>
        <w:t xml:space="preserve">  </w:t>
      </w:r>
      <w:r w:rsidR="000F4FCC">
        <w:rPr>
          <w:noProof/>
        </w:rPr>
        <w:t xml:space="preserve"> </w:t>
      </w:r>
      <w:r w:rsidR="000F4FCC" w:rsidRPr="000F4FCC">
        <w:rPr>
          <w:noProof/>
        </w:rPr>
        <w:drawing>
          <wp:inline distT="0" distB="0" distL="0" distR="0" wp14:anchorId="6A03A470" wp14:editId="0E9AD28A">
            <wp:extent cx="3137213" cy="2011370"/>
            <wp:effectExtent l="0" t="0" r="6350" b="8255"/>
            <wp:docPr id="1632188528" name="Picture 13" descr="A close-up of a number&#10;&#10;AI-generated content may be incorrect.">
              <a:extLst xmlns:a="http://schemas.openxmlformats.org/drawingml/2006/main">
                <a:ext uri="{FF2B5EF4-FFF2-40B4-BE49-F238E27FC236}">
                  <a16:creationId xmlns:a16="http://schemas.microsoft.com/office/drawing/2014/main" id="{F5B3B146-E3A4-DA31-87A1-E3874A7ACD0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32188528" name="Picture 13" descr="A close-up of a number&#10;&#10;AI-generated content may be incorrect.">
                      <a:extLst>
                        <a:ext uri="{FF2B5EF4-FFF2-40B4-BE49-F238E27FC236}">
                          <a16:creationId xmlns:a16="http://schemas.microsoft.com/office/drawing/2014/main" id="{F5B3B146-E3A4-DA31-87A1-E3874A7ACD03}"/>
                        </a:ext>
                      </a:extLst>
                    </pic:cNvPr>
                    <pic:cNvPicPr>
                      <a:picLocks noChangeAspect="1"/>
                    </pic:cNvPicPr>
                  </pic:nvPicPr>
                  <pic:blipFill rotWithShape="1">
                    <a:blip r:embed="rId55"/>
                    <a:srcRect l="1857"/>
                    <a:stretch/>
                  </pic:blipFill>
                  <pic:spPr bwMode="auto">
                    <a:xfrm>
                      <a:off x="0" y="0"/>
                      <a:ext cx="3137696" cy="2011680"/>
                    </a:xfrm>
                    <a:prstGeom prst="rect">
                      <a:avLst/>
                    </a:prstGeom>
                    <a:ln>
                      <a:noFill/>
                    </a:ln>
                    <a:extLst>
                      <a:ext uri="{53640926-AAD7-44D8-BBD7-CCE9431645EC}">
                        <a14:shadowObscured xmlns:a14="http://schemas.microsoft.com/office/drawing/2010/main"/>
                      </a:ext>
                    </a:extLst>
                  </pic:spPr>
                </pic:pic>
              </a:graphicData>
            </a:graphic>
          </wp:inline>
        </w:drawing>
      </w:r>
    </w:p>
    <w:p w14:paraId="1A2954E5" w14:textId="77777777" w:rsidR="009A6531" w:rsidRDefault="009A6531" w:rsidP="00E01428">
      <w:pPr>
        <w:spacing w:after="0"/>
        <w:rPr>
          <w:noProof/>
        </w:rPr>
      </w:pPr>
    </w:p>
    <w:p w14:paraId="150C246F" w14:textId="0F1CBD6C" w:rsidR="00903517" w:rsidRDefault="00903517" w:rsidP="00903517">
      <w:pPr>
        <w:spacing w:after="0"/>
        <w:rPr>
          <w:noProof/>
        </w:rPr>
      </w:pPr>
      <w:r>
        <w:rPr>
          <w:noProof/>
        </w:rPr>
        <w:t>T</w:t>
      </w:r>
      <w:r w:rsidRPr="009A6531">
        <w:rPr>
          <w:noProof/>
        </w:rPr>
        <w:t xml:space="preserve">he </w:t>
      </w:r>
      <w:r>
        <w:rPr>
          <w:noProof/>
        </w:rPr>
        <w:t xml:space="preserve">RI Life Index </w:t>
      </w:r>
      <w:r w:rsidRPr="009A6531">
        <w:rPr>
          <w:noProof/>
        </w:rPr>
        <w:t>saw improved scores in 2024 in</w:t>
      </w:r>
      <w:r w:rsidR="00F551D9">
        <w:rPr>
          <w:noProof/>
        </w:rPr>
        <w:t xml:space="preserve"> the </w:t>
      </w:r>
      <w:r w:rsidR="00B721BB">
        <w:rPr>
          <w:i/>
        </w:rPr>
        <w:t>c</w:t>
      </w:r>
      <w:r w:rsidRPr="00647D42">
        <w:rPr>
          <w:i/>
          <w:iCs/>
          <w:noProof/>
        </w:rPr>
        <w:t xml:space="preserve">ore </w:t>
      </w:r>
      <w:r w:rsidR="00B721BB">
        <w:rPr>
          <w:i/>
          <w:iCs/>
          <w:noProof/>
        </w:rPr>
        <w:t>c</w:t>
      </w:r>
      <w:r w:rsidRPr="00647D42">
        <w:rPr>
          <w:i/>
          <w:iCs/>
          <w:noProof/>
        </w:rPr>
        <w:t>ities</w:t>
      </w:r>
      <w:r w:rsidRPr="009A6531">
        <w:rPr>
          <w:noProof/>
        </w:rPr>
        <w:t xml:space="preserve"> related to perceptions about community life, programs and services for children, and healthcare access, with particular improvement in perceptions about healthcare access among Black and Latino/a residents.</w:t>
      </w:r>
    </w:p>
    <w:p w14:paraId="41B38A1A" w14:textId="77777777" w:rsidR="00903517" w:rsidRDefault="00903517" w:rsidP="00E01428">
      <w:pPr>
        <w:spacing w:after="0"/>
        <w:rPr>
          <w:noProof/>
        </w:rPr>
      </w:pPr>
    </w:p>
    <w:p w14:paraId="5613EE35" w14:textId="00CAB083" w:rsidR="00647D42" w:rsidRDefault="00D611B5" w:rsidP="00E01428">
      <w:pPr>
        <w:spacing w:after="0"/>
        <w:rPr>
          <w:noProof/>
        </w:rPr>
      </w:pPr>
      <w:r>
        <w:rPr>
          <w:noProof/>
        </w:rPr>
        <w:t>Overall p</w:t>
      </w:r>
      <w:r w:rsidR="005119E0" w:rsidRPr="00C60ACD">
        <w:rPr>
          <w:noProof/>
        </w:rPr>
        <w:t>erceptions of</w:t>
      </w:r>
      <w:r w:rsidR="00585135" w:rsidRPr="00C60ACD">
        <w:rPr>
          <w:noProof/>
        </w:rPr>
        <w:t xml:space="preserve"> quality of community and community life </w:t>
      </w:r>
      <w:r>
        <w:rPr>
          <w:noProof/>
        </w:rPr>
        <w:t xml:space="preserve">for the state </w:t>
      </w:r>
      <w:r w:rsidR="00585135" w:rsidRPr="00C60ACD">
        <w:rPr>
          <w:noProof/>
        </w:rPr>
        <w:t>continued to decline from prior surveys</w:t>
      </w:r>
      <w:r w:rsidR="00B11A5A" w:rsidRPr="00C60ACD">
        <w:rPr>
          <w:noProof/>
        </w:rPr>
        <w:t xml:space="preserve">, including declines in perceptions of </w:t>
      </w:r>
      <w:r w:rsidR="009A6531" w:rsidRPr="00C60ACD">
        <w:rPr>
          <w:noProof/>
        </w:rPr>
        <w:t xml:space="preserve">affordable housing, cost of living, job opportunities, access to nutritious food, </w:t>
      </w:r>
      <w:r w:rsidR="00B11A5A" w:rsidRPr="00C60ACD">
        <w:rPr>
          <w:noProof/>
        </w:rPr>
        <w:t>and</w:t>
      </w:r>
      <w:r w:rsidR="009A6531" w:rsidRPr="00C60ACD">
        <w:rPr>
          <w:noProof/>
        </w:rPr>
        <w:t xml:space="preserve"> experiences with food security.</w:t>
      </w:r>
      <w:r w:rsidR="009A6531" w:rsidRPr="009A6531">
        <w:rPr>
          <w:noProof/>
        </w:rPr>
        <w:t xml:space="preserve"> </w:t>
      </w:r>
      <w:r w:rsidR="00A63A5A">
        <w:rPr>
          <w:noProof/>
        </w:rPr>
        <w:t xml:space="preserve">CHNA </w:t>
      </w:r>
      <w:r w:rsidR="00903517">
        <w:rPr>
          <w:noProof/>
        </w:rPr>
        <w:t xml:space="preserve">secondary </w:t>
      </w:r>
      <w:r w:rsidR="00A63A5A">
        <w:rPr>
          <w:noProof/>
        </w:rPr>
        <w:t xml:space="preserve">data findings and resident feedback reinforced these </w:t>
      </w:r>
      <w:r w:rsidR="008C7C5A">
        <w:rPr>
          <w:noProof/>
        </w:rPr>
        <w:t>key areas of need</w:t>
      </w:r>
      <w:r w:rsidR="002B4A8A">
        <w:rPr>
          <w:noProof/>
        </w:rPr>
        <w:t xml:space="preserve">. </w:t>
      </w:r>
    </w:p>
    <w:p w14:paraId="65447117" w14:textId="77777777" w:rsidR="00647D42" w:rsidRDefault="00647D42" w:rsidP="00E01428">
      <w:pPr>
        <w:spacing w:after="0"/>
        <w:rPr>
          <w:noProof/>
        </w:rPr>
      </w:pPr>
    </w:p>
    <w:p w14:paraId="3F82597B" w14:textId="77777777" w:rsidR="002A7E1E" w:rsidRDefault="002A7E1E" w:rsidP="00E01428">
      <w:pPr>
        <w:spacing w:after="0"/>
        <w:rPr>
          <w:noProof/>
        </w:rPr>
      </w:pPr>
    </w:p>
    <w:p w14:paraId="49D00A4E" w14:textId="1820C582" w:rsidR="00E7390E" w:rsidRDefault="00E7390E" w:rsidP="00645E7F">
      <w:pPr>
        <w:spacing w:after="0"/>
        <w:jc w:val="center"/>
        <w:rPr>
          <w:noProof/>
        </w:rPr>
      </w:pPr>
    </w:p>
    <w:p w14:paraId="1916CD51" w14:textId="2BBE9A02" w:rsidR="00E7390E" w:rsidRPr="007529D7" w:rsidRDefault="00E7390E" w:rsidP="007529D7">
      <w:pPr>
        <w:spacing w:after="0"/>
        <w:rPr>
          <w:noProof/>
        </w:rPr>
      </w:pPr>
    </w:p>
    <w:p w14:paraId="1BAF71CB" w14:textId="2D27991F" w:rsidR="00D43B6C" w:rsidRDefault="00D43B6C">
      <w:pPr>
        <w:rPr>
          <w:rFonts w:ascii="Calibri" w:eastAsia="Calibri" w:hAnsi="Calibri" w:cs="Arial"/>
          <w:b/>
          <w:bCs/>
          <w:color w:val="EB002A"/>
          <w:sz w:val="24"/>
          <w:szCs w:val="24"/>
        </w:rPr>
      </w:pPr>
      <w:r>
        <w:rPr>
          <w:rFonts w:ascii="Calibri" w:eastAsia="Calibri" w:hAnsi="Calibri" w:cs="Arial"/>
          <w:b/>
          <w:bCs/>
          <w:color w:val="EB002A"/>
          <w:sz w:val="24"/>
          <w:szCs w:val="24"/>
        </w:rPr>
        <w:br w:type="page"/>
      </w:r>
    </w:p>
    <w:p w14:paraId="5C874B7D" w14:textId="419609AD" w:rsidR="00457426" w:rsidRPr="004158BE" w:rsidRDefault="00457426" w:rsidP="00457426">
      <w:pPr>
        <w:tabs>
          <w:tab w:val="left" w:pos="0"/>
        </w:tabs>
        <w:spacing w:after="240"/>
        <w:jc w:val="both"/>
        <w:rPr>
          <w:rFonts w:ascii="Goudy Old Style" w:hAnsi="Goudy Old Style" w:cs="Arial"/>
          <w:b/>
          <w:color w:val="3C5578" w:themeColor="text2"/>
          <w:sz w:val="36"/>
          <w:szCs w:val="24"/>
        </w:rPr>
      </w:pPr>
      <w:r w:rsidRPr="004158BE">
        <w:rPr>
          <w:rFonts w:ascii="Goudy Old Style" w:hAnsi="Goudy Old Style" w:cs="Arial"/>
          <w:b/>
          <w:color w:val="3C5578" w:themeColor="text2"/>
          <w:sz w:val="36"/>
          <w:szCs w:val="24"/>
        </w:rPr>
        <w:lastRenderedPageBreak/>
        <w:t>Community Health Needs</w:t>
      </w:r>
    </w:p>
    <w:p w14:paraId="5DEAAEC9" w14:textId="5E88AA1B" w:rsidR="008E341B" w:rsidRDefault="008E341B" w:rsidP="008E341B">
      <w:pPr>
        <w:spacing w:after="0"/>
        <w:rPr>
          <w:rFonts w:ascii="Calibri" w:eastAsia="Calibri" w:hAnsi="Calibri" w:cs="Calibri"/>
        </w:rPr>
      </w:pPr>
      <w:r w:rsidRPr="008D6307">
        <w:rPr>
          <w:rFonts w:ascii="Calibri" w:eastAsia="Calibri" w:hAnsi="Calibri" w:cs="Calibri"/>
        </w:rPr>
        <w:t xml:space="preserve">The CHNA was a comprehensive study of health and socioeconomic indicators for </w:t>
      </w:r>
      <w:r>
        <w:rPr>
          <w:rFonts w:ascii="Calibri" w:eastAsia="Calibri" w:hAnsi="Calibri" w:cs="Calibri"/>
        </w:rPr>
        <w:t>Rhode Island</w:t>
      </w:r>
      <w:r w:rsidRPr="008D6307">
        <w:rPr>
          <w:rFonts w:ascii="Calibri" w:eastAsia="Calibri" w:hAnsi="Calibri" w:cs="Calibri"/>
        </w:rPr>
        <w:t xml:space="preserve"> residents. The following section highlights key </w:t>
      </w:r>
      <w:r w:rsidR="001D3264" w:rsidRPr="008D6307">
        <w:rPr>
          <w:rFonts w:ascii="Calibri" w:eastAsia="Calibri" w:hAnsi="Calibri" w:cs="Calibri"/>
        </w:rPr>
        <w:t>health</w:t>
      </w:r>
      <w:r w:rsidR="001D3264">
        <w:rPr>
          <w:rFonts w:ascii="Calibri" w:eastAsia="Calibri" w:hAnsi="Calibri" w:cs="Calibri"/>
        </w:rPr>
        <w:t xml:space="preserve"> </w:t>
      </w:r>
      <w:r w:rsidRPr="008D6307">
        <w:rPr>
          <w:rFonts w:ascii="Calibri" w:eastAsia="Calibri" w:hAnsi="Calibri" w:cs="Calibri"/>
        </w:rPr>
        <w:t>and wellbeing needs as determined by secondary data statistics and community stakeholder feedback. </w:t>
      </w:r>
    </w:p>
    <w:p w14:paraId="0F4043C4" w14:textId="77777777" w:rsidR="008E341B" w:rsidRDefault="008E341B" w:rsidP="008E341B">
      <w:pPr>
        <w:spacing w:after="0"/>
        <w:rPr>
          <w:rFonts w:ascii="Calibri" w:eastAsia="Calibri" w:hAnsi="Calibri" w:cs="Calibri"/>
        </w:rPr>
      </w:pPr>
    </w:p>
    <w:p w14:paraId="4BAC7EBE" w14:textId="571D1ACF" w:rsidR="00196CFE" w:rsidRDefault="008E341B" w:rsidP="00457426">
      <w:pPr>
        <w:spacing w:after="0"/>
        <w:rPr>
          <w:rFonts w:ascii="Calibri" w:eastAsia="Calibri" w:hAnsi="Calibri" w:cs="Calibri"/>
        </w:rPr>
      </w:pPr>
      <w:r w:rsidRPr="008D6307">
        <w:rPr>
          <w:rFonts w:ascii="Calibri" w:eastAsia="Calibri" w:hAnsi="Calibri" w:cs="Calibri"/>
          <w:i/>
          <w:iCs/>
        </w:rPr>
        <w:t xml:space="preserve">A full summary of secondary data findings is also provided </w:t>
      </w:r>
      <w:r w:rsidRPr="00F46B74">
        <w:rPr>
          <w:rFonts w:ascii="Calibri" w:eastAsia="Calibri" w:hAnsi="Calibri" w:cs="Calibri"/>
          <w:i/>
          <w:iCs/>
        </w:rPr>
        <w:t xml:space="preserve">on </w:t>
      </w:r>
      <w:r w:rsidR="001D3264">
        <w:rPr>
          <w:rFonts w:ascii="Calibri" w:eastAsia="Calibri" w:hAnsi="Calibri" w:cs="Calibri"/>
          <w:i/>
          <w:iCs/>
        </w:rPr>
        <w:t>CharterCARE</w:t>
      </w:r>
      <w:r w:rsidRPr="00F46B74">
        <w:rPr>
          <w:rFonts w:ascii="Calibri" w:eastAsia="Calibri" w:hAnsi="Calibri" w:cs="Calibri"/>
          <w:i/>
          <w:iCs/>
        </w:rPr>
        <w:t xml:space="preserve">’s </w:t>
      </w:r>
      <w:hyperlink r:id="rId56" w:tgtFrame="_blank" w:history="1">
        <w:r w:rsidRPr="00A25EE3">
          <w:rPr>
            <w:rStyle w:val="Hyperlink"/>
            <w:rFonts w:ascii="Calibri" w:eastAsia="Calibri" w:hAnsi="Calibri" w:cs="Calibri"/>
            <w:i/>
            <w:iCs/>
          </w:rPr>
          <w:t>website</w:t>
        </w:r>
      </w:hyperlink>
      <w:r w:rsidRPr="00F46B74">
        <w:rPr>
          <w:rFonts w:ascii="Calibri" w:eastAsia="Calibri" w:hAnsi="Calibri" w:cs="Calibri"/>
          <w:i/>
          <w:iCs/>
        </w:rPr>
        <w:t xml:space="preserve"> and</w:t>
      </w:r>
      <w:r w:rsidRPr="008D6307">
        <w:rPr>
          <w:rFonts w:ascii="Calibri" w:eastAsia="Calibri" w:hAnsi="Calibri" w:cs="Calibri"/>
          <w:i/>
          <w:iCs/>
        </w:rPr>
        <w:t xml:space="preserve"> available to our community partners as a resource to support their many programs and services.</w:t>
      </w:r>
      <w:r w:rsidRPr="008D6307">
        <w:rPr>
          <w:rFonts w:ascii="Calibri" w:eastAsia="Calibri" w:hAnsi="Calibri" w:cs="Calibri"/>
        </w:rPr>
        <w:t>  </w:t>
      </w:r>
    </w:p>
    <w:p w14:paraId="7F2E00BB" w14:textId="02769C38" w:rsidR="00196CFE" w:rsidRPr="004158BE" w:rsidRDefault="00196CFE" w:rsidP="00A25EE3">
      <w:pPr>
        <w:pStyle w:val="NoSpacing"/>
        <w:tabs>
          <w:tab w:val="left" w:pos="270"/>
        </w:tabs>
        <w:spacing w:before="120" w:line="276" w:lineRule="auto"/>
        <w:rPr>
          <w:rFonts w:cstheme="minorHAnsi"/>
          <w:b/>
          <w:bCs/>
          <w:color w:val="4E8A9B" w:themeColor="accent1"/>
          <w:sz w:val="24"/>
          <w:szCs w:val="24"/>
        </w:rPr>
      </w:pPr>
      <w:r w:rsidRPr="004158BE">
        <w:rPr>
          <w:rFonts w:cstheme="minorHAnsi"/>
          <w:b/>
          <w:bCs/>
          <w:color w:val="4E8A9B" w:themeColor="accent1"/>
          <w:sz w:val="24"/>
          <w:szCs w:val="24"/>
        </w:rPr>
        <w:t xml:space="preserve">Access to Care </w:t>
      </w:r>
      <w:r w:rsidR="004B1D90" w:rsidRPr="004158BE">
        <w:rPr>
          <w:rFonts w:cstheme="minorHAnsi"/>
          <w:b/>
          <w:bCs/>
          <w:color w:val="4E8A9B" w:themeColor="accent1"/>
          <w:sz w:val="24"/>
          <w:szCs w:val="24"/>
        </w:rPr>
        <w:t>and Services</w:t>
      </w:r>
    </w:p>
    <w:p w14:paraId="16D77708" w14:textId="401C9E0E" w:rsidR="001F7CCA" w:rsidRDefault="00A81495" w:rsidP="001F7CCA">
      <w:pPr>
        <w:spacing w:after="0"/>
        <w:rPr>
          <w:rFonts w:ascii="Calibri" w:eastAsia="Calibri" w:hAnsi="Calibri" w:cs="Calibri"/>
        </w:rPr>
      </w:pPr>
      <w:r>
        <w:rPr>
          <w:rFonts w:ascii="Calibri" w:eastAsia="Calibri" w:hAnsi="Calibri" w:cs="Calibri"/>
        </w:rPr>
        <w:t>Rhode Island</w:t>
      </w:r>
      <w:r w:rsidR="00004D14">
        <w:rPr>
          <w:rFonts w:ascii="Calibri" w:eastAsia="Calibri" w:hAnsi="Calibri" w:cs="Calibri"/>
        </w:rPr>
        <w:t xml:space="preserve"> is home to </w:t>
      </w:r>
      <w:r w:rsidR="0069551C">
        <w:rPr>
          <w:rFonts w:ascii="Calibri" w:eastAsia="Calibri" w:hAnsi="Calibri" w:cs="Calibri"/>
        </w:rPr>
        <w:t xml:space="preserve">high quality and </w:t>
      </w:r>
      <w:r w:rsidR="00E801A5">
        <w:rPr>
          <w:rFonts w:ascii="Calibri" w:eastAsia="Calibri" w:hAnsi="Calibri" w:cs="Calibri"/>
        </w:rPr>
        <w:t>comprehensive</w:t>
      </w:r>
      <w:r w:rsidR="0069551C">
        <w:rPr>
          <w:rFonts w:ascii="Calibri" w:eastAsia="Calibri" w:hAnsi="Calibri" w:cs="Calibri"/>
        </w:rPr>
        <w:t xml:space="preserve"> </w:t>
      </w:r>
      <w:r w:rsidR="00004D14">
        <w:rPr>
          <w:rFonts w:ascii="Calibri" w:eastAsia="Calibri" w:hAnsi="Calibri" w:cs="Calibri"/>
        </w:rPr>
        <w:t>health</w:t>
      </w:r>
      <w:r w:rsidR="002B50F2">
        <w:rPr>
          <w:rFonts w:ascii="Calibri" w:eastAsia="Calibri" w:hAnsi="Calibri" w:cs="Calibri"/>
        </w:rPr>
        <w:t>care</w:t>
      </w:r>
      <w:r w:rsidR="00004D14">
        <w:rPr>
          <w:rFonts w:ascii="Calibri" w:eastAsia="Calibri" w:hAnsi="Calibri" w:cs="Calibri"/>
        </w:rPr>
        <w:t xml:space="preserve"> and social services</w:t>
      </w:r>
      <w:r w:rsidR="004478D2">
        <w:rPr>
          <w:rFonts w:ascii="Calibri" w:eastAsia="Calibri" w:hAnsi="Calibri" w:cs="Calibri"/>
        </w:rPr>
        <w:t xml:space="preserve">. </w:t>
      </w:r>
      <w:r w:rsidR="00E801A5">
        <w:rPr>
          <w:rFonts w:ascii="Calibri" w:eastAsia="Calibri" w:hAnsi="Calibri" w:cs="Calibri"/>
        </w:rPr>
        <w:t>Residents</w:t>
      </w:r>
      <w:r w:rsidR="004478D2" w:rsidRPr="004478D2">
        <w:rPr>
          <w:rFonts w:ascii="Calibri" w:eastAsia="Calibri" w:hAnsi="Calibri" w:cs="Calibri"/>
        </w:rPr>
        <w:t xml:space="preserve"> benefit from </w:t>
      </w:r>
      <w:r w:rsidR="00E801A5">
        <w:rPr>
          <w:rFonts w:ascii="Calibri" w:eastAsia="Calibri" w:hAnsi="Calibri" w:cs="Calibri"/>
        </w:rPr>
        <w:t xml:space="preserve">programs that provide </w:t>
      </w:r>
      <w:r w:rsidR="004478D2" w:rsidRPr="004478D2">
        <w:rPr>
          <w:rFonts w:ascii="Calibri" w:eastAsia="Calibri" w:hAnsi="Calibri" w:cs="Calibri"/>
        </w:rPr>
        <w:t xml:space="preserve">free and reduced cost </w:t>
      </w:r>
      <w:r w:rsidR="00E801A5">
        <w:rPr>
          <w:rFonts w:ascii="Calibri" w:eastAsia="Calibri" w:hAnsi="Calibri" w:cs="Calibri"/>
        </w:rPr>
        <w:t>health</w:t>
      </w:r>
      <w:r w:rsidR="004478D2" w:rsidRPr="004478D2">
        <w:rPr>
          <w:rFonts w:ascii="Calibri" w:eastAsia="Calibri" w:hAnsi="Calibri" w:cs="Calibri"/>
        </w:rPr>
        <w:t>care for uninsured and underinsured</w:t>
      </w:r>
      <w:r w:rsidR="0070266A">
        <w:rPr>
          <w:rFonts w:ascii="Calibri" w:eastAsia="Calibri" w:hAnsi="Calibri" w:cs="Calibri"/>
        </w:rPr>
        <w:t xml:space="preserve"> people</w:t>
      </w:r>
      <w:r w:rsidR="00AF3E74">
        <w:rPr>
          <w:rFonts w:ascii="Calibri" w:eastAsia="Calibri" w:hAnsi="Calibri" w:cs="Calibri"/>
        </w:rPr>
        <w:t>,</w:t>
      </w:r>
      <w:r w:rsidR="004478D2" w:rsidRPr="004478D2">
        <w:rPr>
          <w:rFonts w:ascii="Calibri" w:eastAsia="Calibri" w:hAnsi="Calibri" w:cs="Calibri"/>
        </w:rPr>
        <w:t xml:space="preserve"> and </w:t>
      </w:r>
      <w:r w:rsidR="00896E35">
        <w:rPr>
          <w:rFonts w:ascii="Calibri" w:eastAsia="Calibri" w:hAnsi="Calibri" w:cs="Calibri"/>
        </w:rPr>
        <w:t>a wide array of</w:t>
      </w:r>
      <w:r w:rsidR="00896E35" w:rsidRPr="004478D2">
        <w:rPr>
          <w:rFonts w:ascii="Calibri" w:eastAsia="Calibri" w:hAnsi="Calibri" w:cs="Calibri"/>
        </w:rPr>
        <w:t xml:space="preserve"> </w:t>
      </w:r>
      <w:r w:rsidR="004478D2" w:rsidRPr="004478D2">
        <w:rPr>
          <w:rFonts w:ascii="Calibri" w:eastAsia="Calibri" w:hAnsi="Calibri" w:cs="Calibri"/>
        </w:rPr>
        <w:t xml:space="preserve">human service agencies committed to helping </w:t>
      </w:r>
      <w:r w:rsidR="003B6EBB">
        <w:rPr>
          <w:rFonts w:ascii="Calibri" w:eastAsia="Calibri" w:hAnsi="Calibri" w:cs="Calibri"/>
        </w:rPr>
        <w:t>residents</w:t>
      </w:r>
      <w:r w:rsidR="004478D2" w:rsidRPr="004478D2">
        <w:rPr>
          <w:rFonts w:ascii="Calibri" w:eastAsia="Calibri" w:hAnsi="Calibri" w:cs="Calibri"/>
        </w:rPr>
        <w:t>.</w:t>
      </w:r>
      <w:r w:rsidR="001F7CCA" w:rsidRPr="001F7CCA">
        <w:rPr>
          <w:rFonts w:ascii="Calibri" w:eastAsia="Calibri" w:hAnsi="Calibri" w:cs="Calibri"/>
        </w:rPr>
        <w:t xml:space="preserve"> Agencies</w:t>
      </w:r>
      <w:r w:rsidR="00E54167">
        <w:rPr>
          <w:rFonts w:ascii="Calibri" w:eastAsia="Calibri" w:hAnsi="Calibri" w:cs="Calibri"/>
        </w:rPr>
        <w:t>,</w:t>
      </w:r>
      <w:r w:rsidR="001F7CCA" w:rsidRPr="001F7CCA" w:rsidDel="00E54167">
        <w:rPr>
          <w:rFonts w:ascii="Calibri" w:eastAsia="Calibri" w:hAnsi="Calibri" w:cs="Calibri"/>
        </w:rPr>
        <w:t xml:space="preserve"> </w:t>
      </w:r>
      <w:r w:rsidR="001F7CCA" w:rsidRPr="001F7CCA">
        <w:rPr>
          <w:rFonts w:ascii="Calibri" w:eastAsia="Calibri" w:hAnsi="Calibri" w:cs="Calibri"/>
        </w:rPr>
        <w:t>providers</w:t>
      </w:r>
      <w:r w:rsidR="00E54167">
        <w:rPr>
          <w:rFonts w:ascii="Calibri" w:eastAsia="Calibri" w:hAnsi="Calibri" w:cs="Calibri"/>
        </w:rPr>
        <w:t xml:space="preserve">, and </w:t>
      </w:r>
      <w:r w:rsidR="0034121E">
        <w:rPr>
          <w:rFonts w:ascii="Calibri" w:eastAsia="Calibri" w:hAnsi="Calibri" w:cs="Calibri"/>
        </w:rPr>
        <w:t>advocates</w:t>
      </w:r>
      <w:r w:rsidR="001F7CCA" w:rsidRPr="001F7CCA">
        <w:rPr>
          <w:rFonts w:ascii="Calibri" w:eastAsia="Calibri" w:hAnsi="Calibri" w:cs="Calibri"/>
        </w:rPr>
        <w:t xml:space="preserve"> </w:t>
      </w:r>
      <w:r w:rsidR="000551DD">
        <w:rPr>
          <w:rFonts w:ascii="Calibri" w:eastAsia="Calibri" w:hAnsi="Calibri" w:cs="Calibri"/>
        </w:rPr>
        <w:t xml:space="preserve">are active partners </w:t>
      </w:r>
      <w:r w:rsidR="006A26AE">
        <w:rPr>
          <w:rFonts w:ascii="Calibri" w:eastAsia="Calibri" w:hAnsi="Calibri" w:cs="Calibri"/>
        </w:rPr>
        <w:t>in</w:t>
      </w:r>
      <w:r w:rsidR="001F7CCA">
        <w:rPr>
          <w:rFonts w:ascii="Calibri" w:eastAsia="Calibri" w:hAnsi="Calibri" w:cs="Calibri"/>
        </w:rPr>
        <w:t xml:space="preserve"> </w:t>
      </w:r>
      <w:r w:rsidR="00FF43CE">
        <w:rPr>
          <w:rFonts w:ascii="Calibri" w:eastAsia="Calibri" w:hAnsi="Calibri" w:cs="Calibri"/>
        </w:rPr>
        <w:t xml:space="preserve">community </w:t>
      </w:r>
      <w:r w:rsidR="00FF43CE" w:rsidRPr="001F7CCA">
        <w:rPr>
          <w:rFonts w:ascii="Calibri" w:eastAsia="Calibri" w:hAnsi="Calibri" w:cs="Calibri"/>
        </w:rPr>
        <w:t>planning</w:t>
      </w:r>
      <w:r w:rsidR="00FF43CE">
        <w:rPr>
          <w:rFonts w:ascii="Calibri" w:eastAsia="Calibri" w:hAnsi="Calibri" w:cs="Calibri"/>
        </w:rPr>
        <w:t xml:space="preserve"> and </w:t>
      </w:r>
      <w:r w:rsidR="003B6EBB">
        <w:rPr>
          <w:rFonts w:ascii="Calibri" w:eastAsia="Calibri" w:hAnsi="Calibri" w:cs="Calibri"/>
        </w:rPr>
        <w:t>coordina</w:t>
      </w:r>
      <w:r w:rsidR="00FF43CE">
        <w:rPr>
          <w:rFonts w:ascii="Calibri" w:eastAsia="Calibri" w:hAnsi="Calibri" w:cs="Calibri"/>
        </w:rPr>
        <w:t>ted</w:t>
      </w:r>
      <w:r w:rsidR="001F7CCA" w:rsidRPr="001F7CCA">
        <w:rPr>
          <w:rFonts w:ascii="Calibri" w:eastAsia="Calibri" w:hAnsi="Calibri" w:cs="Calibri"/>
        </w:rPr>
        <w:t xml:space="preserve"> </w:t>
      </w:r>
      <w:r w:rsidR="001F7CCA">
        <w:rPr>
          <w:rFonts w:ascii="Calibri" w:eastAsia="Calibri" w:hAnsi="Calibri" w:cs="Calibri"/>
        </w:rPr>
        <w:t>service delivery</w:t>
      </w:r>
      <w:r w:rsidR="001F7CCA" w:rsidRPr="001F7CCA">
        <w:rPr>
          <w:rFonts w:ascii="Calibri" w:eastAsia="Calibri" w:hAnsi="Calibri" w:cs="Calibri"/>
        </w:rPr>
        <w:t>.</w:t>
      </w:r>
    </w:p>
    <w:p w14:paraId="6127ABB6" w14:textId="6B044BC5" w:rsidR="00196CFE" w:rsidRDefault="00196CFE" w:rsidP="00457426">
      <w:pPr>
        <w:spacing w:after="0"/>
        <w:rPr>
          <w:rFonts w:ascii="Calibri" w:eastAsia="Calibri" w:hAnsi="Calibri" w:cs="Calibri"/>
        </w:rPr>
      </w:pPr>
    </w:p>
    <w:p w14:paraId="36863737" w14:textId="7578250F" w:rsidR="00F22765" w:rsidRDefault="009A32F2" w:rsidP="00457426">
      <w:pPr>
        <w:spacing w:after="0"/>
        <w:rPr>
          <w:rFonts w:ascii="Calibri" w:eastAsia="Calibri" w:hAnsi="Calibri" w:cs="Calibri"/>
        </w:rPr>
      </w:pPr>
      <w:r>
        <w:rPr>
          <w:rFonts w:ascii="Calibri" w:eastAsia="Calibri" w:hAnsi="Calibri" w:cs="Calibri"/>
        </w:rPr>
        <w:t xml:space="preserve">Health insurance coverage among </w:t>
      </w:r>
      <w:r w:rsidR="00A81495">
        <w:rPr>
          <w:rFonts w:ascii="Calibri" w:eastAsia="Calibri" w:hAnsi="Calibri" w:cs="Calibri"/>
        </w:rPr>
        <w:t>Rhode Island</w:t>
      </w:r>
      <w:r>
        <w:rPr>
          <w:rFonts w:ascii="Calibri" w:eastAsia="Calibri" w:hAnsi="Calibri" w:cs="Calibri"/>
        </w:rPr>
        <w:t xml:space="preserve"> residents has been </w:t>
      </w:r>
      <w:r w:rsidR="0034121E">
        <w:rPr>
          <w:rFonts w:ascii="Calibri" w:eastAsia="Calibri" w:hAnsi="Calibri" w:cs="Calibri"/>
        </w:rPr>
        <w:t xml:space="preserve">consistently </w:t>
      </w:r>
      <w:r>
        <w:rPr>
          <w:rFonts w:ascii="Calibri" w:eastAsia="Calibri" w:hAnsi="Calibri" w:cs="Calibri"/>
        </w:rPr>
        <w:t xml:space="preserve">high with </w:t>
      </w:r>
      <w:r w:rsidR="001E286E">
        <w:rPr>
          <w:rFonts w:ascii="Calibri" w:eastAsia="Calibri" w:hAnsi="Calibri" w:cs="Calibri"/>
        </w:rPr>
        <w:t>95.7</w:t>
      </w:r>
      <w:r w:rsidR="00445659">
        <w:rPr>
          <w:rFonts w:ascii="Calibri" w:eastAsia="Calibri" w:hAnsi="Calibri" w:cs="Calibri"/>
        </w:rPr>
        <w:t>%</w:t>
      </w:r>
      <w:r>
        <w:rPr>
          <w:rFonts w:ascii="Calibri" w:eastAsia="Calibri" w:hAnsi="Calibri" w:cs="Calibri"/>
        </w:rPr>
        <w:t xml:space="preserve"> of residents covered in 202</w:t>
      </w:r>
      <w:r w:rsidR="0002683A">
        <w:rPr>
          <w:rFonts w:ascii="Calibri" w:eastAsia="Calibri" w:hAnsi="Calibri" w:cs="Calibri"/>
        </w:rPr>
        <w:t>3</w:t>
      </w:r>
      <w:r w:rsidR="00445659">
        <w:rPr>
          <w:rFonts w:ascii="Calibri" w:eastAsia="Calibri" w:hAnsi="Calibri" w:cs="Calibri"/>
        </w:rPr>
        <w:t xml:space="preserve"> compared to </w:t>
      </w:r>
      <w:r w:rsidR="00024988">
        <w:rPr>
          <w:rFonts w:ascii="Calibri" w:eastAsia="Calibri" w:hAnsi="Calibri" w:cs="Calibri"/>
        </w:rPr>
        <w:t>91.4%</w:t>
      </w:r>
      <w:r w:rsidR="00D94899">
        <w:rPr>
          <w:rFonts w:ascii="Calibri" w:eastAsia="Calibri" w:hAnsi="Calibri" w:cs="Calibri"/>
        </w:rPr>
        <w:t xml:space="preserve"> of residents nationally</w:t>
      </w:r>
      <w:r>
        <w:rPr>
          <w:rFonts w:ascii="Calibri" w:eastAsia="Calibri" w:hAnsi="Calibri" w:cs="Calibri"/>
        </w:rPr>
        <w:t>.</w:t>
      </w:r>
      <w:r w:rsidR="00446584">
        <w:rPr>
          <w:rFonts w:ascii="Calibri" w:eastAsia="Calibri" w:hAnsi="Calibri" w:cs="Calibri"/>
        </w:rPr>
        <w:t xml:space="preserve"> </w:t>
      </w:r>
      <w:r w:rsidR="008E3D2B">
        <w:rPr>
          <w:rFonts w:ascii="Calibri" w:eastAsia="Calibri" w:hAnsi="Calibri" w:cs="Calibri"/>
        </w:rPr>
        <w:t>Statewide, a</w:t>
      </w:r>
      <w:r w:rsidR="004A275D">
        <w:rPr>
          <w:rFonts w:ascii="Calibri" w:eastAsia="Calibri" w:hAnsi="Calibri" w:cs="Calibri"/>
        </w:rPr>
        <w:t xml:space="preserve"> high proportion of insured r</w:t>
      </w:r>
      <w:r w:rsidR="00446584">
        <w:rPr>
          <w:rFonts w:ascii="Calibri" w:eastAsia="Calibri" w:hAnsi="Calibri" w:cs="Calibri"/>
        </w:rPr>
        <w:t xml:space="preserve">esidents </w:t>
      </w:r>
      <w:r w:rsidR="00FE65E2">
        <w:rPr>
          <w:rFonts w:ascii="Calibri" w:eastAsia="Calibri" w:hAnsi="Calibri" w:cs="Calibri"/>
        </w:rPr>
        <w:t>obtain their insurance through an employer</w:t>
      </w:r>
      <w:r w:rsidR="004A275D">
        <w:rPr>
          <w:rFonts w:ascii="Calibri" w:eastAsia="Calibri" w:hAnsi="Calibri" w:cs="Calibri"/>
        </w:rPr>
        <w:t xml:space="preserve"> (</w:t>
      </w:r>
      <w:r w:rsidR="006F5AD4">
        <w:rPr>
          <w:rFonts w:ascii="Calibri" w:eastAsia="Calibri" w:hAnsi="Calibri" w:cs="Calibri"/>
        </w:rPr>
        <w:t>58.3</w:t>
      </w:r>
      <w:r w:rsidR="004A275D">
        <w:rPr>
          <w:rFonts w:ascii="Calibri" w:eastAsia="Calibri" w:hAnsi="Calibri" w:cs="Calibri"/>
        </w:rPr>
        <w:t>%)</w:t>
      </w:r>
      <w:r w:rsidR="00FE65E2">
        <w:rPr>
          <w:rFonts w:ascii="Calibri" w:eastAsia="Calibri" w:hAnsi="Calibri" w:cs="Calibri"/>
        </w:rPr>
        <w:t xml:space="preserve">, </w:t>
      </w:r>
      <w:r w:rsidR="00DE17A2">
        <w:rPr>
          <w:rFonts w:ascii="Calibri" w:eastAsia="Calibri" w:hAnsi="Calibri" w:cs="Calibri"/>
        </w:rPr>
        <w:t xml:space="preserve">providing cost-sharing benefits and typically </w:t>
      </w:r>
      <w:r w:rsidR="00CB4204">
        <w:rPr>
          <w:rFonts w:ascii="Calibri" w:eastAsia="Calibri" w:hAnsi="Calibri" w:cs="Calibri"/>
        </w:rPr>
        <w:t>more comprehensive coverage.</w:t>
      </w:r>
      <w:r>
        <w:rPr>
          <w:rFonts w:ascii="Calibri" w:eastAsia="Calibri" w:hAnsi="Calibri" w:cs="Calibri"/>
        </w:rPr>
        <w:t xml:space="preserve"> </w:t>
      </w:r>
      <w:r w:rsidR="00C02D49">
        <w:rPr>
          <w:rFonts w:ascii="Calibri" w:eastAsia="Calibri" w:hAnsi="Calibri" w:cs="Calibri"/>
        </w:rPr>
        <w:t>Across</w:t>
      </w:r>
      <w:r w:rsidR="00D241B4">
        <w:rPr>
          <w:rFonts w:ascii="Calibri" w:eastAsia="Calibri" w:hAnsi="Calibri" w:cs="Calibri"/>
        </w:rPr>
        <w:t xml:space="preserve"> </w:t>
      </w:r>
      <w:r w:rsidR="00C73E37">
        <w:rPr>
          <w:rFonts w:ascii="Calibri" w:eastAsia="Calibri" w:hAnsi="Calibri" w:cs="Calibri"/>
        </w:rPr>
        <w:t>Rhode Island</w:t>
      </w:r>
      <w:r w:rsidR="00C02D49">
        <w:rPr>
          <w:rFonts w:ascii="Calibri" w:eastAsia="Calibri" w:hAnsi="Calibri" w:cs="Calibri"/>
        </w:rPr>
        <w:t xml:space="preserve"> counties, 81%-83% of</w:t>
      </w:r>
      <w:r w:rsidR="00D241B4">
        <w:rPr>
          <w:rFonts w:ascii="Calibri" w:eastAsia="Calibri" w:hAnsi="Calibri" w:cs="Calibri"/>
        </w:rPr>
        <w:t xml:space="preserve"> adults received a routine </w:t>
      </w:r>
      <w:r w:rsidR="001269EE">
        <w:rPr>
          <w:rFonts w:ascii="Calibri" w:eastAsia="Calibri" w:hAnsi="Calibri" w:cs="Calibri"/>
        </w:rPr>
        <w:t>primary care visit or checkup in 2022 compared to 74.2% of adults nationally.</w:t>
      </w:r>
    </w:p>
    <w:p w14:paraId="78F6D3D7" w14:textId="77777777" w:rsidR="009236DE" w:rsidRDefault="009236DE" w:rsidP="009236DE">
      <w:pPr>
        <w:spacing w:after="0"/>
        <w:rPr>
          <w:rFonts w:ascii="Calibri" w:eastAsia="Calibri" w:hAnsi="Calibri" w:cs="Calibri"/>
        </w:rPr>
      </w:pPr>
    </w:p>
    <w:p w14:paraId="589647F1" w14:textId="082137FD" w:rsidR="007A17FB" w:rsidRDefault="00881DD8" w:rsidP="007A17FB">
      <w:pPr>
        <w:spacing w:after="0"/>
        <w:rPr>
          <w:rFonts w:ascii="Calibri" w:eastAsia="Calibri" w:hAnsi="Calibri" w:cs="Calibri"/>
        </w:rPr>
      </w:pPr>
      <w:r>
        <w:rPr>
          <w:rFonts w:ascii="Calibri" w:eastAsia="Calibri" w:hAnsi="Calibri" w:cs="Calibri"/>
        </w:rPr>
        <w:t>D</w:t>
      </w:r>
      <w:r w:rsidR="009236DE">
        <w:rPr>
          <w:rFonts w:ascii="Calibri" w:eastAsia="Calibri" w:hAnsi="Calibri" w:cs="Calibri"/>
        </w:rPr>
        <w:t xml:space="preserve">ifferences in healthcare access </w:t>
      </w:r>
      <w:r w:rsidR="00A928F5">
        <w:rPr>
          <w:rFonts w:ascii="Calibri" w:eastAsia="Calibri" w:hAnsi="Calibri" w:cs="Calibri"/>
        </w:rPr>
        <w:t xml:space="preserve">exist </w:t>
      </w:r>
      <w:r w:rsidR="009236DE">
        <w:rPr>
          <w:rFonts w:ascii="Calibri" w:eastAsia="Calibri" w:hAnsi="Calibri" w:cs="Calibri"/>
        </w:rPr>
        <w:t>between Rhode Island counties and</w:t>
      </w:r>
      <w:r w:rsidR="00A928F5">
        <w:rPr>
          <w:rFonts w:ascii="Calibri" w:eastAsia="Calibri" w:hAnsi="Calibri" w:cs="Calibri"/>
        </w:rPr>
        <w:t xml:space="preserve"> the healthcare environment has changed </w:t>
      </w:r>
      <w:r w:rsidR="009236DE">
        <w:rPr>
          <w:rFonts w:ascii="Calibri" w:eastAsia="Calibri" w:hAnsi="Calibri" w:cs="Calibri"/>
        </w:rPr>
        <w:t xml:space="preserve">since the 2022 CHNA. </w:t>
      </w:r>
      <w:r w:rsidR="00A928F5">
        <w:rPr>
          <w:rFonts w:ascii="Calibri" w:eastAsia="Calibri" w:hAnsi="Calibri" w:cs="Calibri"/>
        </w:rPr>
        <w:t>T</w:t>
      </w:r>
      <w:r w:rsidR="007F3F30">
        <w:rPr>
          <w:rFonts w:ascii="Calibri" w:eastAsia="Calibri" w:hAnsi="Calibri" w:cs="Calibri"/>
        </w:rPr>
        <w:t xml:space="preserve">he proportion of residents with </w:t>
      </w:r>
      <w:r w:rsidR="009236DE" w:rsidRPr="009236DE">
        <w:rPr>
          <w:rFonts w:ascii="Calibri" w:hAnsi="Calibri" w:cs="Calibri"/>
        </w:rPr>
        <w:t>Medicare coverage increased for every county, a finding that is consistent with the state’s aging demographic</w:t>
      </w:r>
      <w:r w:rsidR="009236DE" w:rsidRPr="00F64C34">
        <w:rPr>
          <w:rFonts w:ascii="Calibri" w:eastAsia="Calibri" w:hAnsi="Calibri" w:cs="Calibri"/>
        </w:rPr>
        <w:t>. Medicaid coverage</w:t>
      </w:r>
      <w:r w:rsidR="000B21F9" w:rsidRPr="00F64C34">
        <w:rPr>
          <w:rFonts w:ascii="Calibri" w:eastAsia="Calibri" w:hAnsi="Calibri" w:cs="Calibri"/>
        </w:rPr>
        <w:t xml:space="preserve">, </w:t>
      </w:r>
      <w:r w:rsidR="00912297">
        <w:rPr>
          <w:rFonts w:ascii="Calibri" w:eastAsia="Calibri" w:hAnsi="Calibri" w:cs="Calibri"/>
        </w:rPr>
        <w:t>providing</w:t>
      </w:r>
      <w:r w:rsidR="000B21F9" w:rsidRPr="00F64C34">
        <w:rPr>
          <w:rFonts w:ascii="Calibri" w:eastAsia="Calibri" w:hAnsi="Calibri" w:cs="Calibri"/>
        </w:rPr>
        <w:t xml:space="preserve"> coverage for people with low income,</w:t>
      </w:r>
      <w:r w:rsidR="009236DE" w:rsidRPr="00F64C34">
        <w:rPr>
          <w:rFonts w:ascii="Calibri" w:eastAsia="Calibri" w:hAnsi="Calibri" w:cs="Calibri"/>
        </w:rPr>
        <w:t xml:space="preserve"> also increased in Newport and Washington counties.</w:t>
      </w:r>
      <w:r w:rsidR="008D044B" w:rsidRPr="00F64C34">
        <w:rPr>
          <w:rFonts w:ascii="Calibri" w:eastAsia="Calibri" w:hAnsi="Calibri" w:cs="Calibri"/>
        </w:rPr>
        <w:t xml:space="preserve"> </w:t>
      </w:r>
      <w:r w:rsidR="002878AF">
        <w:rPr>
          <w:rFonts w:ascii="Calibri" w:eastAsia="Calibri" w:hAnsi="Calibri" w:cs="Calibri"/>
        </w:rPr>
        <w:t xml:space="preserve">More than 1 in 4 </w:t>
      </w:r>
      <w:r w:rsidR="008D044B" w:rsidRPr="00F64C34">
        <w:rPr>
          <w:rFonts w:ascii="Calibri" w:eastAsia="Calibri" w:hAnsi="Calibri" w:cs="Calibri"/>
        </w:rPr>
        <w:t>Providence County</w:t>
      </w:r>
      <w:r w:rsidR="002878AF">
        <w:rPr>
          <w:rFonts w:ascii="Calibri" w:eastAsia="Calibri" w:hAnsi="Calibri" w:cs="Calibri"/>
        </w:rPr>
        <w:t xml:space="preserve"> residents are </w:t>
      </w:r>
      <w:r w:rsidR="008D044B" w:rsidRPr="00F64C34">
        <w:rPr>
          <w:rFonts w:ascii="Calibri" w:eastAsia="Calibri" w:hAnsi="Calibri" w:cs="Calibri"/>
        </w:rPr>
        <w:t>Medicaid</w:t>
      </w:r>
      <w:r w:rsidR="0012783B" w:rsidRPr="00F64C34">
        <w:rPr>
          <w:rFonts w:ascii="Calibri" w:eastAsia="Calibri" w:hAnsi="Calibri" w:cs="Calibri"/>
        </w:rPr>
        <w:t>-</w:t>
      </w:r>
      <w:r w:rsidR="008D044B" w:rsidRPr="00F64C34">
        <w:rPr>
          <w:rFonts w:ascii="Calibri" w:eastAsia="Calibri" w:hAnsi="Calibri" w:cs="Calibri"/>
        </w:rPr>
        <w:t>insured</w:t>
      </w:r>
      <w:r w:rsidR="002878AF">
        <w:rPr>
          <w:rFonts w:ascii="Calibri" w:eastAsia="Calibri" w:hAnsi="Calibri" w:cs="Calibri"/>
        </w:rPr>
        <w:t>, with higher</w:t>
      </w:r>
      <w:r w:rsidR="00074F98">
        <w:rPr>
          <w:rFonts w:ascii="Calibri" w:eastAsia="Calibri" w:hAnsi="Calibri" w:cs="Calibri"/>
        </w:rPr>
        <w:t xml:space="preserve"> coverage among core city residents.</w:t>
      </w:r>
      <w:r w:rsidR="00A425F1">
        <w:rPr>
          <w:rFonts w:ascii="Calibri" w:eastAsia="Calibri" w:hAnsi="Calibri" w:cs="Calibri"/>
        </w:rPr>
        <w:t xml:space="preserve"> The core cities</w:t>
      </w:r>
      <w:r w:rsidR="002464B7" w:rsidRPr="00F64C34">
        <w:rPr>
          <w:rFonts w:ascii="Calibri" w:eastAsia="Calibri" w:hAnsi="Calibri" w:cs="Calibri"/>
        </w:rPr>
        <w:t xml:space="preserve"> are</w:t>
      </w:r>
      <w:r w:rsidR="007F3F30" w:rsidRPr="00F64C34">
        <w:rPr>
          <w:rFonts w:ascii="Calibri" w:eastAsia="Calibri" w:hAnsi="Calibri" w:cs="Calibri"/>
        </w:rPr>
        <w:t xml:space="preserve"> </w:t>
      </w:r>
      <w:r w:rsidR="00F64C34" w:rsidRPr="00F64C34">
        <w:rPr>
          <w:rFonts w:ascii="Calibri" w:eastAsia="Calibri" w:hAnsi="Calibri" w:cs="Calibri"/>
        </w:rPr>
        <w:t xml:space="preserve">primary care </w:t>
      </w:r>
      <w:r w:rsidR="007F3F30" w:rsidRPr="00F64C34">
        <w:rPr>
          <w:rFonts w:ascii="Calibri" w:eastAsia="Calibri" w:hAnsi="Calibri" w:cs="Calibri"/>
        </w:rPr>
        <w:t>Health Professional Shortage Areas (HPSAs) for people with low income</w:t>
      </w:r>
      <w:r w:rsidR="00DA3020" w:rsidRPr="00F64C34">
        <w:rPr>
          <w:rFonts w:ascii="Calibri" w:eastAsia="Calibri" w:hAnsi="Calibri" w:cs="Calibri"/>
        </w:rPr>
        <w:t>, in</w:t>
      </w:r>
      <w:r w:rsidR="002464B7" w:rsidRPr="00F64C34">
        <w:rPr>
          <w:rFonts w:ascii="Calibri" w:eastAsia="Calibri" w:hAnsi="Calibri" w:cs="Calibri"/>
        </w:rPr>
        <w:t xml:space="preserve">dicating a </w:t>
      </w:r>
      <w:r w:rsidR="00F64C34" w:rsidRPr="00F64C34">
        <w:rPr>
          <w:rFonts w:ascii="Calibri" w:eastAsia="Calibri" w:hAnsi="Calibri" w:cs="Calibri"/>
        </w:rPr>
        <w:t>shortage of healthcare provider</w:t>
      </w:r>
      <w:r w:rsidR="0079602C">
        <w:rPr>
          <w:rFonts w:ascii="Calibri" w:eastAsia="Calibri" w:hAnsi="Calibri" w:cs="Calibri"/>
        </w:rPr>
        <w:t>s for vulnerable residents.</w:t>
      </w:r>
    </w:p>
    <w:p w14:paraId="00A28E08" w14:textId="77777777" w:rsidR="00A25EE3" w:rsidRPr="00A25EE3" w:rsidRDefault="00A25EE3" w:rsidP="007A17FB">
      <w:pPr>
        <w:spacing w:after="0"/>
        <w:rPr>
          <w:rFonts w:ascii="Calibri" w:eastAsia="Calibri" w:hAnsi="Calibri" w:cs="Calibri"/>
          <w:sz w:val="18"/>
          <w:szCs w:val="18"/>
        </w:rPr>
      </w:pPr>
    </w:p>
    <w:p w14:paraId="410F432D" w14:textId="0A8E527C" w:rsidR="00C02D49" w:rsidRDefault="00C02D49" w:rsidP="009236DE">
      <w:pPr>
        <w:spacing w:after="0"/>
        <w:rPr>
          <w:rFonts w:ascii="Calibri" w:eastAsia="Calibri" w:hAnsi="Calibri" w:cs="Calibri"/>
        </w:rPr>
      </w:pPr>
      <w:r w:rsidRPr="00C02D49">
        <w:rPr>
          <w:rFonts w:ascii="Calibri" w:eastAsia="Calibri" w:hAnsi="Calibri" w:cs="Calibri"/>
          <w:noProof/>
        </w:rPr>
        <w:drawing>
          <wp:inline distT="0" distB="0" distL="0" distR="0" wp14:anchorId="10FF13E0" wp14:editId="2BB98EE0">
            <wp:extent cx="5943600" cy="2743200"/>
            <wp:effectExtent l="0" t="0" r="0" b="0"/>
            <wp:docPr id="521472610" name="Chart 1">
              <a:extLst xmlns:a="http://schemas.openxmlformats.org/drawingml/2006/main">
                <a:ext uri="{FF2B5EF4-FFF2-40B4-BE49-F238E27FC236}">
                  <a16:creationId xmlns:a16="http://schemas.microsoft.com/office/drawing/2014/main" id="{72718064-CEBD-4F94-9F41-68A8780CD6F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14:paraId="31BBC486" w14:textId="391DF158" w:rsidR="00C02D49" w:rsidRPr="00A928F5" w:rsidRDefault="00C02D49" w:rsidP="009236DE">
      <w:pPr>
        <w:spacing w:after="0"/>
        <w:rPr>
          <w:rFonts w:ascii="Calibri" w:eastAsia="Times New Roman" w:hAnsi="Calibri" w:cs="Calibri"/>
          <w:sz w:val="20"/>
          <w:szCs w:val="20"/>
        </w:rPr>
      </w:pPr>
      <w:r w:rsidRPr="00730AB3">
        <w:rPr>
          <w:rFonts w:ascii="Calibri" w:eastAsia="Times New Roman" w:hAnsi="Calibri" w:cs="Calibri"/>
          <w:sz w:val="20"/>
          <w:szCs w:val="20"/>
        </w:rPr>
        <w:t>Source: US Census Bureau, American Community Survey</w:t>
      </w:r>
    </w:p>
    <w:p w14:paraId="273830CB" w14:textId="7BC3B004" w:rsidR="002874E1" w:rsidRDefault="002874E1" w:rsidP="00457426">
      <w:pPr>
        <w:spacing w:after="0"/>
        <w:rPr>
          <w:rFonts w:ascii="Calibri" w:eastAsia="Calibri" w:hAnsi="Calibri" w:cs="Calibri"/>
        </w:rPr>
      </w:pPr>
      <w:r w:rsidRPr="002874E1">
        <w:rPr>
          <w:rFonts w:ascii="Calibri" w:eastAsia="Calibri" w:hAnsi="Calibri" w:cs="Calibri"/>
          <w:noProof/>
        </w:rPr>
        <w:lastRenderedPageBreak/>
        <w:drawing>
          <wp:inline distT="0" distB="0" distL="0" distR="0" wp14:anchorId="1D448E27" wp14:editId="234963A2">
            <wp:extent cx="5943600" cy="3200400"/>
            <wp:effectExtent l="0" t="0" r="0" b="0"/>
            <wp:docPr id="99991932" name="Chart 1">
              <a:extLst xmlns:a="http://schemas.openxmlformats.org/drawingml/2006/main">
                <a:ext uri="{FF2B5EF4-FFF2-40B4-BE49-F238E27FC236}">
                  <a16:creationId xmlns:a16="http://schemas.microsoft.com/office/drawing/2014/main" id="{1145E663-5166-4394-86BE-220EE55810AB}"/>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14:paraId="53C469E0" w14:textId="7D361826" w:rsidR="008F3C16" w:rsidRPr="00730AB3" w:rsidRDefault="008F3C16" w:rsidP="008F3C16">
      <w:pPr>
        <w:spacing w:after="0"/>
        <w:rPr>
          <w:rFonts w:ascii="Calibri" w:eastAsia="Times New Roman" w:hAnsi="Calibri" w:cs="Calibri"/>
          <w:sz w:val="20"/>
          <w:szCs w:val="20"/>
        </w:rPr>
      </w:pPr>
      <w:r w:rsidRPr="00730AB3">
        <w:rPr>
          <w:rFonts w:ascii="Calibri" w:eastAsia="Times New Roman" w:hAnsi="Calibri" w:cs="Calibri"/>
          <w:sz w:val="20"/>
          <w:szCs w:val="20"/>
        </w:rPr>
        <w:t>Source: US Census Bureau, American Community Survey</w:t>
      </w:r>
    </w:p>
    <w:p w14:paraId="7FEE8E78" w14:textId="77777777" w:rsidR="00F22765" w:rsidRDefault="00F22765" w:rsidP="00457426">
      <w:pPr>
        <w:spacing w:after="0"/>
        <w:rPr>
          <w:rFonts w:ascii="Calibri" w:eastAsia="Calibri" w:hAnsi="Calibri" w:cs="Calibri"/>
        </w:rPr>
      </w:pPr>
    </w:p>
    <w:p w14:paraId="51428CA6" w14:textId="619426A4" w:rsidR="001F7CCA" w:rsidRDefault="00057C8B" w:rsidP="00457426">
      <w:pPr>
        <w:spacing w:after="0"/>
        <w:rPr>
          <w:rFonts w:ascii="Calibri" w:eastAsia="Calibri" w:hAnsi="Calibri" w:cs="Calibri"/>
        </w:rPr>
      </w:pPr>
      <w:r w:rsidRPr="00057C8B">
        <w:rPr>
          <w:rFonts w:ascii="Calibri" w:eastAsia="Calibri" w:hAnsi="Calibri" w:cs="Calibri"/>
        </w:rPr>
        <w:t xml:space="preserve">Availability of primary care </w:t>
      </w:r>
      <w:r w:rsidR="004F4B47">
        <w:rPr>
          <w:rFonts w:ascii="Calibri" w:eastAsia="Calibri" w:hAnsi="Calibri" w:cs="Calibri"/>
        </w:rPr>
        <w:t>physicians</w:t>
      </w:r>
      <w:r w:rsidRPr="00057C8B">
        <w:rPr>
          <w:rFonts w:ascii="Calibri" w:eastAsia="Calibri" w:hAnsi="Calibri" w:cs="Calibri"/>
        </w:rPr>
        <w:t xml:space="preserve"> in Rhode Island remains above national levels but declined in 2021. </w:t>
      </w:r>
      <w:r w:rsidR="00D759D8">
        <w:rPr>
          <w:rFonts w:ascii="Calibri" w:eastAsia="Calibri" w:hAnsi="Calibri" w:cs="Calibri"/>
        </w:rPr>
        <w:t xml:space="preserve">Feedback from healthcare leaders </w:t>
      </w:r>
      <w:r w:rsidR="00007BE0">
        <w:rPr>
          <w:rFonts w:ascii="Calibri" w:eastAsia="Calibri" w:hAnsi="Calibri" w:cs="Calibri"/>
        </w:rPr>
        <w:t xml:space="preserve">and recent reports from the </w:t>
      </w:r>
      <w:r w:rsidR="00007BE0" w:rsidRPr="00007BE0">
        <w:rPr>
          <w:rFonts w:ascii="Calibri" w:eastAsia="Calibri" w:hAnsi="Calibri" w:cs="Calibri"/>
        </w:rPr>
        <w:t>Rhode Island Office of the Health Insurance Commissioner (OHIC)</w:t>
      </w:r>
      <w:r w:rsidR="00007BE0">
        <w:rPr>
          <w:rFonts w:ascii="Calibri" w:eastAsia="Calibri" w:hAnsi="Calibri" w:cs="Calibri"/>
        </w:rPr>
        <w:t xml:space="preserve"> indicate th</w:t>
      </w:r>
      <w:r w:rsidR="00F35C1B">
        <w:rPr>
          <w:rFonts w:ascii="Calibri" w:eastAsia="Calibri" w:hAnsi="Calibri" w:cs="Calibri"/>
        </w:rPr>
        <w:t>at</w:t>
      </w:r>
      <w:r w:rsidR="00007BE0">
        <w:rPr>
          <w:rFonts w:ascii="Calibri" w:eastAsia="Calibri" w:hAnsi="Calibri" w:cs="Calibri"/>
        </w:rPr>
        <w:t xml:space="preserve"> </w:t>
      </w:r>
      <w:r w:rsidR="002A1351">
        <w:rPr>
          <w:rFonts w:ascii="Calibri" w:eastAsia="Calibri" w:hAnsi="Calibri" w:cs="Calibri"/>
        </w:rPr>
        <w:t xml:space="preserve">provider availability </w:t>
      </w:r>
      <w:r w:rsidR="00632AC8">
        <w:rPr>
          <w:rFonts w:ascii="Calibri" w:eastAsia="Calibri" w:hAnsi="Calibri" w:cs="Calibri"/>
        </w:rPr>
        <w:t>is a growing challenge</w:t>
      </w:r>
      <w:r w:rsidR="00D71030">
        <w:rPr>
          <w:rFonts w:ascii="Calibri" w:eastAsia="Calibri" w:hAnsi="Calibri" w:cs="Calibri"/>
        </w:rPr>
        <w:t xml:space="preserve"> with reported months long waits for primary care</w:t>
      </w:r>
      <w:r w:rsidR="00235F59">
        <w:rPr>
          <w:rFonts w:ascii="Calibri" w:eastAsia="Calibri" w:hAnsi="Calibri" w:cs="Calibri"/>
        </w:rPr>
        <w:t xml:space="preserve"> appointments</w:t>
      </w:r>
      <w:r w:rsidR="00D71030">
        <w:rPr>
          <w:rFonts w:ascii="Calibri" w:eastAsia="Calibri" w:hAnsi="Calibri" w:cs="Calibri"/>
        </w:rPr>
        <w:t xml:space="preserve"> and more limited access to preventive screenings. </w:t>
      </w:r>
    </w:p>
    <w:p w14:paraId="36A5EDDF" w14:textId="253A79EC" w:rsidR="009A32F2" w:rsidRDefault="00613502" w:rsidP="00E46FDD">
      <w:pPr>
        <w:tabs>
          <w:tab w:val="num" w:pos="1440"/>
        </w:tabs>
        <w:spacing w:before="120" w:after="0" w:line="256" w:lineRule="auto"/>
        <w:ind w:left="720"/>
        <w:rPr>
          <w:rFonts w:ascii="Calibri" w:eastAsia="Calibri" w:hAnsi="Calibri" w:cs="Arial"/>
          <w:i/>
          <w:iCs/>
          <w:color w:val="4E8A9B" w:themeColor="accent1"/>
          <w:kern w:val="24"/>
        </w:rPr>
      </w:pPr>
      <w:r w:rsidRPr="00613502">
        <w:rPr>
          <w:rFonts w:ascii="Calibri" w:eastAsia="Calibri" w:hAnsi="Calibri" w:cs="Arial"/>
          <w:i/>
          <w:iCs/>
          <w:color w:val="4E8A9B" w:themeColor="accent1"/>
          <w:kern w:val="24"/>
        </w:rPr>
        <w:t>“A renewed focus on attracting and retaining medical professionals (doctors, PAs, NPs) for primary care is at a crisis point. Finding ways to increase payments to providers without undue impact on the consumer would be a high priority.”</w:t>
      </w:r>
    </w:p>
    <w:p w14:paraId="2282D65B" w14:textId="77777777" w:rsidR="00A25EE3" w:rsidRPr="00E46FDD" w:rsidRDefault="00A25EE3" w:rsidP="00A25EE3">
      <w:pPr>
        <w:tabs>
          <w:tab w:val="num" w:pos="1440"/>
        </w:tabs>
        <w:spacing w:after="0" w:line="257" w:lineRule="auto"/>
        <w:ind w:left="720"/>
        <w:rPr>
          <w:rFonts w:ascii="Calibri" w:eastAsia="Calibri" w:hAnsi="Calibri" w:cs="Arial"/>
          <w:i/>
          <w:iCs/>
          <w:color w:val="4E8A9B" w:themeColor="accent1"/>
          <w:kern w:val="24"/>
        </w:rPr>
      </w:pPr>
    </w:p>
    <w:p w14:paraId="1143892D" w14:textId="7D17B9E8" w:rsidR="009A32F2" w:rsidRDefault="002220AD" w:rsidP="00457426">
      <w:pPr>
        <w:spacing w:after="0"/>
        <w:rPr>
          <w:rFonts w:ascii="Calibri" w:eastAsia="Calibri" w:hAnsi="Calibri" w:cs="Calibri"/>
        </w:rPr>
      </w:pPr>
      <w:r w:rsidRPr="002220AD">
        <w:rPr>
          <w:rFonts w:ascii="Calibri" w:eastAsia="Calibri" w:hAnsi="Calibri" w:cs="Calibri"/>
          <w:noProof/>
        </w:rPr>
        <w:drawing>
          <wp:inline distT="0" distB="0" distL="0" distR="0" wp14:anchorId="1243F25E" wp14:editId="363A017A">
            <wp:extent cx="5943600" cy="2926080"/>
            <wp:effectExtent l="0" t="0" r="0" b="7620"/>
            <wp:docPr id="1544374527" name="Chart 1">
              <a:extLst xmlns:a="http://schemas.openxmlformats.org/drawingml/2006/main">
                <a:ext uri="{FF2B5EF4-FFF2-40B4-BE49-F238E27FC236}">
                  <a16:creationId xmlns:a16="http://schemas.microsoft.com/office/drawing/2014/main" id="{00000000-0008-0000-0100-00002D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14:paraId="167896D9" w14:textId="77777777" w:rsidR="000832A3" w:rsidRDefault="009A32F2" w:rsidP="000832A3">
      <w:pPr>
        <w:spacing w:after="0" w:line="257" w:lineRule="auto"/>
        <w:rPr>
          <w:rFonts w:ascii="Calibri" w:eastAsia="Calibri" w:hAnsi="Calibri"/>
          <w:color w:val="000000" w:themeColor="text1"/>
          <w:kern w:val="24"/>
          <w:sz w:val="20"/>
          <w:szCs w:val="20"/>
        </w:rPr>
      </w:pPr>
      <w:r w:rsidRPr="009A32F2">
        <w:rPr>
          <w:rFonts w:ascii="Calibri" w:eastAsia="Calibri" w:hAnsi="Calibri" w:cs="Calibri"/>
          <w:color w:val="000000" w:themeColor="text1"/>
          <w:kern w:val="24"/>
          <w:sz w:val="20"/>
          <w:szCs w:val="20"/>
        </w:rPr>
        <w:t xml:space="preserve">Source: Health Resources &amp; Services Administration </w:t>
      </w:r>
      <w:r w:rsidRPr="009A32F2">
        <w:rPr>
          <w:rFonts w:ascii="Calibri" w:eastAsia="Calibri" w:hAnsi="Calibri" w:cs="Arial"/>
          <w:color w:val="000000"/>
          <w:kern w:val="24"/>
          <w:sz w:val="20"/>
          <w:szCs w:val="20"/>
          <w14:textFill>
            <w14:solidFill>
              <w14:srgbClr w14:val="000000">
                <w14:lumMod w14:val="50000"/>
              </w14:srgbClr>
            </w14:solidFill>
          </w14:textFill>
        </w:rPr>
        <w:t xml:space="preserve">&amp; </w:t>
      </w:r>
      <w:r w:rsidRPr="009A32F2">
        <w:rPr>
          <w:rFonts w:ascii="Calibri" w:eastAsia="Calibri" w:hAnsi="Calibri"/>
          <w:color w:val="000000" w:themeColor="text1"/>
          <w:kern w:val="24"/>
          <w:sz w:val="20"/>
          <w:szCs w:val="20"/>
        </w:rPr>
        <w:t>Centers for Medicare and Medicaid Services</w:t>
      </w:r>
    </w:p>
    <w:p w14:paraId="3716164C" w14:textId="554E2E38" w:rsidR="007F6298" w:rsidRPr="007F6298" w:rsidRDefault="007F6298" w:rsidP="007F6298">
      <w:pPr>
        <w:spacing w:after="0"/>
        <w:rPr>
          <w:rFonts w:ascii="Calibri" w:eastAsia="Calibri" w:hAnsi="Calibri" w:cs="Calibri"/>
        </w:rPr>
      </w:pPr>
      <w:r w:rsidRPr="007F6298">
        <w:rPr>
          <w:rFonts w:ascii="Calibri" w:eastAsia="Calibri" w:hAnsi="Calibri" w:cs="Calibri"/>
        </w:rPr>
        <w:lastRenderedPageBreak/>
        <w:t xml:space="preserve">The Rhode Island OHIC published a report in December 2023, </w:t>
      </w:r>
      <w:r w:rsidRPr="007F6298">
        <w:rPr>
          <w:rFonts w:ascii="Calibri" w:eastAsia="Calibri" w:hAnsi="Calibri" w:cs="Calibri"/>
          <w:i/>
          <w:iCs/>
        </w:rPr>
        <w:t>“Primary Care in Rhode Island Current Status and Policy Recommendations,”</w:t>
      </w:r>
      <w:r w:rsidRPr="007F6298">
        <w:rPr>
          <w:rFonts w:ascii="Calibri" w:eastAsia="Calibri" w:hAnsi="Calibri" w:cs="Calibri"/>
        </w:rPr>
        <w:t xml:space="preserve"> to evaluate primary care services in Rhode Island and inform future policy and regulation. Key findings from the report are highlighted below and continue to be primary focus areas for HARI member hospitals and others.</w:t>
      </w:r>
    </w:p>
    <w:p w14:paraId="52AC6C64" w14:textId="77777777" w:rsidR="007F6298" w:rsidRDefault="007F6298" w:rsidP="00457426">
      <w:pPr>
        <w:spacing w:after="0"/>
        <w:rPr>
          <w:rFonts w:ascii="Calibri" w:eastAsia="Calibri" w:hAnsi="Calibri" w:cs="Calibri"/>
        </w:rPr>
      </w:pPr>
    </w:p>
    <w:p w14:paraId="6382CCB4" w14:textId="1E405646" w:rsidR="00CD69EA" w:rsidRDefault="00CD69EA" w:rsidP="00CD69EA">
      <w:pPr>
        <w:pStyle w:val="NormalWeb"/>
        <w:spacing w:before="0" w:beforeAutospacing="0" w:after="0" w:afterAutospacing="0"/>
        <w:jc w:val="center"/>
        <w:rPr>
          <w:rFonts w:ascii="Calibri" w:eastAsia="+mn-ea" w:hAnsi="Calibri" w:cs="+mn-cs"/>
          <w:b/>
          <w:bCs/>
          <w:color w:val="000000"/>
          <w:kern w:val="24"/>
          <w:sz w:val="22"/>
          <w:szCs w:val="26"/>
        </w:rPr>
      </w:pPr>
      <w:r w:rsidRPr="00127D25">
        <w:rPr>
          <w:rFonts w:ascii="Calibri" w:eastAsia="+mn-ea" w:hAnsi="Calibri" w:cs="+mn-cs"/>
          <w:b/>
          <w:bCs/>
          <w:color w:val="000000"/>
          <w:kern w:val="24"/>
          <w:sz w:val="22"/>
          <w:szCs w:val="26"/>
        </w:rPr>
        <w:t xml:space="preserve">Primary Care Strengths and Challenges </w:t>
      </w:r>
      <w:r w:rsidR="00415379">
        <w:rPr>
          <w:rFonts w:ascii="Calibri" w:eastAsia="+mn-ea" w:hAnsi="Calibri" w:cs="+mn-cs"/>
          <w:b/>
          <w:bCs/>
          <w:color w:val="000000"/>
          <w:kern w:val="24"/>
          <w:sz w:val="22"/>
          <w:szCs w:val="26"/>
        </w:rPr>
        <w:t xml:space="preserve">in Rhode Island </w:t>
      </w:r>
      <w:r w:rsidRPr="00127D25">
        <w:rPr>
          <w:rFonts w:ascii="Calibri" w:eastAsia="+mn-ea" w:hAnsi="Calibri" w:cs="+mn-cs"/>
          <w:b/>
          <w:bCs/>
          <w:color w:val="000000"/>
          <w:kern w:val="24"/>
          <w:sz w:val="22"/>
          <w:szCs w:val="26"/>
        </w:rPr>
        <w:t>(as reported by OHIC)</w:t>
      </w:r>
    </w:p>
    <w:p w14:paraId="4E1DB6F5" w14:textId="77777777" w:rsidR="00E46FDD" w:rsidRPr="00127D25" w:rsidRDefault="00E46FDD" w:rsidP="00CD69EA">
      <w:pPr>
        <w:pStyle w:val="NormalWeb"/>
        <w:spacing w:before="0" w:beforeAutospacing="0" w:after="0" w:afterAutospacing="0"/>
        <w:jc w:val="center"/>
        <w:rPr>
          <w:sz w:val="18"/>
          <w:szCs w:val="18"/>
        </w:rPr>
      </w:pPr>
    </w:p>
    <w:tbl>
      <w:tblPr>
        <w:tblW w:w="9890" w:type="dxa"/>
        <w:jc w:val="center"/>
        <w:tblCellMar>
          <w:left w:w="0" w:type="dxa"/>
          <w:right w:w="0" w:type="dxa"/>
        </w:tblCellMar>
        <w:tblLook w:val="0420" w:firstRow="1" w:lastRow="0" w:firstColumn="0" w:lastColumn="0" w:noHBand="0" w:noVBand="1"/>
      </w:tblPr>
      <w:tblGrid>
        <w:gridCol w:w="4678"/>
        <w:gridCol w:w="272"/>
        <w:gridCol w:w="36"/>
        <w:gridCol w:w="4904"/>
      </w:tblGrid>
      <w:tr w:rsidR="00E42A7C" w:rsidRPr="00CD69EA" w14:paraId="791E5601" w14:textId="77777777" w:rsidTr="00E46FDD">
        <w:trPr>
          <w:trHeight w:val="432"/>
          <w:jc w:val="center"/>
        </w:trPr>
        <w:tc>
          <w:tcPr>
            <w:tcW w:w="4678" w:type="dxa"/>
            <w:tcBorders>
              <w:top w:val="single" w:sz="8" w:space="0" w:color="FFFFFF"/>
              <w:left w:val="single" w:sz="8" w:space="0" w:color="FFFFFF"/>
              <w:bottom w:val="single" w:sz="24" w:space="0" w:color="FFFFFF"/>
              <w:right w:val="single" w:sz="8" w:space="0" w:color="FFFFFF"/>
            </w:tcBorders>
            <w:shd w:val="clear" w:color="auto" w:fill="E28533"/>
            <w:tcMar>
              <w:top w:w="72" w:type="dxa"/>
              <w:left w:w="144" w:type="dxa"/>
              <w:bottom w:w="72" w:type="dxa"/>
              <w:right w:w="144" w:type="dxa"/>
            </w:tcMar>
            <w:vAlign w:val="center"/>
            <w:hideMark/>
          </w:tcPr>
          <w:p w14:paraId="59B2B939" w14:textId="77777777" w:rsidR="00CD69EA" w:rsidRPr="00CD69EA" w:rsidRDefault="00CD69EA" w:rsidP="00AE2655">
            <w:pPr>
              <w:spacing w:after="0" w:line="240" w:lineRule="auto"/>
              <w:jc w:val="center"/>
              <w:rPr>
                <w:rFonts w:ascii="Arial" w:eastAsia="Times New Roman" w:hAnsi="Arial" w:cs="Arial"/>
              </w:rPr>
            </w:pPr>
            <w:r w:rsidRPr="00CD69EA">
              <w:rPr>
                <w:rFonts w:ascii="Calibri" w:eastAsia="Times New Roman" w:hAnsi="Calibri" w:cs="Calibri"/>
                <w:b/>
                <w:bCs/>
                <w:color w:val="FFFFFF"/>
                <w:kern w:val="24"/>
              </w:rPr>
              <w:t>Primary Care Strengths</w:t>
            </w:r>
          </w:p>
        </w:tc>
        <w:tc>
          <w:tcPr>
            <w:tcW w:w="308" w:type="dxa"/>
            <w:gridSpan w:val="2"/>
            <w:tcBorders>
              <w:top w:val="single" w:sz="8" w:space="0" w:color="FFFFFF"/>
              <w:left w:val="single" w:sz="8" w:space="0" w:color="FFFFFF"/>
              <w:bottom w:val="single" w:sz="24" w:space="0" w:color="FFFFFF"/>
              <w:right w:val="single" w:sz="8" w:space="0" w:color="FFFFFF"/>
            </w:tcBorders>
            <w:tcMar>
              <w:top w:w="72" w:type="dxa"/>
              <w:left w:w="144" w:type="dxa"/>
              <w:bottom w:w="72" w:type="dxa"/>
              <w:right w:w="144" w:type="dxa"/>
            </w:tcMar>
            <w:hideMark/>
          </w:tcPr>
          <w:p w14:paraId="3878A71C" w14:textId="77777777" w:rsidR="00CD69EA" w:rsidRPr="00CD69EA" w:rsidRDefault="00CD69EA" w:rsidP="00CD69EA">
            <w:pPr>
              <w:spacing w:after="0" w:line="240" w:lineRule="auto"/>
              <w:rPr>
                <w:rFonts w:ascii="Arial" w:eastAsia="Times New Roman" w:hAnsi="Arial" w:cs="Arial"/>
              </w:rPr>
            </w:pPr>
          </w:p>
        </w:tc>
        <w:tc>
          <w:tcPr>
            <w:tcW w:w="4904" w:type="dxa"/>
            <w:tcBorders>
              <w:top w:val="single" w:sz="8" w:space="0" w:color="FFFFFF"/>
              <w:left w:val="single" w:sz="8" w:space="0" w:color="FFFFFF"/>
              <w:bottom w:val="single" w:sz="24" w:space="0" w:color="FFFFFF"/>
              <w:right w:val="single" w:sz="8" w:space="0" w:color="FFFFFF"/>
            </w:tcBorders>
            <w:shd w:val="clear" w:color="auto" w:fill="6F923C" w:themeFill="accent3"/>
            <w:tcMar>
              <w:top w:w="72" w:type="dxa"/>
              <w:left w:w="144" w:type="dxa"/>
              <w:bottom w:w="72" w:type="dxa"/>
              <w:right w:w="144" w:type="dxa"/>
            </w:tcMar>
            <w:vAlign w:val="center"/>
            <w:hideMark/>
          </w:tcPr>
          <w:p w14:paraId="07AFAA21" w14:textId="77777777" w:rsidR="00CD69EA" w:rsidRPr="00CD69EA" w:rsidRDefault="00CD69EA" w:rsidP="00AE2655">
            <w:pPr>
              <w:spacing w:after="0" w:line="240" w:lineRule="auto"/>
              <w:jc w:val="center"/>
              <w:rPr>
                <w:rFonts w:ascii="Arial" w:eastAsia="Times New Roman" w:hAnsi="Arial" w:cs="Arial"/>
              </w:rPr>
            </w:pPr>
            <w:r w:rsidRPr="00CD69EA">
              <w:rPr>
                <w:rFonts w:ascii="Calibri" w:eastAsia="Times New Roman" w:hAnsi="Calibri" w:cs="Calibri"/>
                <w:b/>
                <w:bCs/>
                <w:color w:val="FFFFFF"/>
                <w:kern w:val="24"/>
              </w:rPr>
              <w:t>Primary Care Challenges</w:t>
            </w:r>
          </w:p>
        </w:tc>
      </w:tr>
      <w:tr w:rsidR="00E42A7C" w:rsidRPr="00CD69EA" w14:paraId="612E51B1" w14:textId="77777777" w:rsidTr="00E46FDD">
        <w:trPr>
          <w:trHeight w:val="4926"/>
          <w:jc w:val="center"/>
        </w:trPr>
        <w:tc>
          <w:tcPr>
            <w:tcW w:w="4678" w:type="dxa"/>
            <w:tcBorders>
              <w:top w:val="single" w:sz="24" w:space="0" w:color="FFFFFF"/>
              <w:left w:val="single" w:sz="8" w:space="0" w:color="FFFFFF"/>
              <w:bottom w:val="single" w:sz="8" w:space="0" w:color="FFFFFF"/>
              <w:right w:val="single" w:sz="24" w:space="0" w:color="FFFFFF"/>
            </w:tcBorders>
            <w:shd w:val="clear" w:color="auto" w:fill="F9E6D6" w:themeFill="accent2" w:themeFillTint="33"/>
            <w:tcMar>
              <w:top w:w="72" w:type="dxa"/>
              <w:left w:w="144" w:type="dxa"/>
              <w:bottom w:w="72" w:type="dxa"/>
              <w:right w:w="144" w:type="dxa"/>
            </w:tcMar>
            <w:hideMark/>
          </w:tcPr>
          <w:p w14:paraId="1BD6500A" w14:textId="77777777" w:rsidR="00CD69EA" w:rsidRPr="00235F59" w:rsidRDefault="00CD69EA" w:rsidP="00D04954">
            <w:pPr>
              <w:numPr>
                <w:ilvl w:val="0"/>
                <w:numId w:val="13"/>
              </w:numPr>
              <w:spacing w:before="120" w:after="0" w:line="240" w:lineRule="auto"/>
              <w:ind w:left="346"/>
              <w:rPr>
                <w:rFonts w:ascii="Calibri" w:eastAsia="Times New Roman" w:hAnsi="Calibri" w:cs="Calibri"/>
                <w:color w:val="E28533" w:themeColor="accent2"/>
                <w:kern w:val="24"/>
              </w:rPr>
            </w:pPr>
            <w:r w:rsidRPr="00235F59">
              <w:rPr>
                <w:rFonts w:ascii="Calibri" w:eastAsia="Times New Roman" w:hAnsi="Calibri" w:cs="Calibri"/>
                <w:color w:val="E28533" w:themeColor="accent2"/>
                <w:kern w:val="24"/>
              </w:rPr>
              <w:t>Rhode Island has a higher number of primary care providers relative to population than most states.</w:t>
            </w:r>
          </w:p>
          <w:p w14:paraId="07C943DD" w14:textId="77777777" w:rsidR="00CD69EA" w:rsidRPr="00235F59" w:rsidRDefault="00CD69EA" w:rsidP="00D04954">
            <w:pPr>
              <w:numPr>
                <w:ilvl w:val="0"/>
                <w:numId w:val="13"/>
              </w:numPr>
              <w:spacing w:before="120" w:after="0" w:line="240" w:lineRule="auto"/>
              <w:ind w:left="346"/>
              <w:rPr>
                <w:rFonts w:ascii="Calibri" w:eastAsia="Times New Roman" w:hAnsi="Calibri" w:cs="Calibri"/>
                <w:color w:val="E28533" w:themeColor="accent2"/>
                <w:kern w:val="24"/>
              </w:rPr>
            </w:pPr>
            <w:r w:rsidRPr="00235F59">
              <w:rPr>
                <w:rFonts w:ascii="Calibri" w:eastAsia="Times New Roman" w:hAnsi="Calibri" w:cs="Calibri"/>
                <w:color w:val="E28533" w:themeColor="accent2"/>
                <w:kern w:val="24"/>
              </w:rPr>
              <w:t xml:space="preserve">Rhode Island has a higher percentage of residents who report a usual source of care. </w:t>
            </w:r>
          </w:p>
          <w:p w14:paraId="4F3D198D" w14:textId="77777777" w:rsidR="00CD69EA" w:rsidRPr="00235F59" w:rsidRDefault="00CD69EA" w:rsidP="00D04954">
            <w:pPr>
              <w:numPr>
                <w:ilvl w:val="0"/>
                <w:numId w:val="13"/>
              </w:numPr>
              <w:spacing w:before="120" w:after="0" w:line="240" w:lineRule="auto"/>
              <w:ind w:left="346"/>
              <w:rPr>
                <w:rFonts w:ascii="Calibri" w:eastAsia="Times New Roman" w:hAnsi="Calibri" w:cs="Calibri"/>
                <w:color w:val="E28533" w:themeColor="accent2"/>
                <w:kern w:val="24"/>
              </w:rPr>
            </w:pPr>
            <w:r w:rsidRPr="00235F59">
              <w:rPr>
                <w:rFonts w:ascii="Calibri" w:eastAsia="Times New Roman" w:hAnsi="Calibri" w:cs="Calibri"/>
                <w:color w:val="E28533" w:themeColor="accent2"/>
                <w:kern w:val="24"/>
              </w:rPr>
              <w:t xml:space="preserve">Rhode Island’s small size is an advantage because there are fewer barriers to collaboration among decisionmakers and interested parties. </w:t>
            </w:r>
          </w:p>
          <w:p w14:paraId="760A0CC3" w14:textId="77777777" w:rsidR="00CD69EA" w:rsidRPr="00235F59" w:rsidRDefault="00CD69EA" w:rsidP="00D04954">
            <w:pPr>
              <w:numPr>
                <w:ilvl w:val="0"/>
                <w:numId w:val="13"/>
              </w:numPr>
              <w:spacing w:before="120" w:after="0" w:line="240" w:lineRule="auto"/>
              <w:ind w:left="346"/>
              <w:rPr>
                <w:rFonts w:ascii="Arial" w:eastAsia="Times New Roman" w:hAnsi="Arial" w:cs="Arial"/>
              </w:rPr>
            </w:pPr>
            <w:r w:rsidRPr="00235F59">
              <w:rPr>
                <w:rFonts w:ascii="Calibri" w:eastAsia="Times New Roman" w:hAnsi="Calibri" w:cs="Calibri"/>
                <w:color w:val="E28533" w:themeColor="accent2"/>
                <w:kern w:val="24"/>
              </w:rPr>
              <w:t xml:space="preserve">Rhode Island has a track record of policy innovation and multi-payer engagement in activities to improve primary care. </w:t>
            </w:r>
          </w:p>
        </w:tc>
        <w:tc>
          <w:tcPr>
            <w:tcW w:w="272" w:type="dxa"/>
            <w:tcBorders>
              <w:top w:val="single" w:sz="8" w:space="0" w:color="FFFFFF"/>
              <w:left w:val="single" w:sz="8" w:space="0" w:color="FFFFFF"/>
              <w:bottom w:val="single" w:sz="24" w:space="0" w:color="FFFFFF"/>
              <w:right w:val="single" w:sz="8" w:space="0" w:color="FFFFFF"/>
            </w:tcBorders>
            <w:vAlign w:val="center"/>
            <w:hideMark/>
          </w:tcPr>
          <w:p w14:paraId="7A988D2C" w14:textId="77777777" w:rsidR="00CD69EA" w:rsidRPr="00235F59" w:rsidRDefault="00CD69EA" w:rsidP="00CD69EA">
            <w:pPr>
              <w:spacing w:after="0" w:line="240" w:lineRule="auto"/>
              <w:rPr>
                <w:rFonts w:ascii="Arial" w:eastAsia="Times New Roman" w:hAnsi="Arial" w:cs="Arial"/>
              </w:rPr>
            </w:pPr>
          </w:p>
        </w:tc>
        <w:tc>
          <w:tcPr>
            <w:tcW w:w="4940" w:type="dxa"/>
            <w:gridSpan w:val="2"/>
            <w:tcBorders>
              <w:top w:val="single" w:sz="24" w:space="0" w:color="FFFFFF"/>
              <w:left w:val="single" w:sz="24" w:space="0" w:color="FFFFFF"/>
              <w:bottom w:val="single" w:sz="8" w:space="0" w:color="FFFFFF"/>
              <w:right w:val="single" w:sz="8" w:space="0" w:color="FFFFFF"/>
            </w:tcBorders>
            <w:shd w:val="clear" w:color="auto" w:fill="E2EDD3" w:themeFill="accent3" w:themeFillTint="33"/>
            <w:tcMar>
              <w:top w:w="72" w:type="dxa"/>
              <w:left w:w="144" w:type="dxa"/>
              <w:bottom w:w="72" w:type="dxa"/>
              <w:right w:w="144" w:type="dxa"/>
            </w:tcMar>
            <w:hideMark/>
          </w:tcPr>
          <w:p w14:paraId="496CC666" w14:textId="3B33FD3F" w:rsidR="00CD69EA" w:rsidRPr="00235F59" w:rsidRDefault="00CD69EA" w:rsidP="00D04954">
            <w:pPr>
              <w:pStyle w:val="ListParagraph"/>
              <w:numPr>
                <w:ilvl w:val="0"/>
                <w:numId w:val="14"/>
              </w:numPr>
              <w:tabs>
                <w:tab w:val="clear" w:pos="720"/>
                <w:tab w:val="num" w:pos="422"/>
              </w:tabs>
              <w:spacing w:before="120" w:after="0" w:line="240" w:lineRule="auto"/>
              <w:ind w:left="331"/>
              <w:contextualSpacing w:val="0"/>
              <w:rPr>
                <w:rFonts w:ascii="Arial" w:eastAsia="Times New Roman" w:hAnsi="Arial" w:cs="Arial"/>
                <w:color w:val="6F923C" w:themeColor="accent3"/>
              </w:rPr>
            </w:pPr>
            <w:r w:rsidRPr="00235F59">
              <w:rPr>
                <w:rFonts w:ascii="Calibri" w:eastAsia="Times New Roman" w:hAnsi="Calibri" w:cs="Calibri"/>
                <w:color w:val="6F923C" w:themeColor="accent3"/>
                <w:kern w:val="24"/>
              </w:rPr>
              <w:t>The primary care workforce is aging, and many providers are contemplating retirement.</w:t>
            </w:r>
          </w:p>
          <w:p w14:paraId="6D0402CE" w14:textId="5216F3D2" w:rsidR="00CD69EA" w:rsidRPr="00235F59" w:rsidRDefault="00CD69EA" w:rsidP="00D04954">
            <w:pPr>
              <w:pStyle w:val="ListParagraph"/>
              <w:numPr>
                <w:ilvl w:val="0"/>
                <w:numId w:val="14"/>
              </w:numPr>
              <w:tabs>
                <w:tab w:val="clear" w:pos="720"/>
                <w:tab w:val="num" w:pos="422"/>
              </w:tabs>
              <w:spacing w:before="120" w:after="0" w:line="240" w:lineRule="auto"/>
              <w:ind w:left="331"/>
              <w:contextualSpacing w:val="0"/>
              <w:rPr>
                <w:rFonts w:ascii="Arial" w:eastAsia="Times New Roman" w:hAnsi="Arial" w:cs="Arial"/>
                <w:color w:val="6F923C" w:themeColor="accent3"/>
              </w:rPr>
            </w:pPr>
            <w:r w:rsidRPr="00235F59">
              <w:rPr>
                <w:rFonts w:ascii="Calibri" w:eastAsia="Times New Roman" w:hAnsi="Calibri" w:cs="Calibri"/>
                <w:color w:val="6F923C" w:themeColor="accent3"/>
                <w:kern w:val="24"/>
              </w:rPr>
              <w:t xml:space="preserve">Primary care is nationally reimbursed and compensated significantly less than most other medical specialties and there is evidence that primary care </w:t>
            </w:r>
            <w:r w:rsidR="00D4197F" w:rsidRPr="00235F59">
              <w:rPr>
                <w:rFonts w:ascii="Calibri" w:eastAsia="Times New Roman" w:hAnsi="Calibri" w:cs="Calibri"/>
                <w:color w:val="6F923C" w:themeColor="accent3"/>
                <w:kern w:val="24"/>
              </w:rPr>
              <w:t xml:space="preserve">reimbursement </w:t>
            </w:r>
            <w:r w:rsidRPr="00235F59">
              <w:rPr>
                <w:rFonts w:ascii="Calibri" w:eastAsia="Times New Roman" w:hAnsi="Calibri" w:cs="Calibri"/>
                <w:color w:val="6F923C" w:themeColor="accent3"/>
                <w:kern w:val="24"/>
              </w:rPr>
              <w:t xml:space="preserve">in Rhode Island is </w:t>
            </w:r>
            <w:r w:rsidR="00D4197F" w:rsidRPr="00235F59">
              <w:rPr>
                <w:rFonts w:ascii="Calibri" w:eastAsia="Times New Roman" w:hAnsi="Calibri" w:cs="Calibri"/>
                <w:color w:val="6F923C" w:themeColor="accent3"/>
                <w:kern w:val="24"/>
              </w:rPr>
              <w:t xml:space="preserve">not </w:t>
            </w:r>
            <w:r w:rsidRPr="00235F59">
              <w:rPr>
                <w:rFonts w:ascii="Calibri" w:eastAsia="Times New Roman" w:hAnsi="Calibri" w:cs="Calibri"/>
                <w:color w:val="6F923C" w:themeColor="accent3"/>
                <w:kern w:val="24"/>
              </w:rPr>
              <w:t>competitive with neighboring states.</w:t>
            </w:r>
          </w:p>
          <w:p w14:paraId="4DEC8B2D" w14:textId="6F2E33E7" w:rsidR="00CD69EA" w:rsidRPr="00235F59" w:rsidRDefault="00CD69EA" w:rsidP="00D04954">
            <w:pPr>
              <w:pStyle w:val="ListParagraph"/>
              <w:numPr>
                <w:ilvl w:val="0"/>
                <w:numId w:val="14"/>
              </w:numPr>
              <w:tabs>
                <w:tab w:val="clear" w:pos="720"/>
                <w:tab w:val="num" w:pos="422"/>
              </w:tabs>
              <w:spacing w:before="120" w:after="0" w:line="240" w:lineRule="auto"/>
              <w:ind w:left="331"/>
              <w:contextualSpacing w:val="0"/>
              <w:rPr>
                <w:rFonts w:ascii="Arial" w:eastAsia="Times New Roman" w:hAnsi="Arial" w:cs="Arial"/>
                <w:color w:val="6F923C" w:themeColor="accent3"/>
              </w:rPr>
            </w:pPr>
            <w:r w:rsidRPr="00235F59">
              <w:rPr>
                <w:rFonts w:ascii="Calibri" w:eastAsia="Times New Roman" w:hAnsi="Calibri" w:cs="Calibri"/>
                <w:color w:val="6F923C" w:themeColor="accent3"/>
                <w:kern w:val="24"/>
              </w:rPr>
              <w:t xml:space="preserve">Nationally, fewer medical students </w:t>
            </w:r>
            <w:r w:rsidR="00D4197F" w:rsidRPr="00235F59">
              <w:rPr>
                <w:rFonts w:ascii="Calibri" w:eastAsia="Times New Roman" w:hAnsi="Calibri" w:cs="Calibri"/>
                <w:color w:val="6F923C" w:themeColor="accent3"/>
                <w:kern w:val="24"/>
              </w:rPr>
              <w:t xml:space="preserve">are </w:t>
            </w:r>
            <w:r w:rsidRPr="00235F59">
              <w:rPr>
                <w:rFonts w:ascii="Calibri" w:eastAsia="Times New Roman" w:hAnsi="Calibri" w:cs="Calibri"/>
                <w:color w:val="6F923C" w:themeColor="accent3"/>
                <w:kern w:val="24"/>
              </w:rPr>
              <w:t>choos</w:t>
            </w:r>
            <w:r w:rsidR="00D4197F" w:rsidRPr="00235F59">
              <w:rPr>
                <w:rFonts w:ascii="Calibri" w:eastAsia="Times New Roman" w:hAnsi="Calibri" w:cs="Calibri"/>
                <w:color w:val="6F923C" w:themeColor="accent3"/>
                <w:kern w:val="24"/>
              </w:rPr>
              <w:t>ing</w:t>
            </w:r>
            <w:r w:rsidRPr="00235F59">
              <w:rPr>
                <w:rFonts w:ascii="Calibri" w:eastAsia="Times New Roman" w:hAnsi="Calibri" w:cs="Calibri"/>
                <w:color w:val="6F923C" w:themeColor="accent3"/>
                <w:kern w:val="24"/>
              </w:rPr>
              <w:t xml:space="preserve"> primary care as a career path</w:t>
            </w:r>
            <w:r w:rsidR="00E900DB" w:rsidRPr="00235F59">
              <w:rPr>
                <w:rFonts w:ascii="Calibri" w:eastAsia="Times New Roman" w:hAnsi="Calibri" w:cs="Calibri"/>
                <w:color w:val="6F923C" w:themeColor="accent3"/>
                <w:kern w:val="24"/>
              </w:rPr>
              <w:t>, in part due to</w:t>
            </w:r>
            <w:r w:rsidRPr="00235F59">
              <w:rPr>
                <w:rFonts w:ascii="Calibri" w:eastAsia="Times New Roman" w:hAnsi="Calibri" w:cs="Calibri"/>
                <w:color w:val="6F923C" w:themeColor="accent3"/>
                <w:kern w:val="24"/>
              </w:rPr>
              <w:t xml:space="preserve"> salary differentials. </w:t>
            </w:r>
            <w:r w:rsidR="00E900DB" w:rsidRPr="00235F59">
              <w:rPr>
                <w:rFonts w:ascii="Calibri" w:eastAsia="Times New Roman" w:hAnsi="Calibri" w:cs="Calibri"/>
                <w:color w:val="6F923C" w:themeColor="accent3"/>
                <w:kern w:val="24"/>
              </w:rPr>
              <w:t>Medical students who do choose primary care and are</w:t>
            </w:r>
            <w:r w:rsidRPr="00235F59">
              <w:rPr>
                <w:rFonts w:ascii="Calibri" w:eastAsia="Times New Roman" w:hAnsi="Calibri" w:cs="Calibri"/>
                <w:color w:val="6F923C" w:themeColor="accent3"/>
                <w:kern w:val="24"/>
              </w:rPr>
              <w:t xml:space="preserve"> trained in Rhode Island are not necessarily staying in Rhode Island. </w:t>
            </w:r>
          </w:p>
          <w:p w14:paraId="18016ABF" w14:textId="4C1B6DE7" w:rsidR="00CD69EA" w:rsidRPr="00C00CB9" w:rsidRDefault="00CD69EA" w:rsidP="00D04954">
            <w:pPr>
              <w:pStyle w:val="ListParagraph"/>
              <w:numPr>
                <w:ilvl w:val="0"/>
                <w:numId w:val="14"/>
              </w:numPr>
              <w:tabs>
                <w:tab w:val="clear" w:pos="720"/>
                <w:tab w:val="num" w:pos="422"/>
              </w:tabs>
              <w:spacing w:before="120" w:after="0" w:line="240" w:lineRule="auto"/>
              <w:ind w:left="331"/>
              <w:contextualSpacing w:val="0"/>
              <w:rPr>
                <w:rFonts w:ascii="Arial" w:eastAsia="Times New Roman" w:hAnsi="Arial" w:cs="Arial"/>
              </w:rPr>
            </w:pPr>
            <w:r w:rsidRPr="00235F59">
              <w:rPr>
                <w:rFonts w:ascii="Calibri" w:eastAsia="Times New Roman" w:hAnsi="Calibri" w:cs="Calibri"/>
                <w:color w:val="6F923C" w:themeColor="accent3"/>
                <w:kern w:val="24"/>
              </w:rPr>
              <w:t xml:space="preserve">Clinician burnout is a key concern and is driving </w:t>
            </w:r>
            <w:r w:rsidR="00766819" w:rsidRPr="00235F59">
              <w:rPr>
                <w:rFonts w:ascii="Calibri" w:eastAsia="Times New Roman" w:hAnsi="Calibri" w:cs="Calibri"/>
                <w:color w:val="6F923C" w:themeColor="accent3"/>
                <w:kern w:val="24"/>
              </w:rPr>
              <w:t xml:space="preserve">primary care </w:t>
            </w:r>
            <w:r w:rsidRPr="00235F59">
              <w:rPr>
                <w:rFonts w:ascii="Calibri" w:eastAsia="Times New Roman" w:hAnsi="Calibri" w:cs="Calibri"/>
                <w:color w:val="6F923C" w:themeColor="accent3"/>
                <w:kern w:val="24"/>
              </w:rPr>
              <w:t xml:space="preserve">physicians and advanced practitioners to reduce or leave clinical practice. </w:t>
            </w:r>
            <w:r w:rsidR="007C12FC">
              <w:rPr>
                <w:rFonts w:ascii="Calibri" w:eastAsia="Times New Roman" w:hAnsi="Calibri" w:cs="Calibri"/>
                <w:color w:val="6F923C" w:themeColor="accent3"/>
                <w:kern w:val="24"/>
              </w:rPr>
              <w:br/>
            </w:r>
          </w:p>
          <w:p w14:paraId="06A41E62" w14:textId="1F9E9A0E" w:rsidR="00C00CB9" w:rsidRPr="00235F59" w:rsidRDefault="00C00CB9" w:rsidP="00C00CB9">
            <w:pPr>
              <w:pStyle w:val="ListParagraph"/>
              <w:spacing w:before="120" w:after="0" w:line="240" w:lineRule="auto"/>
              <w:ind w:left="331"/>
              <w:contextualSpacing w:val="0"/>
              <w:rPr>
                <w:rFonts w:ascii="Arial" w:eastAsia="Times New Roman" w:hAnsi="Arial" w:cs="Arial"/>
              </w:rPr>
            </w:pPr>
          </w:p>
        </w:tc>
      </w:tr>
    </w:tbl>
    <w:p w14:paraId="171BF0D3" w14:textId="77777777" w:rsidR="00A25EE3" w:rsidRDefault="00A25EE3" w:rsidP="00457426">
      <w:pPr>
        <w:spacing w:after="0"/>
        <w:rPr>
          <w:rFonts w:ascii="Calibri" w:eastAsia="Calibri" w:hAnsi="Calibri" w:cs="Calibri"/>
        </w:rPr>
      </w:pPr>
    </w:p>
    <w:p w14:paraId="63689E4E" w14:textId="77777777" w:rsidR="00A25EE3" w:rsidRDefault="00A25EE3">
      <w:pPr>
        <w:rPr>
          <w:rFonts w:ascii="Calibri" w:eastAsia="Calibri" w:hAnsi="Calibri" w:cs="Calibri"/>
        </w:rPr>
      </w:pPr>
      <w:r>
        <w:rPr>
          <w:rFonts w:ascii="Calibri" w:eastAsia="Calibri" w:hAnsi="Calibri" w:cs="Calibri"/>
        </w:rPr>
        <w:br w:type="page"/>
      </w:r>
    </w:p>
    <w:p w14:paraId="58D0CB5A" w14:textId="25F281C1" w:rsidR="008A6846" w:rsidRDefault="00B81F3D" w:rsidP="00457426">
      <w:pPr>
        <w:spacing w:after="0"/>
        <w:rPr>
          <w:rFonts w:ascii="Calibri" w:eastAsia="Calibri" w:hAnsi="Calibri" w:cs="Calibri"/>
        </w:rPr>
      </w:pPr>
      <w:r w:rsidRPr="00B81F3D">
        <w:rPr>
          <w:rFonts w:ascii="Calibri" w:eastAsia="Calibri" w:hAnsi="Calibri" w:cs="Calibri"/>
        </w:rPr>
        <w:lastRenderedPageBreak/>
        <w:t>Availability of dental</w:t>
      </w:r>
      <w:r w:rsidR="00163E1A">
        <w:rPr>
          <w:rFonts w:ascii="Calibri" w:eastAsia="Calibri" w:hAnsi="Calibri" w:cs="Calibri"/>
        </w:rPr>
        <w:t xml:space="preserve"> care</w:t>
      </w:r>
      <w:r w:rsidRPr="00B81F3D">
        <w:rPr>
          <w:rFonts w:ascii="Calibri" w:eastAsia="Calibri" w:hAnsi="Calibri" w:cs="Calibri"/>
        </w:rPr>
        <w:t xml:space="preserve"> has</w:t>
      </w:r>
      <w:r>
        <w:rPr>
          <w:rFonts w:ascii="Calibri" w:eastAsia="Calibri" w:hAnsi="Calibri" w:cs="Calibri"/>
        </w:rPr>
        <w:t xml:space="preserve"> also</w:t>
      </w:r>
      <w:r w:rsidRPr="00B81F3D">
        <w:rPr>
          <w:rFonts w:ascii="Calibri" w:eastAsia="Calibri" w:hAnsi="Calibri" w:cs="Calibri"/>
        </w:rPr>
        <w:t xml:space="preserve"> declined in Rhode Island and has historically been lower than national averages. </w:t>
      </w:r>
      <w:r w:rsidR="00E109AD">
        <w:rPr>
          <w:rFonts w:ascii="Calibri" w:eastAsia="Calibri" w:hAnsi="Calibri" w:cs="Calibri"/>
        </w:rPr>
        <w:t xml:space="preserve">Key </w:t>
      </w:r>
      <w:r w:rsidR="008A5D01">
        <w:rPr>
          <w:rFonts w:ascii="Calibri" w:eastAsia="Calibri" w:hAnsi="Calibri" w:cs="Calibri"/>
        </w:rPr>
        <w:t>stakeholder</w:t>
      </w:r>
      <w:r w:rsidR="00E109AD">
        <w:rPr>
          <w:rFonts w:ascii="Calibri" w:eastAsia="Calibri" w:hAnsi="Calibri" w:cs="Calibri"/>
        </w:rPr>
        <w:t>s</w:t>
      </w:r>
      <w:r w:rsidR="002F613A">
        <w:rPr>
          <w:rFonts w:ascii="Calibri" w:eastAsia="Calibri" w:hAnsi="Calibri" w:cs="Calibri"/>
        </w:rPr>
        <w:t xml:space="preserve"> noted that access </w:t>
      </w:r>
      <w:r w:rsidR="00675FE6">
        <w:rPr>
          <w:rFonts w:ascii="Calibri" w:eastAsia="Calibri" w:hAnsi="Calibri" w:cs="Calibri"/>
        </w:rPr>
        <w:t xml:space="preserve">is especially limited </w:t>
      </w:r>
      <w:r w:rsidR="00FE677F">
        <w:rPr>
          <w:rFonts w:ascii="Calibri" w:eastAsia="Calibri" w:hAnsi="Calibri" w:cs="Calibri"/>
        </w:rPr>
        <w:t>for</w:t>
      </w:r>
      <w:r w:rsidR="002F613A">
        <w:rPr>
          <w:rFonts w:ascii="Calibri" w:eastAsia="Calibri" w:hAnsi="Calibri" w:cs="Calibri"/>
        </w:rPr>
        <w:t xml:space="preserve"> dental providers </w:t>
      </w:r>
      <w:r w:rsidR="00182343">
        <w:rPr>
          <w:rFonts w:ascii="Calibri" w:eastAsia="Calibri" w:hAnsi="Calibri" w:cs="Calibri"/>
        </w:rPr>
        <w:t>that accept Medicaid</w:t>
      </w:r>
      <w:r w:rsidR="002F613A">
        <w:rPr>
          <w:rFonts w:ascii="Calibri" w:eastAsia="Calibri" w:hAnsi="Calibri" w:cs="Calibri"/>
        </w:rPr>
        <w:t xml:space="preserve">. </w:t>
      </w:r>
      <w:r w:rsidR="00202D92">
        <w:rPr>
          <w:rFonts w:ascii="Calibri" w:eastAsia="Calibri" w:hAnsi="Calibri" w:cs="Calibri"/>
        </w:rPr>
        <w:t>Middletown and Newport in Newport County are HPSAs for</w:t>
      </w:r>
      <w:r w:rsidR="00202D92" w:rsidRPr="003B0C15">
        <w:rPr>
          <w:rFonts w:ascii="Source Sans Pro" w:hAnsi="Source Sans Pro"/>
          <w:color w:val="323A45"/>
          <w:sz w:val="23"/>
          <w:szCs w:val="23"/>
          <w:shd w:val="clear" w:color="auto" w:fill="FFFFFF"/>
        </w:rPr>
        <w:t xml:space="preserve"> </w:t>
      </w:r>
      <w:r w:rsidR="00202D92" w:rsidRPr="00551F85">
        <w:rPr>
          <w:rFonts w:ascii="Calibri" w:eastAsia="Calibri" w:hAnsi="Calibri" w:cs="Calibri"/>
        </w:rPr>
        <w:t xml:space="preserve">professionals </w:t>
      </w:r>
      <w:r w:rsidR="001A7D96">
        <w:rPr>
          <w:rFonts w:ascii="Calibri" w:eastAsia="Calibri" w:hAnsi="Calibri" w:cs="Calibri"/>
        </w:rPr>
        <w:t>that</w:t>
      </w:r>
      <w:r w:rsidR="00202D92" w:rsidRPr="00551F85" w:rsidDel="00E71C54">
        <w:rPr>
          <w:rFonts w:ascii="Calibri" w:eastAsia="Calibri" w:hAnsi="Calibri" w:cs="Calibri"/>
        </w:rPr>
        <w:t xml:space="preserve"> </w:t>
      </w:r>
      <w:r w:rsidR="00E71C54" w:rsidRPr="00551F85">
        <w:rPr>
          <w:rFonts w:ascii="Calibri" w:eastAsia="Calibri" w:hAnsi="Calibri" w:cs="Calibri"/>
        </w:rPr>
        <w:t>serv</w:t>
      </w:r>
      <w:r w:rsidR="00E71C54">
        <w:rPr>
          <w:rFonts w:ascii="Calibri" w:eastAsia="Calibri" w:hAnsi="Calibri" w:cs="Calibri"/>
        </w:rPr>
        <w:t>e</w:t>
      </w:r>
      <w:r w:rsidR="00E71C54" w:rsidRPr="00551F85">
        <w:rPr>
          <w:rFonts w:ascii="Calibri" w:eastAsia="Calibri" w:hAnsi="Calibri" w:cs="Calibri"/>
        </w:rPr>
        <w:t xml:space="preserve"> </w:t>
      </w:r>
      <w:r w:rsidR="00202D92" w:rsidRPr="00551F85">
        <w:rPr>
          <w:rFonts w:ascii="Calibri" w:eastAsia="Calibri" w:hAnsi="Calibri" w:cs="Calibri"/>
        </w:rPr>
        <w:t>Medicaid</w:t>
      </w:r>
      <w:r w:rsidR="00202D92">
        <w:rPr>
          <w:rFonts w:ascii="Calibri" w:eastAsia="Calibri" w:hAnsi="Calibri" w:cs="Calibri"/>
        </w:rPr>
        <w:t xml:space="preserve"> </w:t>
      </w:r>
      <w:r w:rsidR="00EE5546">
        <w:rPr>
          <w:rFonts w:ascii="Calibri" w:eastAsia="Calibri" w:hAnsi="Calibri" w:cs="Calibri"/>
        </w:rPr>
        <w:t>beneficiaries</w:t>
      </w:r>
      <w:r w:rsidR="00242D38">
        <w:rPr>
          <w:rFonts w:ascii="Calibri" w:eastAsia="Calibri" w:hAnsi="Calibri" w:cs="Calibri"/>
        </w:rPr>
        <w:t>,</w:t>
      </w:r>
      <w:r w:rsidR="00EE5546">
        <w:rPr>
          <w:rFonts w:ascii="Calibri" w:eastAsia="Calibri" w:hAnsi="Calibri" w:cs="Calibri"/>
        </w:rPr>
        <w:t xml:space="preserve"> </w:t>
      </w:r>
      <w:r w:rsidR="00202D92">
        <w:rPr>
          <w:rFonts w:ascii="Calibri" w:eastAsia="Calibri" w:hAnsi="Calibri" w:cs="Calibri"/>
        </w:rPr>
        <w:t>and t</w:t>
      </w:r>
      <w:r w:rsidR="006C4411">
        <w:rPr>
          <w:rFonts w:ascii="Calibri" w:eastAsia="Calibri" w:hAnsi="Calibri" w:cs="Calibri"/>
        </w:rPr>
        <w:t>he core cities are HPSAs for people with low income</w:t>
      </w:r>
      <w:r w:rsidR="00551F85">
        <w:rPr>
          <w:rFonts w:ascii="Calibri" w:eastAsia="Calibri" w:hAnsi="Calibri" w:cs="Calibri"/>
        </w:rPr>
        <w:t xml:space="preserve">. </w:t>
      </w:r>
      <w:r w:rsidR="00163E1A">
        <w:rPr>
          <w:rFonts w:ascii="Calibri" w:eastAsia="Calibri" w:hAnsi="Calibri" w:cs="Calibri"/>
        </w:rPr>
        <w:t xml:space="preserve">While all counties have a higher proportion of residents receiving annual routine dental care than the nation, </w:t>
      </w:r>
      <w:r w:rsidR="00C04928">
        <w:rPr>
          <w:rFonts w:ascii="Calibri" w:eastAsia="Calibri" w:hAnsi="Calibri" w:cs="Calibri"/>
        </w:rPr>
        <w:t xml:space="preserve">there </w:t>
      </w:r>
      <w:r w:rsidR="00163E1A">
        <w:rPr>
          <w:rFonts w:ascii="Calibri" w:eastAsia="Calibri" w:hAnsi="Calibri" w:cs="Calibri"/>
        </w:rPr>
        <w:t xml:space="preserve">are stark </w:t>
      </w:r>
      <w:r w:rsidR="00C87EBF">
        <w:rPr>
          <w:rFonts w:ascii="Calibri" w:eastAsia="Calibri" w:hAnsi="Calibri" w:cs="Calibri"/>
        </w:rPr>
        <w:t xml:space="preserve">differences </w:t>
      </w:r>
      <w:r w:rsidR="00163E1A">
        <w:rPr>
          <w:rFonts w:ascii="Calibri" w:eastAsia="Calibri" w:hAnsi="Calibri" w:cs="Calibri"/>
        </w:rPr>
        <w:t xml:space="preserve">between </w:t>
      </w:r>
      <w:r w:rsidR="00FA5160">
        <w:rPr>
          <w:rFonts w:ascii="Calibri" w:eastAsia="Calibri" w:hAnsi="Calibri" w:cs="Calibri"/>
        </w:rPr>
        <w:t xml:space="preserve">the </w:t>
      </w:r>
      <w:r w:rsidR="00163E1A">
        <w:rPr>
          <w:rFonts w:ascii="Calibri" w:eastAsia="Calibri" w:hAnsi="Calibri" w:cs="Calibri"/>
        </w:rPr>
        <w:t xml:space="preserve">counties </w:t>
      </w:r>
      <w:r w:rsidR="00C87EBF">
        <w:rPr>
          <w:rFonts w:ascii="Calibri" w:eastAsia="Calibri" w:hAnsi="Calibri" w:cs="Calibri"/>
        </w:rPr>
        <w:t xml:space="preserve">which </w:t>
      </w:r>
      <w:r w:rsidR="00163E1A">
        <w:rPr>
          <w:rFonts w:ascii="Calibri" w:eastAsia="Calibri" w:hAnsi="Calibri" w:cs="Calibri"/>
        </w:rPr>
        <w:t>generally align with socioeconomic barriers.</w:t>
      </w:r>
    </w:p>
    <w:p w14:paraId="15CA8FAC" w14:textId="77777777" w:rsidR="006B7EAF" w:rsidRPr="00DD7222" w:rsidRDefault="006B7EAF" w:rsidP="00457426">
      <w:pPr>
        <w:spacing w:after="0"/>
        <w:rPr>
          <w:rFonts w:ascii="Calibri" w:eastAsia="Calibri" w:hAnsi="Calibri" w:cs="Calibri"/>
        </w:rPr>
      </w:pPr>
    </w:p>
    <w:p w14:paraId="0768836A" w14:textId="5A52AD40" w:rsidR="006B7EAF" w:rsidRDefault="006B7EAF" w:rsidP="00457426">
      <w:pPr>
        <w:spacing w:after="0"/>
        <w:rPr>
          <w:rFonts w:ascii="Calibri" w:eastAsia="Calibri" w:hAnsi="Calibri" w:cs="Calibri"/>
        </w:rPr>
      </w:pPr>
      <w:r w:rsidRPr="006B7EAF">
        <w:rPr>
          <w:rFonts w:ascii="Calibri" w:eastAsia="Calibri" w:hAnsi="Calibri" w:cs="Calibri"/>
          <w:noProof/>
        </w:rPr>
        <w:drawing>
          <wp:inline distT="0" distB="0" distL="0" distR="0" wp14:anchorId="30CD564E" wp14:editId="25012B02">
            <wp:extent cx="5943600" cy="2926080"/>
            <wp:effectExtent l="0" t="0" r="0" b="7620"/>
            <wp:docPr id="1339754288" name="Chart 1">
              <a:extLst xmlns:a="http://schemas.openxmlformats.org/drawingml/2006/main">
                <a:ext uri="{FF2B5EF4-FFF2-40B4-BE49-F238E27FC236}">
                  <a16:creationId xmlns:a16="http://schemas.microsoft.com/office/drawing/2014/main" id="{00000000-0008-0000-0100-00002E00000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14:paraId="272EBB47" w14:textId="77777777" w:rsidR="00577C0E" w:rsidRDefault="00577C0E" w:rsidP="00577C0E">
      <w:pPr>
        <w:spacing w:after="0" w:line="240" w:lineRule="auto"/>
        <w:rPr>
          <w:rFonts w:ascii="Calibri" w:eastAsia="Calibri" w:hAnsi="Calibri"/>
          <w:color w:val="000000" w:themeColor="text1"/>
          <w:kern w:val="24"/>
          <w:sz w:val="20"/>
          <w:szCs w:val="20"/>
        </w:rPr>
      </w:pPr>
      <w:r w:rsidRPr="009A32F2">
        <w:rPr>
          <w:rFonts w:ascii="Calibri" w:eastAsia="Calibri" w:hAnsi="Calibri" w:cs="Calibri"/>
          <w:color w:val="000000" w:themeColor="text1"/>
          <w:kern w:val="24"/>
          <w:sz w:val="20"/>
          <w:szCs w:val="20"/>
        </w:rPr>
        <w:t xml:space="preserve">Source: Health Resources &amp; Services Administration </w:t>
      </w:r>
      <w:r w:rsidRPr="009A32F2">
        <w:rPr>
          <w:rFonts w:ascii="Calibri" w:eastAsia="Calibri" w:hAnsi="Calibri" w:cs="Arial"/>
          <w:color w:val="000000"/>
          <w:kern w:val="24"/>
          <w:sz w:val="20"/>
          <w:szCs w:val="20"/>
          <w14:textFill>
            <w14:solidFill>
              <w14:srgbClr w14:val="000000">
                <w14:lumMod w14:val="50000"/>
              </w14:srgbClr>
            </w14:solidFill>
          </w14:textFill>
        </w:rPr>
        <w:t xml:space="preserve">&amp; </w:t>
      </w:r>
      <w:r w:rsidRPr="009A32F2">
        <w:rPr>
          <w:rFonts w:ascii="Calibri" w:eastAsia="Calibri" w:hAnsi="Calibri"/>
          <w:color w:val="000000" w:themeColor="text1"/>
          <w:kern w:val="24"/>
          <w:sz w:val="20"/>
          <w:szCs w:val="20"/>
        </w:rPr>
        <w:t>Centers for Medicare and Medicaid Services</w:t>
      </w:r>
    </w:p>
    <w:p w14:paraId="559159A0" w14:textId="77777777" w:rsidR="00235F59" w:rsidRDefault="00235F59" w:rsidP="00577C0E">
      <w:pPr>
        <w:spacing w:after="0" w:line="240" w:lineRule="auto"/>
        <w:rPr>
          <w:rFonts w:ascii="Calibri" w:eastAsia="Calibri" w:hAnsi="Calibri" w:cs="Calibri"/>
          <w:color w:val="000000" w:themeColor="text1"/>
          <w:kern w:val="24"/>
        </w:rPr>
      </w:pPr>
    </w:p>
    <w:p w14:paraId="1B6C60BF" w14:textId="77777777" w:rsidR="00DD08D4" w:rsidRPr="00316438" w:rsidRDefault="00DD08D4" w:rsidP="00577C0E">
      <w:pPr>
        <w:spacing w:after="0" w:line="240" w:lineRule="auto"/>
        <w:rPr>
          <w:rFonts w:ascii="Calibri" w:eastAsia="Calibri" w:hAnsi="Calibri" w:cs="Calibri"/>
          <w:color w:val="000000" w:themeColor="text1"/>
          <w:kern w:val="24"/>
        </w:rPr>
      </w:pPr>
    </w:p>
    <w:p w14:paraId="1CD3043F" w14:textId="649C73BE" w:rsidR="006D4349" w:rsidRDefault="006A38A4" w:rsidP="006A38A4">
      <w:pPr>
        <w:spacing w:after="0" w:line="240" w:lineRule="auto"/>
        <w:rPr>
          <w:rFonts w:ascii="Calibri" w:eastAsia="Calibri" w:hAnsi="Calibri" w:cs="Calibri"/>
          <w:color w:val="000000" w:themeColor="text1"/>
          <w:kern w:val="24"/>
          <w:sz w:val="20"/>
          <w:szCs w:val="20"/>
        </w:rPr>
      </w:pPr>
      <w:r w:rsidRPr="006A38A4">
        <w:rPr>
          <w:rFonts w:ascii="Calibri" w:eastAsia="Calibri" w:hAnsi="Calibri" w:cs="Calibri"/>
          <w:noProof/>
          <w:color w:val="000000" w:themeColor="text1"/>
          <w:kern w:val="24"/>
          <w:sz w:val="20"/>
          <w:szCs w:val="20"/>
        </w:rPr>
        <w:drawing>
          <wp:inline distT="0" distB="0" distL="0" distR="0" wp14:anchorId="611135F6" wp14:editId="64D1656C">
            <wp:extent cx="5943600" cy="2926080"/>
            <wp:effectExtent l="0" t="0" r="0" b="7620"/>
            <wp:docPr id="269095964" name="Chart 1">
              <a:extLst xmlns:a="http://schemas.openxmlformats.org/drawingml/2006/main">
                <a:ext uri="{FF2B5EF4-FFF2-40B4-BE49-F238E27FC236}">
                  <a16:creationId xmlns:a16="http://schemas.microsoft.com/office/drawing/2014/main" id="{A97D5E1E-9D11-4625-B5E7-A3CB0F1D987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14:paraId="248CA04A" w14:textId="34903F23" w:rsidR="00912C2E" w:rsidRDefault="00AE2E0A" w:rsidP="001E4482">
      <w:pPr>
        <w:spacing w:after="0" w:line="240" w:lineRule="auto"/>
        <w:rPr>
          <w:rFonts w:ascii="Calibri" w:eastAsia="Calibri" w:hAnsi="Calibri" w:cs="Calibri"/>
        </w:rPr>
      </w:pPr>
      <w:r w:rsidRPr="009A32F2">
        <w:rPr>
          <w:rFonts w:ascii="Calibri" w:eastAsia="Calibri" w:hAnsi="Calibri" w:cs="Calibri"/>
          <w:color w:val="000000" w:themeColor="text1"/>
          <w:kern w:val="24"/>
          <w:sz w:val="20"/>
          <w:szCs w:val="20"/>
        </w:rPr>
        <w:t xml:space="preserve">Source: </w:t>
      </w:r>
      <w:r>
        <w:rPr>
          <w:rFonts w:ascii="Calibri" w:eastAsia="Calibri" w:hAnsi="Calibri" w:cs="Calibri"/>
          <w:color w:val="000000" w:themeColor="text1"/>
          <w:kern w:val="24"/>
          <w:sz w:val="20"/>
          <w:szCs w:val="20"/>
        </w:rPr>
        <w:t>Centers for Disease Control and Prevention</w:t>
      </w:r>
    </w:p>
    <w:p w14:paraId="35A053B6" w14:textId="77777777" w:rsidR="000A3312" w:rsidRDefault="000A3312" w:rsidP="001A3C60">
      <w:pPr>
        <w:spacing w:after="0"/>
        <w:rPr>
          <w:rFonts w:ascii="Calibri" w:eastAsia="Calibri" w:hAnsi="Calibri" w:cs="Calibri"/>
        </w:rPr>
      </w:pPr>
    </w:p>
    <w:p w14:paraId="04E6D4B0" w14:textId="77777777" w:rsidR="00A50508" w:rsidRDefault="00A50508">
      <w:pPr>
        <w:rPr>
          <w:rFonts w:ascii="Calibri" w:eastAsia="Calibri" w:hAnsi="Calibri" w:cs="Calibri"/>
        </w:rPr>
      </w:pPr>
      <w:r>
        <w:rPr>
          <w:rFonts w:ascii="Calibri" w:eastAsia="Calibri" w:hAnsi="Calibri" w:cs="Calibri"/>
        </w:rPr>
        <w:br w:type="page"/>
      </w:r>
    </w:p>
    <w:p w14:paraId="5AB14CDE" w14:textId="1B423201" w:rsidR="00D609B1" w:rsidRDefault="00403F98" w:rsidP="001A3C60">
      <w:pPr>
        <w:spacing w:after="0"/>
        <w:rPr>
          <w:rFonts w:ascii="Calibri" w:eastAsia="Calibri" w:hAnsi="Calibri" w:cs="Calibri"/>
        </w:rPr>
      </w:pPr>
      <w:r>
        <w:rPr>
          <w:rFonts w:ascii="Calibri" w:eastAsia="Calibri" w:hAnsi="Calibri" w:cs="Calibri"/>
        </w:rPr>
        <w:lastRenderedPageBreak/>
        <w:t>The rising cost of living has</w:t>
      </w:r>
      <w:r w:rsidR="00DD7222">
        <w:rPr>
          <w:rFonts w:ascii="Calibri" w:eastAsia="Calibri" w:hAnsi="Calibri" w:cs="Calibri"/>
        </w:rPr>
        <w:t xml:space="preserve"> </w:t>
      </w:r>
      <w:r w:rsidR="002C15FB">
        <w:rPr>
          <w:rFonts w:ascii="Calibri" w:eastAsia="Calibri" w:hAnsi="Calibri" w:cs="Calibri"/>
        </w:rPr>
        <w:t>increas</w:t>
      </w:r>
      <w:r w:rsidR="007360E5">
        <w:rPr>
          <w:rFonts w:ascii="Calibri" w:eastAsia="Calibri" w:hAnsi="Calibri" w:cs="Calibri"/>
        </w:rPr>
        <w:t>ed</w:t>
      </w:r>
      <w:r w:rsidR="002C15FB">
        <w:rPr>
          <w:rFonts w:ascii="Calibri" w:eastAsia="Calibri" w:hAnsi="Calibri" w:cs="Calibri"/>
        </w:rPr>
        <w:t xml:space="preserve"> demand for </w:t>
      </w:r>
      <w:r w:rsidR="006715A3">
        <w:rPr>
          <w:rFonts w:ascii="Calibri" w:eastAsia="Calibri" w:hAnsi="Calibri" w:cs="Calibri"/>
        </w:rPr>
        <w:t xml:space="preserve">social </w:t>
      </w:r>
      <w:r w:rsidR="002C15FB">
        <w:rPr>
          <w:rFonts w:ascii="Calibri" w:eastAsia="Calibri" w:hAnsi="Calibri" w:cs="Calibri"/>
        </w:rPr>
        <w:t>services</w:t>
      </w:r>
      <w:r w:rsidR="000A4287">
        <w:rPr>
          <w:rFonts w:ascii="Calibri" w:eastAsia="Calibri" w:hAnsi="Calibri" w:cs="Calibri"/>
        </w:rPr>
        <w:t xml:space="preserve"> </w:t>
      </w:r>
      <w:r>
        <w:rPr>
          <w:rFonts w:ascii="Calibri" w:eastAsia="Calibri" w:hAnsi="Calibri" w:cs="Calibri"/>
        </w:rPr>
        <w:t>and contribut</w:t>
      </w:r>
      <w:r w:rsidR="007360E5">
        <w:rPr>
          <w:rFonts w:ascii="Calibri" w:eastAsia="Calibri" w:hAnsi="Calibri" w:cs="Calibri"/>
        </w:rPr>
        <w:t>ed</w:t>
      </w:r>
      <w:r>
        <w:rPr>
          <w:rFonts w:ascii="Calibri" w:eastAsia="Calibri" w:hAnsi="Calibri" w:cs="Calibri"/>
        </w:rPr>
        <w:t xml:space="preserve"> to delays in</w:t>
      </w:r>
      <w:r w:rsidR="009A184E">
        <w:rPr>
          <w:rFonts w:ascii="Calibri" w:eastAsia="Calibri" w:hAnsi="Calibri" w:cs="Calibri"/>
        </w:rPr>
        <w:t xml:space="preserve"> a</w:t>
      </w:r>
      <w:r w:rsidR="000A4287">
        <w:rPr>
          <w:rFonts w:ascii="Calibri" w:eastAsia="Calibri" w:hAnsi="Calibri" w:cs="Calibri"/>
        </w:rPr>
        <w:t>ccess</w:t>
      </w:r>
      <w:r>
        <w:rPr>
          <w:rFonts w:ascii="Calibri" w:eastAsia="Calibri" w:hAnsi="Calibri" w:cs="Calibri"/>
        </w:rPr>
        <w:t>ing</w:t>
      </w:r>
      <w:r w:rsidR="000A4287">
        <w:rPr>
          <w:rFonts w:ascii="Calibri" w:eastAsia="Calibri" w:hAnsi="Calibri" w:cs="Calibri"/>
        </w:rPr>
        <w:t xml:space="preserve"> </w:t>
      </w:r>
      <w:r w:rsidR="00976BAE">
        <w:rPr>
          <w:rFonts w:ascii="Calibri" w:eastAsia="Calibri" w:hAnsi="Calibri" w:cs="Calibri"/>
        </w:rPr>
        <w:t>vital services</w:t>
      </w:r>
      <w:r w:rsidR="00610BC4">
        <w:rPr>
          <w:rFonts w:ascii="Calibri" w:eastAsia="Calibri" w:hAnsi="Calibri" w:cs="Calibri"/>
        </w:rPr>
        <w:t xml:space="preserve">. </w:t>
      </w:r>
      <w:r w:rsidR="00CA525A">
        <w:rPr>
          <w:rFonts w:ascii="Calibri" w:eastAsia="Calibri" w:hAnsi="Calibri" w:cs="Calibri"/>
        </w:rPr>
        <w:t>Statewide</w:t>
      </w:r>
      <w:r w:rsidR="00B60ABF">
        <w:rPr>
          <w:rFonts w:ascii="Calibri" w:eastAsia="Calibri" w:hAnsi="Calibri" w:cs="Calibri"/>
        </w:rPr>
        <w:t xml:space="preserve">, the proportion of food insecure residents increased from </w:t>
      </w:r>
      <w:r w:rsidR="009268BB">
        <w:rPr>
          <w:rFonts w:ascii="Calibri" w:eastAsia="Calibri" w:hAnsi="Calibri" w:cs="Calibri"/>
        </w:rPr>
        <w:t>9.3</w:t>
      </w:r>
      <w:r w:rsidR="00B60ABF">
        <w:rPr>
          <w:rFonts w:ascii="Calibri" w:eastAsia="Calibri" w:hAnsi="Calibri" w:cs="Calibri"/>
        </w:rPr>
        <w:t xml:space="preserve">% in 2021 to </w:t>
      </w:r>
      <w:r w:rsidR="009268BB">
        <w:rPr>
          <w:rFonts w:ascii="Calibri" w:eastAsia="Calibri" w:hAnsi="Calibri" w:cs="Calibri"/>
        </w:rPr>
        <w:t>10.9</w:t>
      </w:r>
      <w:r w:rsidR="00B60ABF">
        <w:rPr>
          <w:rFonts w:ascii="Calibri" w:eastAsia="Calibri" w:hAnsi="Calibri" w:cs="Calibri"/>
        </w:rPr>
        <w:t>% in 202</w:t>
      </w:r>
      <w:r w:rsidR="009268BB">
        <w:rPr>
          <w:rFonts w:ascii="Calibri" w:eastAsia="Calibri" w:hAnsi="Calibri" w:cs="Calibri"/>
        </w:rPr>
        <w:t>2, with an outsized impact on children</w:t>
      </w:r>
      <w:r w:rsidR="003E51C6">
        <w:rPr>
          <w:rFonts w:ascii="Calibri" w:eastAsia="Calibri" w:hAnsi="Calibri" w:cs="Calibri"/>
        </w:rPr>
        <w:t>.</w:t>
      </w:r>
      <w:r w:rsidR="00DF2EEA">
        <w:rPr>
          <w:rFonts w:ascii="Calibri" w:eastAsia="Calibri" w:hAnsi="Calibri" w:cs="Calibri"/>
        </w:rPr>
        <w:t xml:space="preserve"> </w:t>
      </w:r>
      <w:r w:rsidR="00224B5B">
        <w:rPr>
          <w:rFonts w:ascii="Calibri" w:eastAsia="Calibri" w:hAnsi="Calibri" w:cs="Calibri"/>
        </w:rPr>
        <w:t>Statewide</w:t>
      </w:r>
      <w:r w:rsidR="00DF2EEA">
        <w:rPr>
          <w:rFonts w:ascii="Calibri" w:eastAsia="Calibri" w:hAnsi="Calibri" w:cs="Calibri"/>
        </w:rPr>
        <w:t xml:space="preserve"> median home value </w:t>
      </w:r>
      <w:r w:rsidR="00DF2EEA" w:rsidRPr="00DF2EEA">
        <w:rPr>
          <w:rFonts w:ascii="Calibri" w:eastAsia="Calibri" w:hAnsi="Calibri" w:cs="Calibri"/>
        </w:rPr>
        <w:t xml:space="preserve">rose </w:t>
      </w:r>
      <w:r w:rsidR="007B7D2B">
        <w:rPr>
          <w:rFonts w:ascii="Calibri" w:eastAsia="Calibri" w:hAnsi="Calibri" w:cs="Calibri"/>
        </w:rPr>
        <w:t>41</w:t>
      </w:r>
      <w:r w:rsidR="00DF2EEA" w:rsidRPr="00DF2EEA">
        <w:rPr>
          <w:rFonts w:ascii="Calibri" w:eastAsia="Calibri" w:hAnsi="Calibri" w:cs="Calibri"/>
        </w:rPr>
        <w:t xml:space="preserve">% </w:t>
      </w:r>
      <w:r w:rsidR="00DF2EEA">
        <w:rPr>
          <w:rFonts w:ascii="Calibri" w:eastAsia="Calibri" w:hAnsi="Calibri" w:cs="Calibri"/>
        </w:rPr>
        <w:t xml:space="preserve">from 2019 to 2023; </w:t>
      </w:r>
      <w:r w:rsidR="00DF2EEA" w:rsidRPr="00DF2EEA">
        <w:rPr>
          <w:rFonts w:ascii="Calibri" w:eastAsia="Calibri" w:hAnsi="Calibri" w:cs="Calibri"/>
        </w:rPr>
        <w:t xml:space="preserve">median rent rose </w:t>
      </w:r>
      <w:r w:rsidR="00FE1761">
        <w:rPr>
          <w:rFonts w:ascii="Calibri" w:eastAsia="Calibri" w:hAnsi="Calibri" w:cs="Calibri"/>
        </w:rPr>
        <w:t>27</w:t>
      </w:r>
      <w:r w:rsidR="00DF2EEA" w:rsidRPr="00DF2EEA">
        <w:rPr>
          <w:rFonts w:ascii="Calibri" w:eastAsia="Calibri" w:hAnsi="Calibri" w:cs="Calibri"/>
        </w:rPr>
        <w:t>%.</w:t>
      </w:r>
      <w:r w:rsidR="003A6C75">
        <w:rPr>
          <w:rFonts w:ascii="Calibri" w:eastAsia="Calibri" w:hAnsi="Calibri" w:cs="Calibri"/>
        </w:rPr>
        <w:t xml:space="preserve"> </w:t>
      </w:r>
      <w:r w:rsidR="003A6C75" w:rsidRPr="003A6C75">
        <w:rPr>
          <w:rFonts w:ascii="Calibri" w:eastAsia="Calibri" w:hAnsi="Calibri" w:cs="Calibri"/>
        </w:rPr>
        <w:t>The cost of childcare for a household with two children in Rhode Island, measured as a percentage of median household income, increased from 24.1% in 2021/2022 to 33.1% in 2022/2023.</w:t>
      </w:r>
      <w:r w:rsidR="008D0112">
        <w:rPr>
          <w:rFonts w:ascii="Calibri" w:eastAsia="Calibri" w:hAnsi="Calibri" w:cs="Calibri"/>
        </w:rPr>
        <w:t xml:space="preserve"> </w:t>
      </w:r>
    </w:p>
    <w:p w14:paraId="2334AD1C" w14:textId="77777777" w:rsidR="00D609B1" w:rsidRDefault="00D609B1" w:rsidP="001A3C60">
      <w:pPr>
        <w:spacing w:after="0"/>
        <w:rPr>
          <w:rFonts w:ascii="Calibri" w:eastAsia="Calibri" w:hAnsi="Calibri" w:cs="Calibri"/>
        </w:rPr>
      </w:pPr>
    </w:p>
    <w:p w14:paraId="4C0A91A2" w14:textId="61AD57E1" w:rsidR="00B82FC8" w:rsidRDefault="004C1CCF" w:rsidP="001A3C60">
      <w:pPr>
        <w:spacing w:after="0"/>
        <w:rPr>
          <w:rFonts w:ascii="Calibri" w:eastAsia="Calibri" w:hAnsi="Calibri" w:cs="Calibri"/>
        </w:rPr>
      </w:pPr>
      <w:r>
        <w:rPr>
          <w:rFonts w:ascii="Calibri" w:eastAsia="Calibri" w:hAnsi="Calibri" w:cs="Calibri"/>
        </w:rPr>
        <w:t>Frontline social service providers</w:t>
      </w:r>
      <w:r w:rsidR="008D0112">
        <w:rPr>
          <w:rFonts w:ascii="Calibri" w:eastAsia="Calibri" w:hAnsi="Calibri" w:cs="Calibri"/>
        </w:rPr>
        <w:t xml:space="preserve"> described </w:t>
      </w:r>
      <w:r w:rsidR="00270442">
        <w:rPr>
          <w:rFonts w:ascii="Calibri" w:eastAsia="Calibri" w:hAnsi="Calibri" w:cs="Calibri"/>
        </w:rPr>
        <w:t xml:space="preserve">their work </w:t>
      </w:r>
      <w:r w:rsidR="001947F1">
        <w:rPr>
          <w:rFonts w:ascii="Calibri" w:eastAsia="Calibri" w:hAnsi="Calibri" w:cs="Calibri"/>
        </w:rPr>
        <w:t>effort as being in</w:t>
      </w:r>
      <w:r>
        <w:rPr>
          <w:rFonts w:ascii="Calibri" w:eastAsia="Calibri" w:hAnsi="Calibri" w:cs="Calibri"/>
        </w:rPr>
        <w:t xml:space="preserve"> “crisis mode</w:t>
      </w:r>
      <w:r w:rsidR="00D609B1">
        <w:rPr>
          <w:rFonts w:ascii="Calibri" w:eastAsia="Calibri" w:hAnsi="Calibri" w:cs="Calibri"/>
        </w:rPr>
        <w:t>,</w:t>
      </w:r>
      <w:r>
        <w:rPr>
          <w:rFonts w:ascii="Calibri" w:eastAsia="Calibri" w:hAnsi="Calibri" w:cs="Calibri"/>
        </w:rPr>
        <w:t xml:space="preserve">” </w:t>
      </w:r>
      <w:r w:rsidR="000B7BEE">
        <w:rPr>
          <w:rFonts w:ascii="Calibri" w:eastAsia="Calibri" w:hAnsi="Calibri" w:cs="Calibri"/>
        </w:rPr>
        <w:t xml:space="preserve">experiencing </w:t>
      </w:r>
      <w:r w:rsidR="001E6C91">
        <w:rPr>
          <w:rFonts w:ascii="Calibri" w:eastAsia="Calibri" w:hAnsi="Calibri" w:cs="Calibri"/>
        </w:rPr>
        <w:t xml:space="preserve">both </w:t>
      </w:r>
      <w:r w:rsidR="000B7BEE">
        <w:rPr>
          <w:rFonts w:ascii="Calibri" w:eastAsia="Calibri" w:hAnsi="Calibri" w:cs="Calibri"/>
        </w:rPr>
        <w:t xml:space="preserve">organizational </w:t>
      </w:r>
      <w:r w:rsidR="0052211C">
        <w:rPr>
          <w:rFonts w:ascii="Calibri" w:eastAsia="Calibri" w:hAnsi="Calibri" w:cs="Calibri"/>
        </w:rPr>
        <w:t xml:space="preserve">and personal </w:t>
      </w:r>
      <w:r w:rsidR="000B7BEE">
        <w:rPr>
          <w:rFonts w:ascii="Calibri" w:eastAsia="Calibri" w:hAnsi="Calibri" w:cs="Calibri"/>
        </w:rPr>
        <w:t xml:space="preserve">stress </w:t>
      </w:r>
      <w:r w:rsidR="00A070DA">
        <w:rPr>
          <w:rFonts w:ascii="Calibri" w:eastAsia="Calibri" w:hAnsi="Calibri" w:cs="Calibri"/>
        </w:rPr>
        <w:t>in trying to meet increased resident need</w:t>
      </w:r>
      <w:r w:rsidR="001E6C91">
        <w:rPr>
          <w:rFonts w:ascii="Calibri" w:eastAsia="Calibri" w:hAnsi="Calibri" w:cs="Calibri"/>
        </w:rPr>
        <w:t>s</w:t>
      </w:r>
      <w:r w:rsidR="00A070DA">
        <w:rPr>
          <w:rFonts w:ascii="Calibri" w:eastAsia="Calibri" w:hAnsi="Calibri" w:cs="Calibri"/>
        </w:rPr>
        <w:t>.</w:t>
      </w:r>
    </w:p>
    <w:p w14:paraId="53D0CAE8" w14:textId="77777777" w:rsidR="002303A9" w:rsidRDefault="002303A9" w:rsidP="001A3C60">
      <w:pPr>
        <w:spacing w:after="0"/>
        <w:rPr>
          <w:rFonts w:ascii="Calibri" w:eastAsia="Calibri" w:hAnsi="Calibri" w:cs="Calibri"/>
        </w:rPr>
      </w:pPr>
    </w:p>
    <w:p w14:paraId="37BA0D3C" w14:textId="089F3F2F" w:rsidR="002303A9" w:rsidRDefault="002303A9" w:rsidP="001A3C60">
      <w:pPr>
        <w:spacing w:after="0"/>
        <w:rPr>
          <w:rFonts w:ascii="Calibri" w:eastAsia="Calibri" w:hAnsi="Calibri" w:cs="Calibri"/>
        </w:rPr>
      </w:pPr>
      <w:r w:rsidRPr="002303A9">
        <w:rPr>
          <w:rFonts w:ascii="Calibri" w:eastAsia="Calibri" w:hAnsi="Calibri" w:cs="Calibri"/>
          <w:noProof/>
        </w:rPr>
        <w:drawing>
          <wp:inline distT="0" distB="0" distL="0" distR="0" wp14:anchorId="6047A7C4" wp14:editId="5F3D0543">
            <wp:extent cx="5943600" cy="2926080"/>
            <wp:effectExtent l="0" t="0" r="0" b="7620"/>
            <wp:docPr id="70924906" name="Chart 1">
              <a:extLst xmlns:a="http://schemas.openxmlformats.org/drawingml/2006/main">
                <a:ext uri="{FF2B5EF4-FFF2-40B4-BE49-F238E27FC236}">
                  <a16:creationId xmlns:a16="http://schemas.microsoft.com/office/drawing/2014/main" id="{21762280-C0B4-6230-F9F4-2B267B947A3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47DFBA60" w14:textId="6EB3503C" w:rsidR="003B4C19" w:rsidRDefault="00CA525A" w:rsidP="00CA525A">
      <w:pPr>
        <w:spacing w:after="0"/>
        <w:rPr>
          <w:rFonts w:ascii="Calibri" w:eastAsia="Calibri" w:hAnsi="Calibri" w:cs="Arial"/>
          <w:b/>
          <w:bCs/>
          <w:color w:val="000000"/>
          <w:kern w:val="24"/>
          <w14:textFill>
            <w14:solidFill>
              <w14:srgbClr w14:val="000000">
                <w14:lumMod w14:val="50000"/>
              </w14:srgbClr>
            </w14:solidFill>
          </w14:textFill>
        </w:rPr>
      </w:pPr>
      <w:r w:rsidRPr="00127D25">
        <w:rPr>
          <w:rFonts w:ascii="Calibri" w:eastAsia="Calibri" w:hAnsi="Calibri" w:cs="Arial"/>
          <w:color w:val="000000"/>
          <w:kern w:val="24"/>
          <w:sz w:val="20"/>
          <w:szCs w:val="20"/>
          <w14:textFill>
            <w14:solidFill>
              <w14:srgbClr w14:val="000000">
                <w14:lumMod w14:val="50000"/>
              </w14:srgbClr>
            </w14:solidFill>
          </w14:textFill>
        </w:rPr>
        <w:t>Source:</w:t>
      </w:r>
      <w:r>
        <w:rPr>
          <w:rFonts w:ascii="Calibri" w:eastAsia="Calibri" w:hAnsi="Calibri" w:cs="Arial"/>
          <w:color w:val="000000"/>
          <w:kern w:val="24"/>
          <w:sz w:val="20"/>
          <w:szCs w:val="20"/>
          <w14:textFill>
            <w14:solidFill>
              <w14:srgbClr w14:val="000000">
                <w14:lumMod w14:val="50000"/>
              </w14:srgbClr>
            </w14:solidFill>
          </w14:textFill>
        </w:rPr>
        <w:t xml:space="preserve"> Feeding America</w:t>
      </w:r>
    </w:p>
    <w:p w14:paraId="20163FC6" w14:textId="77777777" w:rsidR="00CA525A" w:rsidRDefault="00CA525A" w:rsidP="00F4335A">
      <w:pPr>
        <w:spacing w:after="0"/>
        <w:jc w:val="center"/>
        <w:rPr>
          <w:rFonts w:ascii="Calibri" w:eastAsia="Calibri" w:hAnsi="Calibri" w:cs="Arial"/>
          <w:b/>
          <w:bCs/>
          <w:color w:val="000000"/>
          <w:kern w:val="24"/>
          <w14:textFill>
            <w14:solidFill>
              <w14:srgbClr w14:val="000000">
                <w14:lumMod w14:val="50000"/>
              </w14:srgbClr>
            </w14:solidFill>
          </w14:textFill>
        </w:rPr>
      </w:pPr>
    </w:p>
    <w:p w14:paraId="3B68A5D3" w14:textId="1CB9D467" w:rsidR="00F4335A" w:rsidRPr="00127D25" w:rsidRDefault="00F4335A" w:rsidP="00F4335A">
      <w:pPr>
        <w:spacing w:after="0"/>
        <w:jc w:val="center"/>
        <w:rPr>
          <w:rFonts w:ascii="Calibri" w:eastAsia="Calibri" w:hAnsi="Calibri" w:cs="Arial"/>
          <w:b/>
          <w:bCs/>
          <w:color w:val="000000"/>
          <w:kern w:val="24"/>
          <w14:textFill>
            <w14:solidFill>
              <w14:srgbClr w14:val="000000">
                <w14:lumMod w14:val="50000"/>
              </w14:srgbClr>
            </w14:solidFill>
          </w14:textFill>
        </w:rPr>
      </w:pPr>
      <w:r w:rsidRPr="00127D25">
        <w:rPr>
          <w:rFonts w:ascii="Calibri" w:eastAsia="Calibri" w:hAnsi="Calibri" w:cs="Arial"/>
          <w:b/>
          <w:bCs/>
          <w:color w:val="000000"/>
          <w:kern w:val="24"/>
          <w14:textFill>
            <w14:solidFill>
              <w14:srgbClr w14:val="000000">
                <w14:lumMod w14:val="50000"/>
              </w14:srgbClr>
            </w14:solidFill>
          </w14:textFill>
        </w:rPr>
        <w:t>Childcare Availability and Affordability</w:t>
      </w:r>
    </w:p>
    <w:tbl>
      <w:tblPr>
        <w:tblW w:w="9504" w:type="dxa"/>
        <w:tblCellMar>
          <w:left w:w="0" w:type="dxa"/>
          <w:right w:w="0" w:type="dxa"/>
        </w:tblCellMar>
        <w:tblLook w:val="04A0" w:firstRow="1" w:lastRow="0" w:firstColumn="1" w:lastColumn="0" w:noHBand="0" w:noVBand="1"/>
      </w:tblPr>
      <w:tblGrid>
        <w:gridCol w:w="2016"/>
        <w:gridCol w:w="3744"/>
        <w:gridCol w:w="3744"/>
      </w:tblGrid>
      <w:tr w:rsidR="00F4335A" w:rsidRPr="00F4335A" w14:paraId="72F6F9A1" w14:textId="77777777" w:rsidTr="00F4335A">
        <w:trPr>
          <w:trHeight w:val="864"/>
        </w:trPr>
        <w:tc>
          <w:tcPr>
            <w:tcW w:w="2016"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77F5E82D" w14:textId="77777777" w:rsidR="00F4335A" w:rsidRPr="00F4335A" w:rsidRDefault="00F4335A" w:rsidP="00F4335A">
            <w:pPr>
              <w:spacing w:after="0" w:line="256" w:lineRule="auto"/>
              <w:jc w:val="center"/>
              <w:rPr>
                <w:rFonts w:ascii="Arial" w:eastAsia="Times New Roman" w:hAnsi="Arial" w:cs="Arial"/>
              </w:rPr>
            </w:pPr>
            <w:r w:rsidRPr="00F4335A">
              <w:rPr>
                <w:rFonts w:ascii="Calibri" w:eastAsia="Calibri" w:hAnsi="Calibri" w:cs="Calibri"/>
                <w:b/>
                <w:bCs/>
                <w:color w:val="FFFFFF"/>
                <w:kern w:val="24"/>
              </w:rPr>
              <w:t> </w:t>
            </w:r>
          </w:p>
        </w:tc>
        <w:tc>
          <w:tcPr>
            <w:tcW w:w="3744"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2FD8F6AB" w14:textId="77777777" w:rsidR="00F4335A" w:rsidRPr="00F4335A" w:rsidRDefault="00F4335A" w:rsidP="00F4335A">
            <w:pPr>
              <w:spacing w:after="0" w:line="256" w:lineRule="auto"/>
              <w:jc w:val="center"/>
              <w:rPr>
                <w:rFonts w:ascii="Arial" w:eastAsia="Times New Roman" w:hAnsi="Arial" w:cs="Arial"/>
              </w:rPr>
            </w:pPr>
            <w:r w:rsidRPr="00F4335A">
              <w:rPr>
                <w:rFonts w:ascii="Calibri" w:eastAsia="Calibri" w:hAnsi="Calibri" w:cs="Calibri"/>
                <w:b/>
                <w:bCs/>
                <w:color w:val="FFFFFF"/>
                <w:kern w:val="24"/>
              </w:rPr>
              <w:t>Number of childcare centers per 1,000 population under 5 years old</w:t>
            </w:r>
          </w:p>
        </w:tc>
        <w:tc>
          <w:tcPr>
            <w:tcW w:w="3744"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317BBC63" w14:textId="4B2EF6B5" w:rsidR="00F4335A" w:rsidRPr="00F4335A" w:rsidRDefault="00F4335A" w:rsidP="00F4335A">
            <w:pPr>
              <w:spacing w:after="0" w:line="256" w:lineRule="auto"/>
              <w:jc w:val="center"/>
              <w:rPr>
                <w:rFonts w:ascii="Arial" w:eastAsia="Times New Roman" w:hAnsi="Arial" w:cs="Arial"/>
              </w:rPr>
            </w:pPr>
            <w:r w:rsidRPr="00F4335A">
              <w:rPr>
                <w:rFonts w:ascii="Calibri" w:eastAsia="Calibri" w:hAnsi="Calibri" w:cs="Calibri"/>
                <w:b/>
                <w:bCs/>
                <w:color w:val="FFFFFF"/>
                <w:kern w:val="24"/>
              </w:rPr>
              <w:t>Childcare costs for a household with two children as a percent</w:t>
            </w:r>
            <w:r w:rsidR="00B01DB0">
              <w:rPr>
                <w:rFonts w:ascii="Calibri" w:eastAsia="Calibri" w:hAnsi="Calibri" w:cs="Calibri"/>
                <w:b/>
                <w:bCs/>
                <w:color w:val="FFFFFF"/>
                <w:kern w:val="24"/>
              </w:rPr>
              <w:t>age</w:t>
            </w:r>
            <w:r w:rsidRPr="00F4335A">
              <w:rPr>
                <w:rFonts w:ascii="Calibri" w:eastAsia="Calibri" w:hAnsi="Calibri" w:cs="Calibri"/>
                <w:b/>
                <w:bCs/>
                <w:color w:val="FFFFFF"/>
                <w:kern w:val="24"/>
              </w:rPr>
              <w:t xml:space="preserve"> of median household income</w:t>
            </w:r>
          </w:p>
        </w:tc>
      </w:tr>
      <w:tr w:rsidR="00F4335A" w:rsidRPr="00F4335A" w14:paraId="3A15C811" w14:textId="77777777" w:rsidTr="00127D25">
        <w:trPr>
          <w:trHeight w:val="331"/>
        </w:trPr>
        <w:tc>
          <w:tcPr>
            <w:tcW w:w="2016" w:type="dxa"/>
            <w:tcBorders>
              <w:top w:val="single" w:sz="8" w:space="0" w:color="000000"/>
              <w:left w:val="single" w:sz="8" w:space="0" w:color="000000"/>
              <w:bottom w:val="single" w:sz="8" w:space="0" w:color="000000"/>
              <w:right w:val="single" w:sz="8" w:space="0" w:color="000000"/>
            </w:tcBorders>
            <w:tcMar>
              <w:top w:w="13" w:type="dxa"/>
              <w:left w:w="116" w:type="dxa"/>
              <w:bottom w:w="0" w:type="dxa"/>
              <w:right w:w="13" w:type="dxa"/>
            </w:tcMar>
            <w:vAlign w:val="center"/>
            <w:hideMark/>
          </w:tcPr>
          <w:p w14:paraId="07D38343" w14:textId="77777777" w:rsidR="00F4335A" w:rsidRPr="00F4335A" w:rsidRDefault="00F4335A" w:rsidP="00F4335A">
            <w:pPr>
              <w:spacing w:after="0" w:line="240" w:lineRule="auto"/>
              <w:textAlignment w:val="center"/>
              <w:rPr>
                <w:rFonts w:ascii="Arial" w:eastAsia="Times New Roman" w:hAnsi="Arial" w:cs="Arial"/>
              </w:rPr>
            </w:pPr>
            <w:r w:rsidRPr="00F4335A">
              <w:rPr>
                <w:rFonts w:ascii="Calibri" w:eastAsia="Times New Roman" w:hAnsi="Calibri" w:cs="Calibri"/>
                <w:color w:val="000000"/>
                <w:kern w:val="24"/>
              </w:rPr>
              <w:t>Bristol County</w:t>
            </w:r>
          </w:p>
        </w:tc>
        <w:tc>
          <w:tcPr>
            <w:tcW w:w="37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85F58DC" w14:textId="77777777" w:rsidR="00F4335A" w:rsidRPr="00F4335A" w:rsidRDefault="00F4335A" w:rsidP="00F4335A">
            <w:pPr>
              <w:spacing w:after="0" w:line="240" w:lineRule="auto"/>
              <w:jc w:val="center"/>
              <w:textAlignment w:val="bottom"/>
              <w:rPr>
                <w:rFonts w:ascii="Arial" w:eastAsia="Times New Roman" w:hAnsi="Arial" w:cs="Arial"/>
              </w:rPr>
            </w:pPr>
            <w:r w:rsidRPr="00F4335A">
              <w:rPr>
                <w:rFonts w:ascii="Calibri" w:eastAsia="Times New Roman" w:hAnsi="Calibri" w:cs="Calibri"/>
                <w:color w:val="000000"/>
                <w:kern w:val="24"/>
              </w:rPr>
              <w:t>11.1</w:t>
            </w:r>
          </w:p>
        </w:tc>
        <w:tc>
          <w:tcPr>
            <w:tcW w:w="37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CE0E09D" w14:textId="77777777" w:rsidR="00F4335A" w:rsidRPr="00F4335A" w:rsidRDefault="00F4335A" w:rsidP="00F4335A">
            <w:pPr>
              <w:spacing w:after="0" w:line="240" w:lineRule="auto"/>
              <w:jc w:val="center"/>
              <w:textAlignment w:val="bottom"/>
              <w:rPr>
                <w:rFonts w:ascii="Arial" w:eastAsia="Times New Roman" w:hAnsi="Arial" w:cs="Arial"/>
              </w:rPr>
            </w:pPr>
            <w:r w:rsidRPr="00F4335A">
              <w:rPr>
                <w:rFonts w:ascii="Calibri" w:eastAsia="Times New Roman" w:hAnsi="Calibri" w:cs="Calibri"/>
                <w:color w:val="000000"/>
                <w:kern w:val="24"/>
              </w:rPr>
              <w:t>30.2%</w:t>
            </w:r>
          </w:p>
        </w:tc>
      </w:tr>
      <w:tr w:rsidR="00F4335A" w:rsidRPr="00F4335A" w14:paraId="550488DE" w14:textId="77777777" w:rsidTr="00127D25">
        <w:trPr>
          <w:trHeight w:val="331"/>
        </w:trPr>
        <w:tc>
          <w:tcPr>
            <w:tcW w:w="2016" w:type="dxa"/>
            <w:tcBorders>
              <w:top w:val="single" w:sz="8" w:space="0" w:color="000000"/>
              <w:left w:val="single" w:sz="8" w:space="0" w:color="000000"/>
              <w:bottom w:val="single" w:sz="8" w:space="0" w:color="000000"/>
              <w:right w:val="single" w:sz="8" w:space="0" w:color="000000"/>
            </w:tcBorders>
            <w:tcMar>
              <w:top w:w="13" w:type="dxa"/>
              <w:left w:w="116" w:type="dxa"/>
              <w:bottom w:w="0" w:type="dxa"/>
              <w:right w:w="13" w:type="dxa"/>
            </w:tcMar>
            <w:vAlign w:val="center"/>
            <w:hideMark/>
          </w:tcPr>
          <w:p w14:paraId="70A916A1" w14:textId="77777777" w:rsidR="00F4335A" w:rsidRPr="00F4335A" w:rsidRDefault="00F4335A" w:rsidP="00F4335A">
            <w:pPr>
              <w:spacing w:after="0" w:line="240" w:lineRule="auto"/>
              <w:textAlignment w:val="center"/>
              <w:rPr>
                <w:rFonts w:ascii="Arial" w:eastAsia="Times New Roman" w:hAnsi="Arial" w:cs="Arial"/>
              </w:rPr>
            </w:pPr>
            <w:r w:rsidRPr="00F4335A">
              <w:rPr>
                <w:rFonts w:ascii="Calibri" w:eastAsia="Times New Roman" w:hAnsi="Calibri" w:cs="Calibri"/>
                <w:color w:val="000000"/>
                <w:kern w:val="24"/>
              </w:rPr>
              <w:t>Kent County</w:t>
            </w:r>
          </w:p>
        </w:tc>
        <w:tc>
          <w:tcPr>
            <w:tcW w:w="37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1D61241" w14:textId="77777777" w:rsidR="00F4335A" w:rsidRPr="00F4335A" w:rsidRDefault="00F4335A" w:rsidP="00F4335A">
            <w:pPr>
              <w:spacing w:after="0" w:line="240" w:lineRule="auto"/>
              <w:jc w:val="center"/>
              <w:textAlignment w:val="bottom"/>
              <w:rPr>
                <w:rFonts w:ascii="Arial" w:eastAsia="Times New Roman" w:hAnsi="Arial" w:cs="Arial"/>
              </w:rPr>
            </w:pPr>
            <w:r w:rsidRPr="00F4335A">
              <w:rPr>
                <w:rFonts w:ascii="Calibri" w:eastAsia="Times New Roman" w:hAnsi="Calibri" w:cs="Calibri"/>
                <w:color w:val="000000"/>
                <w:kern w:val="24"/>
              </w:rPr>
              <w:t>8.6</w:t>
            </w:r>
          </w:p>
        </w:tc>
        <w:tc>
          <w:tcPr>
            <w:tcW w:w="37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C871384" w14:textId="77777777" w:rsidR="00F4335A" w:rsidRPr="00F4335A" w:rsidRDefault="00F4335A" w:rsidP="00F4335A">
            <w:pPr>
              <w:spacing w:after="0" w:line="240" w:lineRule="auto"/>
              <w:jc w:val="center"/>
              <w:textAlignment w:val="bottom"/>
              <w:rPr>
                <w:rFonts w:ascii="Arial" w:eastAsia="Times New Roman" w:hAnsi="Arial" w:cs="Arial"/>
              </w:rPr>
            </w:pPr>
            <w:r w:rsidRPr="00F4335A">
              <w:rPr>
                <w:rFonts w:ascii="Calibri" w:eastAsia="Times New Roman" w:hAnsi="Calibri" w:cs="Calibri"/>
                <w:color w:val="000000"/>
                <w:kern w:val="24"/>
              </w:rPr>
              <w:t>33.1%</w:t>
            </w:r>
          </w:p>
        </w:tc>
      </w:tr>
      <w:tr w:rsidR="00F4335A" w:rsidRPr="00F4335A" w14:paraId="699280CC" w14:textId="77777777" w:rsidTr="00127D25">
        <w:trPr>
          <w:trHeight w:val="331"/>
        </w:trPr>
        <w:tc>
          <w:tcPr>
            <w:tcW w:w="2016" w:type="dxa"/>
            <w:tcBorders>
              <w:top w:val="single" w:sz="8" w:space="0" w:color="000000"/>
              <w:left w:val="single" w:sz="8" w:space="0" w:color="000000"/>
              <w:bottom w:val="single" w:sz="8" w:space="0" w:color="000000"/>
              <w:right w:val="single" w:sz="8" w:space="0" w:color="000000"/>
            </w:tcBorders>
            <w:tcMar>
              <w:top w:w="13" w:type="dxa"/>
              <w:left w:w="116" w:type="dxa"/>
              <w:bottom w:w="0" w:type="dxa"/>
              <w:right w:w="13" w:type="dxa"/>
            </w:tcMar>
            <w:vAlign w:val="center"/>
            <w:hideMark/>
          </w:tcPr>
          <w:p w14:paraId="2A03854A" w14:textId="77777777" w:rsidR="00F4335A" w:rsidRPr="00F4335A" w:rsidRDefault="00F4335A" w:rsidP="00F4335A">
            <w:pPr>
              <w:spacing w:after="0" w:line="240" w:lineRule="auto"/>
              <w:textAlignment w:val="center"/>
              <w:rPr>
                <w:rFonts w:ascii="Arial" w:eastAsia="Times New Roman" w:hAnsi="Arial" w:cs="Arial"/>
              </w:rPr>
            </w:pPr>
            <w:r w:rsidRPr="00F4335A">
              <w:rPr>
                <w:rFonts w:ascii="Calibri" w:eastAsia="Times New Roman" w:hAnsi="Calibri" w:cs="Calibri"/>
                <w:color w:val="000000"/>
                <w:kern w:val="24"/>
              </w:rPr>
              <w:t>Newport County</w:t>
            </w:r>
          </w:p>
        </w:tc>
        <w:tc>
          <w:tcPr>
            <w:tcW w:w="37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41D3D26" w14:textId="77777777" w:rsidR="00F4335A" w:rsidRPr="00F4335A" w:rsidRDefault="00F4335A" w:rsidP="00F4335A">
            <w:pPr>
              <w:spacing w:after="0" w:line="240" w:lineRule="auto"/>
              <w:jc w:val="center"/>
              <w:textAlignment w:val="bottom"/>
              <w:rPr>
                <w:rFonts w:ascii="Arial" w:eastAsia="Times New Roman" w:hAnsi="Arial" w:cs="Arial"/>
              </w:rPr>
            </w:pPr>
            <w:r w:rsidRPr="00F4335A">
              <w:rPr>
                <w:rFonts w:ascii="Calibri" w:eastAsia="Times New Roman" w:hAnsi="Calibri" w:cs="Calibri"/>
                <w:color w:val="000000"/>
                <w:kern w:val="24"/>
              </w:rPr>
              <w:t>11.0</w:t>
            </w:r>
          </w:p>
        </w:tc>
        <w:tc>
          <w:tcPr>
            <w:tcW w:w="37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0BFCFC4" w14:textId="77777777" w:rsidR="00F4335A" w:rsidRPr="00F4335A" w:rsidRDefault="00F4335A" w:rsidP="00F4335A">
            <w:pPr>
              <w:spacing w:after="0" w:line="240" w:lineRule="auto"/>
              <w:jc w:val="center"/>
              <w:textAlignment w:val="bottom"/>
              <w:rPr>
                <w:rFonts w:ascii="Arial" w:eastAsia="Times New Roman" w:hAnsi="Arial" w:cs="Arial"/>
              </w:rPr>
            </w:pPr>
            <w:r w:rsidRPr="00F4335A">
              <w:rPr>
                <w:rFonts w:ascii="Calibri" w:eastAsia="Times New Roman" w:hAnsi="Calibri" w:cs="Calibri"/>
                <w:color w:val="000000"/>
                <w:kern w:val="24"/>
              </w:rPr>
              <w:t>36.7%</w:t>
            </w:r>
          </w:p>
        </w:tc>
      </w:tr>
      <w:tr w:rsidR="00F4335A" w:rsidRPr="00F4335A" w14:paraId="753FF9F6" w14:textId="77777777" w:rsidTr="00127D25">
        <w:trPr>
          <w:trHeight w:val="331"/>
        </w:trPr>
        <w:tc>
          <w:tcPr>
            <w:tcW w:w="2016" w:type="dxa"/>
            <w:tcBorders>
              <w:top w:val="single" w:sz="8" w:space="0" w:color="000000"/>
              <w:left w:val="single" w:sz="8" w:space="0" w:color="000000"/>
              <w:bottom w:val="single" w:sz="8" w:space="0" w:color="000000"/>
              <w:right w:val="single" w:sz="8" w:space="0" w:color="000000"/>
            </w:tcBorders>
            <w:tcMar>
              <w:top w:w="13" w:type="dxa"/>
              <w:left w:w="116" w:type="dxa"/>
              <w:bottom w:w="0" w:type="dxa"/>
              <w:right w:w="13" w:type="dxa"/>
            </w:tcMar>
            <w:vAlign w:val="center"/>
            <w:hideMark/>
          </w:tcPr>
          <w:p w14:paraId="3463EFD8" w14:textId="77777777" w:rsidR="00F4335A" w:rsidRPr="00F4335A" w:rsidRDefault="00F4335A" w:rsidP="00F4335A">
            <w:pPr>
              <w:spacing w:after="0" w:line="240" w:lineRule="auto"/>
              <w:textAlignment w:val="center"/>
              <w:rPr>
                <w:rFonts w:ascii="Arial" w:eastAsia="Times New Roman" w:hAnsi="Arial" w:cs="Arial"/>
              </w:rPr>
            </w:pPr>
            <w:r w:rsidRPr="00F4335A">
              <w:rPr>
                <w:rFonts w:ascii="Calibri" w:eastAsia="Times New Roman" w:hAnsi="Calibri" w:cs="Calibri"/>
                <w:color w:val="000000"/>
                <w:kern w:val="24"/>
              </w:rPr>
              <w:t>Providence County</w:t>
            </w:r>
          </w:p>
        </w:tc>
        <w:tc>
          <w:tcPr>
            <w:tcW w:w="37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8F51439" w14:textId="77777777" w:rsidR="00F4335A" w:rsidRPr="00F4335A" w:rsidRDefault="00F4335A" w:rsidP="00F4335A">
            <w:pPr>
              <w:spacing w:after="0" w:line="240" w:lineRule="auto"/>
              <w:jc w:val="center"/>
              <w:textAlignment w:val="bottom"/>
              <w:rPr>
                <w:rFonts w:ascii="Arial" w:eastAsia="Times New Roman" w:hAnsi="Arial" w:cs="Arial"/>
              </w:rPr>
            </w:pPr>
            <w:r w:rsidRPr="00F4335A">
              <w:rPr>
                <w:rFonts w:ascii="Calibri" w:eastAsia="Times New Roman" w:hAnsi="Calibri" w:cs="Calibri"/>
                <w:color w:val="000000"/>
                <w:kern w:val="24"/>
              </w:rPr>
              <w:t>7.1</w:t>
            </w:r>
          </w:p>
        </w:tc>
        <w:tc>
          <w:tcPr>
            <w:tcW w:w="37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D15B7FB" w14:textId="77777777" w:rsidR="00F4335A" w:rsidRPr="00F4335A" w:rsidRDefault="00F4335A" w:rsidP="00F4335A">
            <w:pPr>
              <w:spacing w:after="0" w:line="240" w:lineRule="auto"/>
              <w:jc w:val="center"/>
              <w:textAlignment w:val="bottom"/>
              <w:rPr>
                <w:rFonts w:ascii="Arial" w:eastAsia="Times New Roman" w:hAnsi="Arial" w:cs="Arial"/>
              </w:rPr>
            </w:pPr>
            <w:r w:rsidRPr="00F4335A">
              <w:rPr>
                <w:rFonts w:ascii="Calibri" w:eastAsia="Times New Roman" w:hAnsi="Calibri" w:cs="Calibri"/>
                <w:color w:val="000000"/>
                <w:kern w:val="24"/>
              </w:rPr>
              <w:t>34.5%</w:t>
            </w:r>
          </w:p>
        </w:tc>
      </w:tr>
      <w:tr w:rsidR="00F4335A" w:rsidRPr="00F4335A" w14:paraId="17D536CE" w14:textId="77777777" w:rsidTr="00127D25">
        <w:trPr>
          <w:trHeight w:val="331"/>
        </w:trPr>
        <w:tc>
          <w:tcPr>
            <w:tcW w:w="2016" w:type="dxa"/>
            <w:tcBorders>
              <w:top w:val="single" w:sz="8" w:space="0" w:color="000000"/>
              <w:left w:val="single" w:sz="8" w:space="0" w:color="000000"/>
              <w:bottom w:val="single" w:sz="8" w:space="0" w:color="000000"/>
              <w:right w:val="single" w:sz="8" w:space="0" w:color="000000"/>
            </w:tcBorders>
            <w:tcMar>
              <w:top w:w="13" w:type="dxa"/>
              <w:left w:w="116" w:type="dxa"/>
              <w:bottom w:w="0" w:type="dxa"/>
              <w:right w:w="13" w:type="dxa"/>
            </w:tcMar>
            <w:vAlign w:val="center"/>
            <w:hideMark/>
          </w:tcPr>
          <w:p w14:paraId="32655438" w14:textId="77777777" w:rsidR="00F4335A" w:rsidRPr="00F4335A" w:rsidRDefault="00F4335A" w:rsidP="00F4335A">
            <w:pPr>
              <w:spacing w:after="0" w:line="240" w:lineRule="auto"/>
              <w:textAlignment w:val="center"/>
              <w:rPr>
                <w:rFonts w:ascii="Arial" w:eastAsia="Times New Roman" w:hAnsi="Arial" w:cs="Arial"/>
              </w:rPr>
            </w:pPr>
            <w:r w:rsidRPr="00F4335A">
              <w:rPr>
                <w:rFonts w:ascii="Calibri" w:eastAsia="Times New Roman" w:hAnsi="Calibri" w:cs="Calibri"/>
                <w:color w:val="000000"/>
                <w:kern w:val="24"/>
              </w:rPr>
              <w:t>Washington County</w:t>
            </w:r>
          </w:p>
        </w:tc>
        <w:tc>
          <w:tcPr>
            <w:tcW w:w="37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45CB9F0" w14:textId="77777777" w:rsidR="00F4335A" w:rsidRPr="00F4335A" w:rsidRDefault="00F4335A" w:rsidP="00F4335A">
            <w:pPr>
              <w:spacing w:after="0" w:line="240" w:lineRule="auto"/>
              <w:jc w:val="center"/>
              <w:textAlignment w:val="bottom"/>
              <w:rPr>
                <w:rFonts w:ascii="Arial" w:eastAsia="Times New Roman" w:hAnsi="Arial" w:cs="Arial"/>
              </w:rPr>
            </w:pPr>
            <w:r w:rsidRPr="00F4335A">
              <w:rPr>
                <w:rFonts w:ascii="Calibri" w:eastAsia="Times New Roman" w:hAnsi="Calibri" w:cs="Calibri"/>
                <w:color w:val="000000"/>
                <w:kern w:val="24"/>
              </w:rPr>
              <w:t>11.1</w:t>
            </w:r>
          </w:p>
        </w:tc>
        <w:tc>
          <w:tcPr>
            <w:tcW w:w="374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45624F9" w14:textId="77777777" w:rsidR="00F4335A" w:rsidRPr="00F4335A" w:rsidRDefault="00F4335A" w:rsidP="00F4335A">
            <w:pPr>
              <w:spacing w:after="0" w:line="240" w:lineRule="auto"/>
              <w:jc w:val="center"/>
              <w:textAlignment w:val="bottom"/>
              <w:rPr>
                <w:rFonts w:ascii="Arial" w:eastAsia="Times New Roman" w:hAnsi="Arial" w:cs="Arial"/>
              </w:rPr>
            </w:pPr>
            <w:r w:rsidRPr="00F4335A">
              <w:rPr>
                <w:rFonts w:ascii="Calibri" w:eastAsia="Times New Roman" w:hAnsi="Calibri" w:cs="Calibri"/>
                <w:color w:val="000000"/>
                <w:kern w:val="24"/>
              </w:rPr>
              <w:t>31.7%</w:t>
            </w:r>
          </w:p>
        </w:tc>
      </w:tr>
      <w:tr w:rsidR="00F4335A" w:rsidRPr="00F4335A" w14:paraId="5A289DD8" w14:textId="77777777" w:rsidTr="00127D25">
        <w:trPr>
          <w:trHeight w:val="331"/>
        </w:trPr>
        <w:tc>
          <w:tcPr>
            <w:tcW w:w="2016"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69A44836" w14:textId="77777777" w:rsidR="00F4335A" w:rsidRPr="00F4335A" w:rsidRDefault="00F4335A" w:rsidP="00F4335A">
            <w:pPr>
              <w:spacing w:after="0" w:line="256" w:lineRule="auto"/>
              <w:rPr>
                <w:rFonts w:ascii="Arial" w:eastAsia="Times New Roman" w:hAnsi="Arial" w:cs="Arial"/>
              </w:rPr>
            </w:pPr>
            <w:r w:rsidRPr="00F4335A">
              <w:rPr>
                <w:rFonts w:ascii="Calibri" w:eastAsia="Calibri" w:hAnsi="Calibri" w:cs="Times New Roman"/>
                <w:color w:val="FFFFFF"/>
                <w:kern w:val="24"/>
              </w:rPr>
              <w:t>Rhode Island</w:t>
            </w:r>
          </w:p>
        </w:tc>
        <w:tc>
          <w:tcPr>
            <w:tcW w:w="3744"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5E73357A" w14:textId="77777777" w:rsidR="00F4335A" w:rsidRPr="00F4335A" w:rsidRDefault="00F4335A" w:rsidP="00F4335A">
            <w:pPr>
              <w:spacing w:after="0" w:line="256" w:lineRule="auto"/>
              <w:jc w:val="center"/>
              <w:rPr>
                <w:rFonts w:ascii="Arial" w:eastAsia="Times New Roman" w:hAnsi="Arial" w:cs="Arial"/>
              </w:rPr>
            </w:pPr>
            <w:r w:rsidRPr="00F4335A">
              <w:rPr>
                <w:rFonts w:ascii="Calibri" w:eastAsia="Calibri" w:hAnsi="Calibri" w:cs="Times New Roman"/>
                <w:color w:val="FFFFFF"/>
                <w:kern w:val="24"/>
              </w:rPr>
              <w:t>11.0</w:t>
            </w:r>
          </w:p>
        </w:tc>
        <w:tc>
          <w:tcPr>
            <w:tcW w:w="3744"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04D77ED0" w14:textId="77777777" w:rsidR="00F4335A" w:rsidRPr="00F4335A" w:rsidRDefault="00F4335A" w:rsidP="00F4335A">
            <w:pPr>
              <w:spacing w:after="0" w:line="256" w:lineRule="auto"/>
              <w:jc w:val="center"/>
              <w:rPr>
                <w:rFonts w:ascii="Arial" w:eastAsia="Times New Roman" w:hAnsi="Arial" w:cs="Arial"/>
              </w:rPr>
            </w:pPr>
            <w:r w:rsidRPr="00F4335A">
              <w:rPr>
                <w:rFonts w:ascii="Calibri" w:eastAsia="Calibri" w:hAnsi="Calibri" w:cs="Times New Roman"/>
                <w:color w:val="FFFFFF"/>
                <w:kern w:val="24"/>
              </w:rPr>
              <w:t>33.1%</w:t>
            </w:r>
          </w:p>
        </w:tc>
      </w:tr>
      <w:tr w:rsidR="00F4335A" w:rsidRPr="00F4335A" w14:paraId="2FD94E71" w14:textId="77777777" w:rsidTr="00127D25">
        <w:trPr>
          <w:trHeight w:val="331"/>
        </w:trPr>
        <w:tc>
          <w:tcPr>
            <w:tcW w:w="2016"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633C4EB8" w14:textId="77777777" w:rsidR="00F4335A" w:rsidRPr="00F4335A" w:rsidRDefault="00F4335A" w:rsidP="00F4335A">
            <w:pPr>
              <w:spacing w:after="0" w:line="256" w:lineRule="auto"/>
              <w:rPr>
                <w:rFonts w:ascii="Arial" w:eastAsia="Times New Roman" w:hAnsi="Arial" w:cs="Arial"/>
              </w:rPr>
            </w:pPr>
            <w:r w:rsidRPr="00F4335A">
              <w:rPr>
                <w:rFonts w:ascii="Calibri" w:eastAsia="Calibri" w:hAnsi="Calibri" w:cs="Calibri"/>
                <w:color w:val="FFFFFF"/>
                <w:kern w:val="24"/>
              </w:rPr>
              <w:t>United States</w:t>
            </w:r>
          </w:p>
        </w:tc>
        <w:tc>
          <w:tcPr>
            <w:tcW w:w="3744"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1BA4CE39" w14:textId="77777777" w:rsidR="00F4335A" w:rsidRPr="00F4335A" w:rsidRDefault="00F4335A" w:rsidP="00F4335A">
            <w:pPr>
              <w:spacing w:after="0" w:line="256" w:lineRule="auto"/>
              <w:jc w:val="center"/>
              <w:rPr>
                <w:rFonts w:ascii="Arial" w:eastAsia="Times New Roman" w:hAnsi="Arial" w:cs="Arial"/>
              </w:rPr>
            </w:pPr>
            <w:r w:rsidRPr="00F4335A">
              <w:rPr>
                <w:rFonts w:ascii="Calibri" w:eastAsia="Times New Roman" w:hAnsi="Calibri" w:cs="Calibri"/>
                <w:color w:val="FFFFFF"/>
                <w:kern w:val="24"/>
              </w:rPr>
              <w:t>7.0</w:t>
            </w:r>
          </w:p>
        </w:tc>
        <w:tc>
          <w:tcPr>
            <w:tcW w:w="3744"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1C883155" w14:textId="77777777" w:rsidR="00F4335A" w:rsidRPr="00F4335A" w:rsidRDefault="00F4335A" w:rsidP="00F4335A">
            <w:pPr>
              <w:spacing w:after="0" w:line="256" w:lineRule="auto"/>
              <w:jc w:val="center"/>
              <w:rPr>
                <w:rFonts w:ascii="Arial" w:eastAsia="Times New Roman" w:hAnsi="Arial" w:cs="Arial"/>
              </w:rPr>
            </w:pPr>
            <w:r w:rsidRPr="00F4335A">
              <w:rPr>
                <w:rFonts w:ascii="Calibri" w:eastAsia="Times New Roman" w:hAnsi="Calibri" w:cs="Calibri"/>
                <w:color w:val="FFFFFF"/>
                <w:kern w:val="24"/>
              </w:rPr>
              <w:t>27.0%</w:t>
            </w:r>
          </w:p>
        </w:tc>
      </w:tr>
    </w:tbl>
    <w:p w14:paraId="5164C049" w14:textId="77777777" w:rsidR="00127D25" w:rsidRPr="00127D25" w:rsidRDefault="00127D25" w:rsidP="00127D25">
      <w:pPr>
        <w:spacing w:after="0"/>
        <w:rPr>
          <w:rFonts w:ascii="Calibri" w:eastAsia="Calibri" w:hAnsi="Calibri" w:cs="Arial"/>
          <w:color w:val="000000"/>
          <w:kern w:val="24"/>
          <w:sz w:val="20"/>
          <w:szCs w:val="20"/>
          <w14:textFill>
            <w14:solidFill>
              <w14:srgbClr w14:val="000000">
                <w14:lumMod w14:val="50000"/>
              </w14:srgbClr>
            </w14:solidFill>
          </w14:textFill>
        </w:rPr>
      </w:pPr>
      <w:r w:rsidRPr="00127D25">
        <w:rPr>
          <w:rFonts w:ascii="Calibri" w:eastAsia="Calibri" w:hAnsi="Calibri" w:cs="Arial"/>
          <w:color w:val="000000"/>
          <w:kern w:val="24"/>
          <w:sz w:val="20"/>
          <w:szCs w:val="20"/>
          <w14:textFill>
            <w14:solidFill>
              <w14:srgbClr w14:val="000000">
                <w14:lumMod w14:val="50000"/>
              </w14:srgbClr>
            </w14:solidFill>
          </w14:textFill>
        </w:rPr>
        <w:t>Source: Homeland Infrastructure Foundation-Level Data, 2010-2022 &amp; The Living Wage Calculator, Small Area Income and Poverty Estimates, 2023 &amp; 2022</w:t>
      </w:r>
    </w:p>
    <w:p w14:paraId="5EFA76BD" w14:textId="77777777" w:rsidR="00F4335A" w:rsidRPr="001C657F" w:rsidRDefault="00F4335A" w:rsidP="003E51C6">
      <w:pPr>
        <w:spacing w:after="0"/>
        <w:rPr>
          <w:rFonts w:ascii="Calibri" w:eastAsia="Calibri" w:hAnsi="Calibri" w:cs="Calibri"/>
        </w:rPr>
      </w:pPr>
    </w:p>
    <w:p w14:paraId="1D0658AB" w14:textId="0C801B6F" w:rsidR="00127D25" w:rsidRDefault="00996C5E" w:rsidP="003E51C6">
      <w:pPr>
        <w:spacing w:after="0"/>
        <w:rPr>
          <w:rFonts w:ascii="Calibri" w:eastAsia="Calibri" w:hAnsi="Calibri" w:cs="Calibri"/>
        </w:rPr>
      </w:pPr>
      <w:r>
        <w:rPr>
          <w:rFonts w:ascii="Calibri" w:eastAsia="Calibri" w:hAnsi="Calibri" w:cs="Calibri"/>
        </w:rPr>
        <w:lastRenderedPageBreak/>
        <w:t xml:space="preserve">Key stakeholders </w:t>
      </w:r>
      <w:r w:rsidR="00460ECE">
        <w:rPr>
          <w:rFonts w:ascii="Calibri" w:eastAsia="Calibri" w:hAnsi="Calibri" w:cs="Calibri"/>
        </w:rPr>
        <w:t>also saw t</w:t>
      </w:r>
      <w:r w:rsidR="00077E8C" w:rsidRPr="001C657F">
        <w:rPr>
          <w:rFonts w:ascii="Calibri" w:eastAsia="Calibri" w:hAnsi="Calibri" w:cs="Calibri"/>
        </w:rPr>
        <w:t>ransportation</w:t>
      </w:r>
      <w:r w:rsidR="00077E8C" w:rsidRPr="001C657F" w:rsidDel="00460ECE">
        <w:rPr>
          <w:rFonts w:ascii="Calibri" w:eastAsia="Calibri" w:hAnsi="Calibri" w:cs="Calibri"/>
        </w:rPr>
        <w:t xml:space="preserve"> </w:t>
      </w:r>
      <w:r w:rsidR="00460ECE">
        <w:rPr>
          <w:rFonts w:ascii="Calibri" w:eastAsia="Calibri" w:hAnsi="Calibri" w:cs="Calibri"/>
        </w:rPr>
        <w:t xml:space="preserve">as </w:t>
      </w:r>
      <w:r w:rsidR="00077E8C" w:rsidRPr="001C657F">
        <w:rPr>
          <w:rFonts w:ascii="Calibri" w:eastAsia="Calibri" w:hAnsi="Calibri" w:cs="Calibri"/>
        </w:rPr>
        <w:t>a key limiting factor for access</w:t>
      </w:r>
      <w:r w:rsidR="002600F1" w:rsidRPr="001C657F">
        <w:rPr>
          <w:rFonts w:ascii="Calibri" w:eastAsia="Calibri" w:hAnsi="Calibri" w:cs="Calibri"/>
        </w:rPr>
        <w:t>ing</w:t>
      </w:r>
      <w:r w:rsidR="00077E8C" w:rsidRPr="001C657F">
        <w:rPr>
          <w:rFonts w:ascii="Calibri" w:eastAsia="Calibri" w:hAnsi="Calibri" w:cs="Calibri"/>
        </w:rPr>
        <w:t xml:space="preserve"> community resources</w:t>
      </w:r>
      <w:r w:rsidR="00C51963">
        <w:rPr>
          <w:rFonts w:ascii="Calibri" w:eastAsia="Calibri" w:hAnsi="Calibri" w:cs="Calibri"/>
        </w:rPr>
        <w:t xml:space="preserve">, </w:t>
      </w:r>
      <w:r w:rsidR="00662883">
        <w:rPr>
          <w:rFonts w:ascii="Calibri" w:eastAsia="Calibri" w:hAnsi="Calibri" w:cs="Calibri"/>
        </w:rPr>
        <w:t xml:space="preserve">noting that </w:t>
      </w:r>
      <w:r w:rsidR="008970E7">
        <w:rPr>
          <w:rFonts w:ascii="Calibri" w:eastAsia="Calibri" w:hAnsi="Calibri" w:cs="Calibri"/>
        </w:rPr>
        <w:t>Rhode Island Public Transit Authority (RIPTA) offer</w:t>
      </w:r>
      <w:r w:rsidR="00662883">
        <w:rPr>
          <w:rFonts w:ascii="Calibri" w:eastAsia="Calibri" w:hAnsi="Calibri" w:cs="Calibri"/>
        </w:rPr>
        <w:t>s</w:t>
      </w:r>
      <w:r w:rsidR="008970E7">
        <w:rPr>
          <w:rFonts w:ascii="Calibri" w:eastAsia="Calibri" w:hAnsi="Calibri" w:cs="Calibri"/>
        </w:rPr>
        <w:t xml:space="preserve"> limited services outside of urban areas</w:t>
      </w:r>
      <w:r w:rsidR="000D01EB" w:rsidRPr="001C657F">
        <w:rPr>
          <w:rFonts w:ascii="Calibri" w:eastAsia="Calibri" w:hAnsi="Calibri" w:cs="Calibri"/>
        </w:rPr>
        <w:t xml:space="preserve">. </w:t>
      </w:r>
      <w:r w:rsidR="002600F1" w:rsidRPr="001C657F">
        <w:rPr>
          <w:rFonts w:ascii="Calibri" w:eastAsia="Calibri" w:hAnsi="Calibri" w:cs="Calibri"/>
        </w:rPr>
        <w:t xml:space="preserve">MTM Health, the state’s non-emergency medical transportation manager, </w:t>
      </w:r>
      <w:r w:rsidR="001C657F" w:rsidRPr="001C657F">
        <w:rPr>
          <w:rFonts w:ascii="Calibri" w:eastAsia="Calibri" w:hAnsi="Calibri" w:cs="Calibri"/>
        </w:rPr>
        <w:t xml:space="preserve">is helpful for </w:t>
      </w:r>
      <w:r w:rsidR="001C657F">
        <w:rPr>
          <w:rFonts w:ascii="Calibri" w:eastAsia="Calibri" w:hAnsi="Calibri" w:cs="Calibri"/>
        </w:rPr>
        <w:t>people</w:t>
      </w:r>
      <w:r w:rsidR="001C657F" w:rsidRPr="001C657F">
        <w:rPr>
          <w:rFonts w:ascii="Calibri" w:eastAsia="Calibri" w:hAnsi="Calibri" w:cs="Calibri"/>
        </w:rPr>
        <w:t xml:space="preserve"> with Medicaid and/or </w:t>
      </w:r>
      <w:r w:rsidR="00662883">
        <w:rPr>
          <w:rFonts w:ascii="Calibri" w:eastAsia="Calibri" w:hAnsi="Calibri" w:cs="Calibri"/>
        </w:rPr>
        <w:t xml:space="preserve">eligible </w:t>
      </w:r>
      <w:r w:rsidR="001C657F" w:rsidRPr="001C657F">
        <w:rPr>
          <w:rFonts w:ascii="Calibri" w:eastAsia="Calibri" w:hAnsi="Calibri" w:cs="Calibri"/>
        </w:rPr>
        <w:t xml:space="preserve">older adults but </w:t>
      </w:r>
      <w:r w:rsidR="00662883">
        <w:rPr>
          <w:rFonts w:ascii="Calibri" w:eastAsia="Calibri" w:hAnsi="Calibri" w:cs="Calibri"/>
        </w:rPr>
        <w:t xml:space="preserve">the service was reported to </w:t>
      </w:r>
      <w:r w:rsidR="00FC1E1A">
        <w:rPr>
          <w:rFonts w:ascii="Calibri" w:eastAsia="Calibri" w:hAnsi="Calibri" w:cs="Calibri"/>
        </w:rPr>
        <w:t xml:space="preserve">lack </w:t>
      </w:r>
      <w:r w:rsidR="001C657F" w:rsidRPr="001C657F">
        <w:rPr>
          <w:rFonts w:ascii="Calibri" w:eastAsia="Calibri" w:hAnsi="Calibri" w:cs="Calibri"/>
        </w:rPr>
        <w:t>timeliness and coordination, contributing to missed appointments and stranded patients.</w:t>
      </w:r>
      <w:r w:rsidR="004D0F55">
        <w:rPr>
          <w:rFonts w:ascii="Calibri" w:eastAsia="Calibri" w:hAnsi="Calibri" w:cs="Calibri"/>
        </w:rPr>
        <w:t xml:space="preserve"> </w:t>
      </w:r>
      <w:r w:rsidR="00935AA6">
        <w:rPr>
          <w:rFonts w:ascii="Calibri" w:eastAsia="Calibri" w:hAnsi="Calibri" w:cs="Calibri"/>
        </w:rPr>
        <w:t xml:space="preserve">Survey </w:t>
      </w:r>
      <w:r w:rsidR="00215469">
        <w:rPr>
          <w:rFonts w:ascii="Calibri" w:eastAsia="Calibri" w:hAnsi="Calibri" w:cs="Calibri"/>
        </w:rPr>
        <w:t>participants</w:t>
      </w:r>
      <w:r w:rsidR="00935AA6">
        <w:rPr>
          <w:rFonts w:ascii="Calibri" w:eastAsia="Calibri" w:hAnsi="Calibri" w:cs="Calibri"/>
        </w:rPr>
        <w:t xml:space="preserve"> reported that </w:t>
      </w:r>
      <w:r w:rsidR="008F4B08" w:rsidRPr="00FF6C2A">
        <w:rPr>
          <w:rFonts w:ascii="Calibri" w:hAnsi="Calibri" w:cs="Calibri"/>
        </w:rPr>
        <w:t>Blue Cross Blue Shield’s BlueC</w:t>
      </w:r>
      <w:r w:rsidR="008F4B08">
        <w:rPr>
          <w:rFonts w:ascii="Calibri" w:hAnsi="Calibri" w:cs="Calibri"/>
        </w:rPr>
        <w:t>H</w:t>
      </w:r>
      <w:r w:rsidR="008F4B08" w:rsidRPr="00FF6C2A">
        <w:rPr>
          <w:rFonts w:ascii="Calibri" w:hAnsi="Calibri" w:cs="Calibri"/>
        </w:rPr>
        <w:t>i</w:t>
      </w:r>
      <w:r w:rsidR="008F4B08">
        <w:rPr>
          <w:rFonts w:ascii="Calibri" w:hAnsi="Calibri" w:cs="Calibri"/>
        </w:rPr>
        <w:t>P</w:t>
      </w:r>
      <w:r w:rsidR="008F4B08" w:rsidRPr="00FF6C2A">
        <w:rPr>
          <w:rFonts w:ascii="Calibri" w:hAnsi="Calibri" w:cs="Calibri"/>
        </w:rPr>
        <w:t xml:space="preserve"> </w:t>
      </w:r>
      <w:r w:rsidR="008F4B08">
        <w:rPr>
          <w:rFonts w:ascii="Calibri" w:hAnsi="Calibri" w:cs="Calibri"/>
        </w:rPr>
        <w:t xml:space="preserve">Medicare </w:t>
      </w:r>
      <w:r w:rsidR="008F4B08" w:rsidRPr="00FF6C2A">
        <w:rPr>
          <w:rFonts w:ascii="Calibri" w:hAnsi="Calibri" w:cs="Calibri"/>
        </w:rPr>
        <w:t>coverage eliminated transportation</w:t>
      </w:r>
      <w:r w:rsidR="008A3258">
        <w:rPr>
          <w:rFonts w:ascii="Calibri" w:hAnsi="Calibri" w:cs="Calibri"/>
        </w:rPr>
        <w:t xml:space="preserve"> and meal benefits.</w:t>
      </w:r>
    </w:p>
    <w:p w14:paraId="247866BA" w14:textId="77777777" w:rsidR="00B01DB0" w:rsidRDefault="00B01DB0" w:rsidP="003E51C6">
      <w:pPr>
        <w:spacing w:after="0"/>
        <w:rPr>
          <w:rFonts w:ascii="Calibri" w:eastAsia="Calibri" w:hAnsi="Calibri" w:cs="Calibri"/>
        </w:rPr>
      </w:pPr>
    </w:p>
    <w:p w14:paraId="23A41F49" w14:textId="6A19A44E" w:rsidR="00B01DB0" w:rsidRDefault="007A492B" w:rsidP="003E51C6">
      <w:pPr>
        <w:spacing w:after="0"/>
        <w:rPr>
          <w:rFonts w:ascii="Calibri" w:eastAsia="Calibri" w:hAnsi="Calibri" w:cs="Calibri"/>
        </w:rPr>
      </w:pPr>
      <w:r>
        <w:rPr>
          <w:rFonts w:ascii="Calibri" w:eastAsia="Calibri" w:hAnsi="Calibri" w:cs="Calibri"/>
        </w:rPr>
        <w:t>F</w:t>
      </w:r>
      <w:r w:rsidR="00B01DB0">
        <w:rPr>
          <w:rFonts w:ascii="Calibri" w:eastAsia="Calibri" w:hAnsi="Calibri" w:cs="Calibri"/>
        </w:rPr>
        <w:t xml:space="preserve">ederal funding cuts </w:t>
      </w:r>
      <w:r>
        <w:rPr>
          <w:rFonts w:ascii="Calibri" w:eastAsia="Calibri" w:hAnsi="Calibri" w:cs="Calibri"/>
        </w:rPr>
        <w:t xml:space="preserve">planned </w:t>
      </w:r>
      <w:r w:rsidR="00B01DB0">
        <w:rPr>
          <w:rFonts w:ascii="Calibri" w:eastAsia="Calibri" w:hAnsi="Calibri" w:cs="Calibri"/>
        </w:rPr>
        <w:t xml:space="preserve">for healthcare and social services </w:t>
      </w:r>
      <w:r w:rsidR="004E098C">
        <w:rPr>
          <w:rFonts w:ascii="Calibri" w:eastAsia="Calibri" w:hAnsi="Calibri" w:cs="Calibri"/>
        </w:rPr>
        <w:t xml:space="preserve">are </w:t>
      </w:r>
      <w:r w:rsidR="00B01DB0">
        <w:rPr>
          <w:rFonts w:ascii="Calibri" w:eastAsia="Calibri" w:hAnsi="Calibri" w:cs="Calibri"/>
        </w:rPr>
        <w:t xml:space="preserve">anticipated to </w:t>
      </w:r>
      <w:r w:rsidR="00A81306">
        <w:rPr>
          <w:rFonts w:ascii="Calibri" w:eastAsia="Calibri" w:hAnsi="Calibri" w:cs="Calibri"/>
        </w:rPr>
        <w:t xml:space="preserve">further </w:t>
      </w:r>
      <w:r w:rsidR="007E7BC9">
        <w:rPr>
          <w:rFonts w:ascii="Calibri" w:eastAsia="Calibri" w:hAnsi="Calibri" w:cs="Calibri"/>
        </w:rPr>
        <w:t xml:space="preserve">reduce </w:t>
      </w:r>
      <w:r w:rsidR="00A81306">
        <w:rPr>
          <w:rFonts w:ascii="Calibri" w:eastAsia="Calibri" w:hAnsi="Calibri" w:cs="Calibri"/>
        </w:rPr>
        <w:t>access to community resources</w:t>
      </w:r>
      <w:r w:rsidR="0012558A">
        <w:rPr>
          <w:rFonts w:ascii="Calibri" w:eastAsia="Calibri" w:hAnsi="Calibri" w:cs="Calibri"/>
        </w:rPr>
        <w:t xml:space="preserve">; cuts are </w:t>
      </w:r>
      <w:r w:rsidR="006429C0">
        <w:rPr>
          <w:rFonts w:ascii="Calibri" w:eastAsia="Calibri" w:hAnsi="Calibri" w:cs="Calibri"/>
        </w:rPr>
        <w:t xml:space="preserve">expected to </w:t>
      </w:r>
      <w:r w:rsidR="00E07FBB">
        <w:rPr>
          <w:rFonts w:ascii="Calibri" w:eastAsia="Calibri" w:hAnsi="Calibri" w:cs="Calibri"/>
        </w:rPr>
        <w:t xml:space="preserve">impact </w:t>
      </w:r>
      <w:r w:rsidR="0006201D">
        <w:rPr>
          <w:rFonts w:ascii="Calibri" w:eastAsia="Calibri" w:hAnsi="Calibri" w:cs="Calibri"/>
        </w:rPr>
        <w:t>Medicaid</w:t>
      </w:r>
      <w:r w:rsidR="00CA2426">
        <w:rPr>
          <w:rFonts w:ascii="Calibri" w:eastAsia="Calibri" w:hAnsi="Calibri" w:cs="Calibri"/>
        </w:rPr>
        <w:t xml:space="preserve">, </w:t>
      </w:r>
      <w:r w:rsidR="0006201D">
        <w:rPr>
          <w:rFonts w:ascii="Calibri" w:eastAsia="Calibri" w:hAnsi="Calibri" w:cs="Calibri"/>
        </w:rPr>
        <w:t>SNAP benefits</w:t>
      </w:r>
      <w:r w:rsidR="00304D9F">
        <w:rPr>
          <w:rFonts w:ascii="Calibri" w:eastAsia="Calibri" w:hAnsi="Calibri" w:cs="Calibri"/>
        </w:rPr>
        <w:t xml:space="preserve">, </w:t>
      </w:r>
      <w:r w:rsidR="00E07FBB">
        <w:rPr>
          <w:rFonts w:ascii="Calibri" w:eastAsia="Calibri" w:hAnsi="Calibri" w:cs="Calibri"/>
        </w:rPr>
        <w:t>subsidized</w:t>
      </w:r>
      <w:r w:rsidR="0006201D">
        <w:rPr>
          <w:rFonts w:ascii="Calibri" w:eastAsia="Calibri" w:hAnsi="Calibri" w:cs="Calibri"/>
        </w:rPr>
        <w:t xml:space="preserve"> childcare</w:t>
      </w:r>
      <w:r w:rsidR="00E07FBB">
        <w:rPr>
          <w:rFonts w:ascii="Calibri" w:eastAsia="Calibri" w:hAnsi="Calibri" w:cs="Calibri"/>
        </w:rPr>
        <w:t xml:space="preserve">, </w:t>
      </w:r>
      <w:r w:rsidR="0006201D">
        <w:rPr>
          <w:rFonts w:ascii="Calibri" w:eastAsia="Calibri" w:hAnsi="Calibri" w:cs="Calibri"/>
        </w:rPr>
        <w:t xml:space="preserve">and </w:t>
      </w:r>
      <w:r w:rsidR="00F25F25">
        <w:rPr>
          <w:rFonts w:ascii="Calibri" w:eastAsia="Calibri" w:hAnsi="Calibri" w:cs="Calibri"/>
        </w:rPr>
        <w:t xml:space="preserve">low-income </w:t>
      </w:r>
      <w:r w:rsidR="0006201D">
        <w:rPr>
          <w:rFonts w:ascii="Calibri" w:eastAsia="Calibri" w:hAnsi="Calibri" w:cs="Calibri"/>
        </w:rPr>
        <w:t>housing</w:t>
      </w:r>
      <w:r w:rsidR="00C85759">
        <w:rPr>
          <w:rFonts w:ascii="Calibri" w:eastAsia="Calibri" w:hAnsi="Calibri" w:cs="Calibri"/>
        </w:rPr>
        <w:t xml:space="preserve"> benefits</w:t>
      </w:r>
      <w:r w:rsidR="0006201D">
        <w:rPr>
          <w:rFonts w:ascii="Calibri" w:eastAsia="Calibri" w:hAnsi="Calibri" w:cs="Calibri"/>
        </w:rPr>
        <w:t xml:space="preserve">. </w:t>
      </w:r>
      <w:r w:rsidR="003224FB">
        <w:rPr>
          <w:rFonts w:ascii="Calibri" w:eastAsia="Calibri" w:hAnsi="Calibri" w:cs="Calibri"/>
        </w:rPr>
        <w:t xml:space="preserve">Stakeholders emphasized the </w:t>
      </w:r>
      <w:r w:rsidR="001531B8">
        <w:rPr>
          <w:rFonts w:ascii="Calibri" w:eastAsia="Calibri" w:hAnsi="Calibri" w:cs="Calibri"/>
        </w:rPr>
        <w:t xml:space="preserve">need for </w:t>
      </w:r>
      <w:r w:rsidR="00D22196">
        <w:rPr>
          <w:rFonts w:ascii="Calibri" w:eastAsia="Calibri" w:hAnsi="Calibri" w:cs="Calibri"/>
        </w:rPr>
        <w:t>elected leadership</w:t>
      </w:r>
      <w:r w:rsidR="00A9490F">
        <w:rPr>
          <w:rFonts w:ascii="Calibri" w:eastAsia="Calibri" w:hAnsi="Calibri" w:cs="Calibri"/>
        </w:rPr>
        <w:t xml:space="preserve"> </w:t>
      </w:r>
      <w:r w:rsidR="004F01F5">
        <w:rPr>
          <w:rFonts w:ascii="Calibri" w:eastAsia="Calibri" w:hAnsi="Calibri" w:cs="Calibri"/>
        </w:rPr>
        <w:t>that respects and represents the lived experience of diverse population</w:t>
      </w:r>
      <w:r w:rsidR="00F91D8A">
        <w:rPr>
          <w:rFonts w:ascii="Calibri" w:eastAsia="Calibri" w:hAnsi="Calibri" w:cs="Calibri"/>
        </w:rPr>
        <w:t>s in Rhode Island and the nation</w:t>
      </w:r>
      <w:r w:rsidR="0065784E">
        <w:rPr>
          <w:rFonts w:ascii="Calibri" w:eastAsia="Calibri" w:hAnsi="Calibri" w:cs="Calibri"/>
        </w:rPr>
        <w:t xml:space="preserve">, </w:t>
      </w:r>
      <w:r w:rsidR="00DD7228">
        <w:rPr>
          <w:rFonts w:ascii="Calibri" w:eastAsia="Calibri" w:hAnsi="Calibri" w:cs="Calibri"/>
        </w:rPr>
        <w:t xml:space="preserve">and </w:t>
      </w:r>
      <w:r w:rsidR="0065784E">
        <w:rPr>
          <w:rFonts w:ascii="Calibri" w:eastAsia="Calibri" w:hAnsi="Calibri" w:cs="Calibri"/>
        </w:rPr>
        <w:t xml:space="preserve">more opportunities </w:t>
      </w:r>
      <w:r w:rsidR="00DD7228">
        <w:rPr>
          <w:rFonts w:ascii="Calibri" w:eastAsia="Calibri" w:hAnsi="Calibri" w:cs="Calibri"/>
        </w:rPr>
        <w:t xml:space="preserve">for </w:t>
      </w:r>
      <w:r w:rsidR="008C3E0C">
        <w:rPr>
          <w:rFonts w:ascii="Calibri" w:eastAsia="Calibri" w:hAnsi="Calibri" w:cs="Calibri"/>
        </w:rPr>
        <w:t xml:space="preserve">political leaders to </w:t>
      </w:r>
      <w:r w:rsidR="0065784E">
        <w:rPr>
          <w:rFonts w:ascii="Calibri" w:eastAsia="Calibri" w:hAnsi="Calibri" w:cs="Calibri"/>
        </w:rPr>
        <w:t xml:space="preserve">intentionally engage with </w:t>
      </w:r>
      <w:r w:rsidR="008C3E0C">
        <w:rPr>
          <w:rFonts w:ascii="Calibri" w:eastAsia="Calibri" w:hAnsi="Calibri" w:cs="Calibri"/>
        </w:rPr>
        <w:t>community members</w:t>
      </w:r>
      <w:r w:rsidR="004F01F5">
        <w:rPr>
          <w:rFonts w:ascii="Calibri" w:eastAsia="Calibri" w:hAnsi="Calibri" w:cs="Calibri"/>
        </w:rPr>
        <w:t>.</w:t>
      </w:r>
    </w:p>
    <w:p w14:paraId="2F6D9A97" w14:textId="77777777" w:rsidR="00D22196" w:rsidRDefault="005B52C1" w:rsidP="00D22196">
      <w:pPr>
        <w:tabs>
          <w:tab w:val="num" w:pos="1440"/>
        </w:tabs>
        <w:spacing w:before="120" w:after="0" w:line="256" w:lineRule="auto"/>
        <w:ind w:left="720"/>
        <w:rPr>
          <w:rFonts w:ascii="Calibri" w:eastAsia="Calibri" w:hAnsi="Calibri" w:cs="Arial"/>
          <w:i/>
          <w:iCs/>
          <w:color w:val="4E8A9B" w:themeColor="accent1"/>
          <w:kern w:val="24"/>
        </w:rPr>
      </w:pPr>
      <w:r w:rsidRPr="005B52C1">
        <w:rPr>
          <w:rFonts w:ascii="Calibri" w:eastAsia="Calibri" w:hAnsi="Calibri" w:cs="Arial"/>
          <w:i/>
          <w:iCs/>
          <w:color w:val="4E8A9B" w:themeColor="accent1"/>
          <w:kern w:val="24"/>
        </w:rPr>
        <w:t>“Often decision makers are removed from those who are patients or are community-facing, leaving major gaps in how the solutions are implemented. We need those with lived experience at the table to influence and make the decisions, as well.”</w:t>
      </w:r>
    </w:p>
    <w:p w14:paraId="172495F4" w14:textId="65760080" w:rsidR="00A261D2" w:rsidRDefault="00A261D2" w:rsidP="00D22196">
      <w:pPr>
        <w:tabs>
          <w:tab w:val="num" w:pos="1440"/>
        </w:tabs>
        <w:spacing w:before="120" w:after="0" w:line="256" w:lineRule="auto"/>
        <w:ind w:left="720"/>
        <w:rPr>
          <w:rFonts w:ascii="Calibri" w:eastAsia="Calibri" w:hAnsi="Calibri" w:cs="Arial"/>
          <w:i/>
          <w:iCs/>
          <w:color w:val="4E8A9B" w:themeColor="accent1"/>
          <w:kern w:val="24"/>
        </w:rPr>
      </w:pPr>
      <w:r>
        <w:rPr>
          <w:rFonts w:ascii="Calibri" w:eastAsia="Calibri" w:hAnsi="Calibri" w:cs="Arial"/>
          <w:i/>
          <w:iCs/>
          <w:color w:val="4E8A9B" w:themeColor="accent1"/>
          <w:kern w:val="24"/>
        </w:rPr>
        <w:t>“</w:t>
      </w:r>
      <w:r w:rsidRPr="00A261D2">
        <w:rPr>
          <w:rFonts w:ascii="Calibri" w:eastAsia="Calibri" w:hAnsi="Calibri" w:cs="Arial"/>
          <w:i/>
          <w:iCs/>
          <w:color w:val="4E8A9B" w:themeColor="accent1"/>
          <w:kern w:val="24"/>
        </w:rPr>
        <w:t>Where do we catch our decision-makers to address these issues?”</w:t>
      </w:r>
    </w:p>
    <w:p w14:paraId="241AB86B" w14:textId="77777777" w:rsidR="00B01DB0" w:rsidRPr="001C657F" w:rsidRDefault="00B01DB0" w:rsidP="003E51C6">
      <w:pPr>
        <w:spacing w:after="0"/>
        <w:rPr>
          <w:rFonts w:ascii="Calibri" w:eastAsia="Calibri" w:hAnsi="Calibri" w:cs="Calibri"/>
        </w:rPr>
      </w:pPr>
    </w:p>
    <w:p w14:paraId="2637EDE3" w14:textId="21A6A165" w:rsidR="004D099D" w:rsidRDefault="0069186F" w:rsidP="001A3C60">
      <w:pPr>
        <w:spacing w:after="0"/>
        <w:rPr>
          <w:rFonts w:ascii="Calibri" w:eastAsia="Calibri" w:hAnsi="Calibri" w:cs="Calibri"/>
        </w:rPr>
      </w:pPr>
      <w:r>
        <w:rPr>
          <w:rFonts w:ascii="Calibri" w:eastAsia="Calibri" w:hAnsi="Calibri" w:cs="Calibri"/>
        </w:rPr>
        <w:t xml:space="preserve">Key stakeholders </w:t>
      </w:r>
      <w:r w:rsidR="0042645B">
        <w:rPr>
          <w:rFonts w:ascii="Calibri" w:eastAsia="Calibri" w:hAnsi="Calibri" w:cs="Calibri"/>
        </w:rPr>
        <w:t xml:space="preserve">recognized that </w:t>
      </w:r>
      <w:r w:rsidR="0011212E" w:rsidRPr="00027E21">
        <w:rPr>
          <w:rFonts w:ascii="Calibri" w:eastAsia="Calibri" w:hAnsi="Calibri" w:cs="Calibri"/>
        </w:rPr>
        <w:t xml:space="preserve">groups </w:t>
      </w:r>
      <w:r w:rsidR="006403FF">
        <w:rPr>
          <w:rFonts w:ascii="Calibri" w:eastAsia="Calibri" w:hAnsi="Calibri" w:cs="Calibri"/>
        </w:rPr>
        <w:t xml:space="preserve">who </w:t>
      </w:r>
      <w:r w:rsidR="0011212E" w:rsidRPr="00027E21">
        <w:rPr>
          <w:rFonts w:ascii="Calibri" w:eastAsia="Calibri" w:hAnsi="Calibri" w:cs="Calibri"/>
        </w:rPr>
        <w:t>have been historically marginalized</w:t>
      </w:r>
      <w:r w:rsidR="00A461D2">
        <w:rPr>
          <w:rFonts w:ascii="Calibri" w:eastAsia="Calibri" w:hAnsi="Calibri" w:cs="Calibri"/>
        </w:rPr>
        <w:t xml:space="preserve"> </w:t>
      </w:r>
      <w:r w:rsidR="00C237D3">
        <w:rPr>
          <w:rFonts w:ascii="Calibri" w:eastAsia="Calibri" w:hAnsi="Calibri" w:cs="Calibri"/>
        </w:rPr>
        <w:t xml:space="preserve">were more likely to </w:t>
      </w:r>
      <w:r w:rsidR="004D099D">
        <w:rPr>
          <w:rFonts w:ascii="Calibri" w:eastAsia="Calibri" w:hAnsi="Calibri" w:cs="Calibri"/>
        </w:rPr>
        <w:t>experience</w:t>
      </w:r>
      <w:r w:rsidR="00E21AF8">
        <w:rPr>
          <w:rFonts w:ascii="Calibri" w:eastAsia="Calibri" w:hAnsi="Calibri" w:cs="Calibri"/>
        </w:rPr>
        <w:t xml:space="preserve"> health disparities</w:t>
      </w:r>
      <w:r w:rsidR="00C237D3">
        <w:rPr>
          <w:rFonts w:ascii="Calibri" w:eastAsia="Calibri" w:hAnsi="Calibri" w:cs="Calibri"/>
        </w:rPr>
        <w:t xml:space="preserve">. </w:t>
      </w:r>
      <w:r w:rsidR="00DD4AA5">
        <w:rPr>
          <w:rFonts w:ascii="Calibri" w:eastAsia="Calibri" w:hAnsi="Calibri" w:cs="Calibri"/>
        </w:rPr>
        <w:t xml:space="preserve">These </w:t>
      </w:r>
      <w:r w:rsidR="00C9764D">
        <w:rPr>
          <w:rFonts w:ascii="Calibri" w:eastAsia="Calibri" w:hAnsi="Calibri" w:cs="Calibri"/>
        </w:rPr>
        <w:t xml:space="preserve">underserved </w:t>
      </w:r>
      <w:r w:rsidR="00DD4AA5">
        <w:rPr>
          <w:rFonts w:ascii="Calibri" w:eastAsia="Calibri" w:hAnsi="Calibri" w:cs="Calibri"/>
        </w:rPr>
        <w:t>c</w:t>
      </w:r>
      <w:r w:rsidR="00591B36">
        <w:rPr>
          <w:rFonts w:ascii="Calibri" w:eastAsia="Calibri" w:hAnsi="Calibri" w:cs="Calibri"/>
        </w:rPr>
        <w:t>ommunit</w:t>
      </w:r>
      <w:r w:rsidR="00DD4AA5">
        <w:rPr>
          <w:rFonts w:ascii="Calibri" w:eastAsia="Calibri" w:hAnsi="Calibri" w:cs="Calibri"/>
        </w:rPr>
        <w:t>ies</w:t>
      </w:r>
      <w:r w:rsidR="00E136D1">
        <w:rPr>
          <w:rFonts w:ascii="Calibri" w:eastAsia="Calibri" w:hAnsi="Calibri" w:cs="Calibri"/>
        </w:rPr>
        <w:t>—including those that identify as people of color, LGBTQIA+, and/or people with disabilities—</w:t>
      </w:r>
      <w:r w:rsidR="00667494" w:rsidDel="00DD4AA5">
        <w:rPr>
          <w:rFonts w:ascii="Calibri" w:eastAsia="Calibri" w:hAnsi="Calibri" w:cs="Calibri"/>
        </w:rPr>
        <w:t>are</w:t>
      </w:r>
      <w:r w:rsidR="00667494">
        <w:rPr>
          <w:rFonts w:ascii="Calibri" w:eastAsia="Calibri" w:hAnsi="Calibri" w:cs="Calibri"/>
        </w:rPr>
        <w:t xml:space="preserve"> more likely to</w:t>
      </w:r>
      <w:r w:rsidR="00F77ACE" w:rsidRPr="00F77ACE">
        <w:rPr>
          <w:rFonts w:ascii="Calibri" w:eastAsia="Calibri" w:hAnsi="Calibri" w:cs="Calibri"/>
        </w:rPr>
        <w:t xml:space="preserve"> face</w:t>
      </w:r>
      <w:r w:rsidR="00F77ACE">
        <w:rPr>
          <w:rFonts w:ascii="Calibri" w:eastAsia="Calibri" w:hAnsi="Calibri" w:cs="Calibri"/>
        </w:rPr>
        <w:t xml:space="preserve"> economic insecurity</w:t>
      </w:r>
      <w:r w:rsidR="00A2383A">
        <w:rPr>
          <w:rFonts w:ascii="Calibri" w:eastAsia="Calibri" w:hAnsi="Calibri" w:cs="Calibri"/>
        </w:rPr>
        <w:t xml:space="preserve">, </w:t>
      </w:r>
      <w:r w:rsidR="0024349B">
        <w:rPr>
          <w:rFonts w:ascii="Calibri" w:eastAsia="Calibri" w:hAnsi="Calibri" w:cs="Calibri"/>
        </w:rPr>
        <w:t xml:space="preserve">have </w:t>
      </w:r>
      <w:r w:rsidR="00A2383A">
        <w:rPr>
          <w:rFonts w:ascii="Calibri" w:eastAsia="Calibri" w:hAnsi="Calibri" w:cs="Calibri"/>
        </w:rPr>
        <w:t xml:space="preserve">cultural and language barriers, and </w:t>
      </w:r>
      <w:r w:rsidR="0018159B">
        <w:rPr>
          <w:rFonts w:ascii="Calibri" w:eastAsia="Calibri" w:hAnsi="Calibri" w:cs="Calibri"/>
        </w:rPr>
        <w:t>have experienced</w:t>
      </w:r>
      <w:r w:rsidR="00A2383A" w:rsidRPr="00A2383A">
        <w:rPr>
          <w:rFonts w:ascii="Calibri" w:eastAsia="Calibri" w:hAnsi="Calibri" w:cs="Calibri"/>
        </w:rPr>
        <w:t xml:space="preserve"> </w:t>
      </w:r>
      <w:r w:rsidR="00E136D1">
        <w:rPr>
          <w:rFonts w:ascii="Calibri" w:eastAsia="Calibri" w:hAnsi="Calibri" w:cs="Calibri"/>
        </w:rPr>
        <w:t xml:space="preserve">social </w:t>
      </w:r>
      <w:r w:rsidR="00A2383A" w:rsidRPr="00A2383A">
        <w:rPr>
          <w:rFonts w:ascii="Calibri" w:eastAsia="Calibri" w:hAnsi="Calibri" w:cs="Calibri"/>
        </w:rPr>
        <w:t>injustices</w:t>
      </w:r>
      <w:r w:rsidR="00E136D1">
        <w:rPr>
          <w:rFonts w:ascii="Calibri" w:eastAsia="Calibri" w:hAnsi="Calibri" w:cs="Calibri"/>
        </w:rPr>
        <w:t xml:space="preserve">; all of which reduce their trust </w:t>
      </w:r>
      <w:r w:rsidR="0018159B">
        <w:rPr>
          <w:rFonts w:ascii="Calibri" w:eastAsia="Calibri" w:hAnsi="Calibri" w:cs="Calibri"/>
        </w:rPr>
        <w:t xml:space="preserve">in </w:t>
      </w:r>
      <w:r w:rsidR="00B90A15">
        <w:rPr>
          <w:rFonts w:ascii="Calibri" w:eastAsia="Calibri" w:hAnsi="Calibri" w:cs="Calibri"/>
        </w:rPr>
        <w:t>social systems</w:t>
      </w:r>
      <w:r w:rsidR="00A2383A" w:rsidRPr="00A2383A">
        <w:rPr>
          <w:rFonts w:ascii="Calibri" w:eastAsia="Calibri" w:hAnsi="Calibri" w:cs="Calibri"/>
        </w:rPr>
        <w:t>.</w:t>
      </w:r>
      <w:r w:rsidR="00F77ACE">
        <w:rPr>
          <w:rFonts w:ascii="Calibri" w:eastAsia="Calibri" w:hAnsi="Calibri" w:cs="Calibri"/>
        </w:rPr>
        <w:t xml:space="preserve"> </w:t>
      </w:r>
    </w:p>
    <w:p w14:paraId="367BC42B" w14:textId="77777777" w:rsidR="004D099D" w:rsidRDefault="004D099D" w:rsidP="001A3C60">
      <w:pPr>
        <w:spacing w:after="0"/>
        <w:rPr>
          <w:rFonts w:ascii="Calibri" w:eastAsia="Calibri" w:hAnsi="Calibri" w:cs="Calibri"/>
        </w:rPr>
      </w:pPr>
    </w:p>
    <w:p w14:paraId="0055D866" w14:textId="7A3E3281" w:rsidR="0033420E" w:rsidRDefault="002C5318" w:rsidP="001A3C60">
      <w:pPr>
        <w:spacing w:after="0"/>
        <w:rPr>
          <w:rFonts w:ascii="Calibri" w:eastAsia="Calibri" w:hAnsi="Calibri" w:cs="Calibri"/>
        </w:rPr>
      </w:pPr>
      <w:r>
        <w:rPr>
          <w:rFonts w:ascii="Calibri" w:eastAsia="Calibri" w:hAnsi="Calibri" w:cs="Calibri"/>
        </w:rPr>
        <w:t xml:space="preserve">Stakeholders acknowledged that the </w:t>
      </w:r>
      <w:r w:rsidR="0033420E">
        <w:rPr>
          <w:rFonts w:ascii="Calibri" w:eastAsia="Calibri" w:hAnsi="Calibri" w:cs="Calibri"/>
        </w:rPr>
        <w:t xml:space="preserve">political climate has </w:t>
      </w:r>
      <w:r w:rsidR="00CE56E3">
        <w:rPr>
          <w:rFonts w:ascii="Calibri" w:eastAsia="Calibri" w:hAnsi="Calibri" w:cs="Calibri"/>
        </w:rPr>
        <w:t xml:space="preserve">increased fear and distrust for many, and further restricted access to </w:t>
      </w:r>
      <w:r w:rsidR="00503507">
        <w:rPr>
          <w:rFonts w:ascii="Calibri" w:eastAsia="Calibri" w:hAnsi="Calibri" w:cs="Calibri"/>
        </w:rPr>
        <w:t xml:space="preserve">appropriate </w:t>
      </w:r>
      <w:r w:rsidR="00CE56E3">
        <w:rPr>
          <w:rFonts w:ascii="Calibri" w:eastAsia="Calibri" w:hAnsi="Calibri" w:cs="Calibri"/>
        </w:rPr>
        <w:t xml:space="preserve">care. </w:t>
      </w:r>
      <w:r w:rsidR="003D3E21">
        <w:rPr>
          <w:rFonts w:ascii="Calibri" w:eastAsia="Calibri" w:hAnsi="Calibri" w:cs="Calibri"/>
        </w:rPr>
        <w:t>T</w:t>
      </w:r>
      <w:r>
        <w:rPr>
          <w:rFonts w:ascii="Calibri" w:eastAsia="Calibri" w:hAnsi="Calibri" w:cs="Calibri"/>
        </w:rPr>
        <w:t xml:space="preserve">hey </w:t>
      </w:r>
      <w:r w:rsidR="003D3E21">
        <w:rPr>
          <w:rFonts w:ascii="Calibri" w:eastAsia="Calibri" w:hAnsi="Calibri" w:cs="Calibri"/>
        </w:rPr>
        <w:t xml:space="preserve">underscored the importance </w:t>
      </w:r>
      <w:r w:rsidR="00E45428">
        <w:rPr>
          <w:rFonts w:ascii="Calibri" w:eastAsia="Calibri" w:hAnsi="Calibri" w:cs="Calibri"/>
        </w:rPr>
        <w:t>for</w:t>
      </w:r>
      <w:r w:rsidR="00936AC1">
        <w:rPr>
          <w:rFonts w:ascii="Calibri" w:eastAsia="Calibri" w:hAnsi="Calibri" w:cs="Calibri"/>
        </w:rPr>
        <w:t xml:space="preserve"> </w:t>
      </w:r>
      <w:r w:rsidR="00F31AAA">
        <w:rPr>
          <w:rFonts w:ascii="Calibri" w:eastAsia="Calibri" w:hAnsi="Calibri" w:cs="Calibri"/>
        </w:rPr>
        <w:t xml:space="preserve">staff and provider </w:t>
      </w:r>
      <w:r w:rsidR="001110C7">
        <w:rPr>
          <w:rFonts w:ascii="Calibri" w:eastAsia="Calibri" w:hAnsi="Calibri" w:cs="Calibri"/>
        </w:rPr>
        <w:t xml:space="preserve">training </w:t>
      </w:r>
      <w:r w:rsidR="00F31AAA">
        <w:rPr>
          <w:rFonts w:ascii="Calibri" w:eastAsia="Calibri" w:hAnsi="Calibri" w:cs="Calibri"/>
        </w:rPr>
        <w:t xml:space="preserve">in </w:t>
      </w:r>
      <w:r w:rsidR="00F10EB0">
        <w:rPr>
          <w:rFonts w:ascii="Calibri" w:eastAsia="Calibri" w:hAnsi="Calibri" w:cs="Calibri"/>
        </w:rPr>
        <w:t>c</w:t>
      </w:r>
      <w:r w:rsidR="004B6AB2">
        <w:rPr>
          <w:rFonts w:ascii="Calibri" w:eastAsia="Calibri" w:hAnsi="Calibri" w:cs="Calibri"/>
        </w:rPr>
        <w:t>ultural competency</w:t>
      </w:r>
      <w:r w:rsidR="004A1D9C">
        <w:rPr>
          <w:rFonts w:ascii="Calibri" w:eastAsia="Calibri" w:hAnsi="Calibri" w:cs="Calibri"/>
        </w:rPr>
        <w:t xml:space="preserve"> and </w:t>
      </w:r>
      <w:r w:rsidR="00244C22">
        <w:rPr>
          <w:rFonts w:ascii="Calibri" w:eastAsia="Calibri" w:hAnsi="Calibri" w:cs="Calibri"/>
        </w:rPr>
        <w:t>humility</w:t>
      </w:r>
      <w:r w:rsidR="004B6AB2" w:rsidDel="00F31AAA">
        <w:rPr>
          <w:rFonts w:ascii="Calibri" w:eastAsia="Calibri" w:hAnsi="Calibri" w:cs="Calibri"/>
        </w:rPr>
        <w:t xml:space="preserve"> </w:t>
      </w:r>
      <w:r w:rsidR="004B6AB2">
        <w:rPr>
          <w:rFonts w:ascii="Calibri" w:eastAsia="Calibri" w:hAnsi="Calibri" w:cs="Calibri"/>
        </w:rPr>
        <w:t xml:space="preserve">and </w:t>
      </w:r>
      <w:r w:rsidR="00B546DA">
        <w:rPr>
          <w:rFonts w:ascii="Calibri" w:eastAsia="Calibri" w:hAnsi="Calibri" w:cs="Calibri"/>
        </w:rPr>
        <w:t xml:space="preserve">increased </w:t>
      </w:r>
      <w:r w:rsidR="00123408">
        <w:rPr>
          <w:rFonts w:ascii="Calibri" w:eastAsia="Calibri" w:hAnsi="Calibri" w:cs="Calibri"/>
        </w:rPr>
        <w:t xml:space="preserve">health education materials </w:t>
      </w:r>
      <w:r w:rsidR="0013369C">
        <w:rPr>
          <w:rFonts w:ascii="Calibri" w:eastAsia="Calibri" w:hAnsi="Calibri" w:cs="Calibri"/>
        </w:rPr>
        <w:t>that reflect</w:t>
      </w:r>
      <w:r w:rsidR="00A25EE3">
        <w:rPr>
          <w:rFonts w:ascii="Calibri" w:eastAsia="Calibri" w:hAnsi="Calibri" w:cs="Calibri"/>
        </w:rPr>
        <w:t xml:space="preserve"> the</w:t>
      </w:r>
      <w:r w:rsidR="0013369C">
        <w:rPr>
          <w:rFonts w:ascii="Calibri" w:eastAsia="Calibri" w:hAnsi="Calibri" w:cs="Calibri"/>
        </w:rPr>
        <w:t xml:space="preserve"> language and culture of</w:t>
      </w:r>
      <w:r w:rsidR="008F3520">
        <w:rPr>
          <w:rFonts w:ascii="Calibri" w:eastAsia="Calibri" w:hAnsi="Calibri" w:cs="Calibri"/>
        </w:rPr>
        <w:t xml:space="preserve"> communities. </w:t>
      </w:r>
      <w:r w:rsidR="00263287">
        <w:rPr>
          <w:rFonts w:ascii="Calibri" w:eastAsia="Calibri" w:hAnsi="Calibri" w:cs="Calibri"/>
        </w:rPr>
        <w:t>The</w:t>
      </w:r>
      <w:r w:rsidR="00A25EE3">
        <w:rPr>
          <w:rFonts w:ascii="Calibri" w:eastAsia="Calibri" w:hAnsi="Calibri" w:cs="Calibri"/>
        </w:rPr>
        <w:t>y</w:t>
      </w:r>
      <w:r w:rsidR="00263287">
        <w:rPr>
          <w:rFonts w:ascii="Calibri" w:eastAsia="Calibri" w:hAnsi="Calibri" w:cs="Calibri"/>
        </w:rPr>
        <w:t xml:space="preserve"> also</w:t>
      </w:r>
      <w:r w:rsidR="004A1D9C" w:rsidDel="008C32FD">
        <w:rPr>
          <w:rFonts w:ascii="Calibri" w:eastAsia="Calibri" w:hAnsi="Calibri" w:cs="Calibri"/>
        </w:rPr>
        <w:t xml:space="preserve"> </w:t>
      </w:r>
      <w:r w:rsidR="004A1D9C">
        <w:rPr>
          <w:rFonts w:ascii="Calibri" w:eastAsia="Calibri" w:hAnsi="Calibri" w:cs="Calibri"/>
        </w:rPr>
        <w:t>advocate</w:t>
      </w:r>
      <w:r w:rsidR="002C248F">
        <w:rPr>
          <w:rFonts w:ascii="Calibri" w:eastAsia="Calibri" w:hAnsi="Calibri" w:cs="Calibri"/>
        </w:rPr>
        <w:t>d</w:t>
      </w:r>
      <w:r w:rsidR="004A1D9C">
        <w:rPr>
          <w:rFonts w:ascii="Calibri" w:eastAsia="Calibri" w:hAnsi="Calibri" w:cs="Calibri"/>
        </w:rPr>
        <w:t xml:space="preserve"> for the inclusion of people with lived experience in developing community solutions.</w:t>
      </w:r>
    </w:p>
    <w:p w14:paraId="331770D9" w14:textId="53620C4B" w:rsidR="006227F8" w:rsidRPr="006227F8" w:rsidRDefault="006227F8" w:rsidP="004A1221">
      <w:pPr>
        <w:tabs>
          <w:tab w:val="num" w:pos="1440"/>
        </w:tabs>
        <w:spacing w:before="120" w:after="0" w:line="256" w:lineRule="auto"/>
        <w:ind w:left="720"/>
        <w:rPr>
          <w:rFonts w:ascii="Calibri" w:eastAsia="Calibri" w:hAnsi="Calibri" w:cs="Arial"/>
          <w:i/>
          <w:iCs/>
          <w:color w:val="4E8A9B" w:themeColor="accent1"/>
          <w:kern w:val="24"/>
        </w:rPr>
      </w:pPr>
      <w:r w:rsidRPr="006227F8">
        <w:rPr>
          <w:rFonts w:ascii="Calibri" w:eastAsia="Calibri" w:hAnsi="Calibri" w:cs="Arial"/>
          <w:i/>
          <w:iCs/>
          <w:color w:val="4E8A9B" w:themeColor="accent1"/>
          <w:kern w:val="24"/>
        </w:rPr>
        <w:t>“</w:t>
      </w:r>
      <w:r w:rsidR="004A1221">
        <w:rPr>
          <w:rFonts w:ascii="Calibri" w:eastAsia="Calibri" w:hAnsi="Calibri" w:cs="Arial"/>
          <w:i/>
          <w:iCs/>
          <w:color w:val="4E8A9B" w:themeColor="accent1"/>
          <w:kern w:val="24"/>
        </w:rPr>
        <w:t xml:space="preserve">[They] </w:t>
      </w:r>
      <w:r w:rsidR="00AC56B4">
        <w:rPr>
          <w:rFonts w:ascii="Calibri" w:eastAsia="Calibri" w:hAnsi="Calibri" w:cs="Arial"/>
          <w:i/>
          <w:iCs/>
          <w:color w:val="4E8A9B" w:themeColor="accent1"/>
          <w:kern w:val="24"/>
        </w:rPr>
        <w:t>k</w:t>
      </w:r>
      <w:r w:rsidRPr="006227F8">
        <w:rPr>
          <w:rFonts w:ascii="Calibri" w:eastAsia="Calibri" w:hAnsi="Calibri" w:cs="Arial"/>
          <w:i/>
          <w:iCs/>
          <w:color w:val="4E8A9B" w:themeColor="accent1"/>
          <w:kern w:val="24"/>
        </w:rPr>
        <w:t>eep cancelling appointments due to not enough interpreters available</w:t>
      </w:r>
      <w:r w:rsidR="00B7553A">
        <w:rPr>
          <w:rFonts w:ascii="Calibri" w:eastAsia="Calibri" w:hAnsi="Calibri" w:cs="Arial"/>
          <w:i/>
          <w:iCs/>
          <w:color w:val="4E8A9B" w:themeColor="accent1"/>
          <w:kern w:val="24"/>
        </w:rPr>
        <w:t>,</w:t>
      </w:r>
      <w:r w:rsidRPr="006227F8">
        <w:rPr>
          <w:rFonts w:ascii="Calibri" w:eastAsia="Calibri" w:hAnsi="Calibri" w:cs="Arial"/>
          <w:i/>
          <w:iCs/>
          <w:color w:val="4E8A9B" w:themeColor="accent1"/>
          <w:kern w:val="24"/>
        </w:rPr>
        <w:t xml:space="preserve"> or </w:t>
      </w:r>
      <w:r w:rsidR="003E52BD">
        <w:rPr>
          <w:rFonts w:ascii="Calibri" w:eastAsia="Calibri" w:hAnsi="Calibri" w:cs="Arial"/>
          <w:i/>
          <w:iCs/>
          <w:color w:val="4E8A9B" w:themeColor="accent1"/>
          <w:kern w:val="24"/>
        </w:rPr>
        <w:t>the doctor</w:t>
      </w:r>
      <w:r w:rsidR="003E52BD" w:rsidRPr="006227F8">
        <w:rPr>
          <w:rFonts w:ascii="Calibri" w:eastAsia="Calibri" w:hAnsi="Calibri" w:cs="Arial"/>
          <w:i/>
          <w:iCs/>
          <w:color w:val="4E8A9B" w:themeColor="accent1"/>
          <w:kern w:val="24"/>
        </w:rPr>
        <w:t xml:space="preserve"> </w:t>
      </w:r>
      <w:r w:rsidRPr="006227F8">
        <w:rPr>
          <w:rFonts w:ascii="Calibri" w:eastAsia="Calibri" w:hAnsi="Calibri" w:cs="Arial"/>
          <w:i/>
          <w:iCs/>
          <w:color w:val="4E8A9B" w:themeColor="accent1"/>
          <w:kern w:val="24"/>
        </w:rPr>
        <w:t>office didn’t call until last minute.”</w:t>
      </w:r>
    </w:p>
    <w:p w14:paraId="25510E39" w14:textId="77777777" w:rsidR="006227F8" w:rsidRPr="004A1221" w:rsidRDefault="006227F8" w:rsidP="004A1221">
      <w:pPr>
        <w:tabs>
          <w:tab w:val="num" w:pos="1440"/>
        </w:tabs>
        <w:spacing w:before="120" w:after="0" w:line="256" w:lineRule="auto"/>
        <w:ind w:left="720"/>
        <w:rPr>
          <w:rFonts w:ascii="Calibri" w:eastAsia="Calibri" w:hAnsi="Calibri" w:cs="Arial"/>
          <w:i/>
          <w:iCs/>
          <w:color w:val="4E8A9B" w:themeColor="accent1"/>
          <w:kern w:val="24"/>
        </w:rPr>
      </w:pPr>
      <w:r w:rsidRPr="006227F8">
        <w:rPr>
          <w:rFonts w:ascii="Calibri" w:eastAsia="Calibri" w:hAnsi="Calibri" w:cs="Arial"/>
          <w:i/>
          <w:iCs/>
          <w:color w:val="4E8A9B" w:themeColor="accent1"/>
          <w:kern w:val="24"/>
        </w:rPr>
        <w:t>“The top health concerns for the Deaf community include limited access to healthcare services that are linguistically and culturally competent, with providers fluent in ASL or supported by qualified interpreters.”</w:t>
      </w:r>
    </w:p>
    <w:p w14:paraId="4FC34DA4" w14:textId="752FD589" w:rsidR="00741CD2" w:rsidRDefault="00741CD2" w:rsidP="004A1221">
      <w:pPr>
        <w:tabs>
          <w:tab w:val="num" w:pos="1440"/>
        </w:tabs>
        <w:spacing w:before="120" w:after="0" w:line="256" w:lineRule="auto"/>
        <w:ind w:left="720"/>
        <w:rPr>
          <w:rFonts w:ascii="Calibri" w:eastAsia="Calibri" w:hAnsi="Calibri" w:cs="Arial"/>
          <w:i/>
          <w:iCs/>
          <w:color w:val="4E8A9B" w:themeColor="accent1"/>
          <w:kern w:val="24"/>
        </w:rPr>
      </w:pPr>
      <w:r w:rsidRPr="00741CD2">
        <w:rPr>
          <w:rFonts w:ascii="Calibri" w:eastAsia="Calibri" w:hAnsi="Calibri" w:cs="Arial"/>
          <w:i/>
          <w:iCs/>
          <w:color w:val="4E8A9B" w:themeColor="accent1"/>
          <w:kern w:val="24"/>
        </w:rPr>
        <w:t>“Queer people face everyday discrimination and that affects all aspects of life, from jobs to housing to making friends. The threats to existing rights are also causing distress, though the situation was never good</w:t>
      </w:r>
      <w:r w:rsidR="003E52BD">
        <w:rPr>
          <w:rFonts w:ascii="Calibri" w:eastAsia="Calibri" w:hAnsi="Calibri" w:cs="Arial"/>
          <w:i/>
          <w:iCs/>
          <w:color w:val="4E8A9B" w:themeColor="accent1"/>
          <w:kern w:val="24"/>
        </w:rPr>
        <w:t>,</w:t>
      </w:r>
      <w:r w:rsidRPr="00741CD2">
        <w:rPr>
          <w:rFonts w:ascii="Calibri" w:eastAsia="Calibri" w:hAnsi="Calibri" w:cs="Arial"/>
          <w:i/>
          <w:iCs/>
          <w:color w:val="4E8A9B" w:themeColor="accent1"/>
          <w:kern w:val="24"/>
        </w:rPr>
        <w:t xml:space="preserve"> despite some affirming laws.”</w:t>
      </w:r>
    </w:p>
    <w:p w14:paraId="64128470" w14:textId="77777777" w:rsidR="005B52C1" w:rsidRPr="005B52C1" w:rsidRDefault="005B52C1" w:rsidP="005B52C1">
      <w:pPr>
        <w:tabs>
          <w:tab w:val="num" w:pos="1440"/>
        </w:tabs>
        <w:spacing w:before="120" w:after="0" w:line="256" w:lineRule="auto"/>
        <w:ind w:left="720"/>
        <w:rPr>
          <w:rFonts w:ascii="Calibri" w:eastAsia="Calibri" w:hAnsi="Calibri" w:cs="Arial"/>
          <w:i/>
          <w:iCs/>
          <w:color w:val="4E8A9B" w:themeColor="accent1"/>
          <w:kern w:val="24"/>
        </w:rPr>
      </w:pPr>
      <w:r w:rsidRPr="005B52C1">
        <w:rPr>
          <w:rFonts w:ascii="Calibri" w:eastAsia="Calibri" w:hAnsi="Calibri" w:cs="Arial"/>
          <w:i/>
          <w:iCs/>
          <w:color w:val="4E8A9B" w:themeColor="accent1"/>
          <w:kern w:val="24"/>
        </w:rPr>
        <w:t>“There are system and structural barriers that prevent certain populations from accessing the care they need and resources to live a comfortable life. We need to work together to identify these barriers and make changes.”</w:t>
      </w:r>
    </w:p>
    <w:p w14:paraId="05724EDE" w14:textId="77777777" w:rsidR="005D1745" w:rsidRDefault="005D1745">
      <w:pPr>
        <w:rPr>
          <w:rFonts w:cstheme="minorHAnsi"/>
          <w:b/>
          <w:bCs/>
          <w:color w:val="4E8A9B" w:themeColor="accent1"/>
          <w:sz w:val="24"/>
          <w:szCs w:val="24"/>
        </w:rPr>
      </w:pPr>
      <w:r>
        <w:rPr>
          <w:rFonts w:cstheme="minorHAnsi"/>
          <w:b/>
          <w:bCs/>
          <w:color w:val="4E8A9B" w:themeColor="accent1"/>
          <w:sz w:val="24"/>
          <w:szCs w:val="24"/>
        </w:rPr>
        <w:br w:type="page"/>
      </w:r>
    </w:p>
    <w:p w14:paraId="2ACE7457" w14:textId="057C1D07" w:rsidR="00196CFE" w:rsidRPr="0022401E" w:rsidRDefault="00304237" w:rsidP="00196CFE">
      <w:pPr>
        <w:pStyle w:val="NoSpacing"/>
        <w:tabs>
          <w:tab w:val="left" w:pos="270"/>
        </w:tabs>
        <w:spacing w:line="276" w:lineRule="auto"/>
        <w:rPr>
          <w:rFonts w:cstheme="minorHAnsi"/>
          <w:b/>
          <w:bCs/>
          <w:color w:val="4E8A9B" w:themeColor="accent1"/>
          <w:sz w:val="24"/>
          <w:szCs w:val="24"/>
        </w:rPr>
      </w:pPr>
      <w:r w:rsidRPr="0022401E">
        <w:rPr>
          <w:rFonts w:cstheme="minorHAnsi"/>
          <w:b/>
          <w:bCs/>
          <w:color w:val="4E8A9B" w:themeColor="accent1"/>
          <w:sz w:val="24"/>
          <w:szCs w:val="24"/>
        </w:rPr>
        <w:lastRenderedPageBreak/>
        <w:t>Behavioral</w:t>
      </w:r>
      <w:r w:rsidR="00ED19C4" w:rsidRPr="0022401E">
        <w:rPr>
          <w:rFonts w:cstheme="minorHAnsi"/>
          <w:b/>
          <w:bCs/>
          <w:color w:val="4E8A9B" w:themeColor="accent1"/>
          <w:sz w:val="24"/>
          <w:szCs w:val="24"/>
        </w:rPr>
        <w:t xml:space="preserve"> </w:t>
      </w:r>
      <w:r w:rsidR="00196CFE" w:rsidRPr="0022401E">
        <w:rPr>
          <w:rFonts w:cstheme="minorHAnsi"/>
          <w:b/>
          <w:bCs/>
          <w:color w:val="4E8A9B" w:themeColor="accent1"/>
          <w:sz w:val="24"/>
          <w:szCs w:val="24"/>
        </w:rPr>
        <w:t xml:space="preserve">Health </w:t>
      </w:r>
    </w:p>
    <w:p w14:paraId="338C07B6" w14:textId="28740D2E" w:rsidR="00DA1296" w:rsidRDefault="003610D9" w:rsidP="00D73234">
      <w:pPr>
        <w:spacing w:after="0"/>
        <w:rPr>
          <w:rFonts w:ascii="Calibri" w:eastAsia="Calibri" w:hAnsi="Calibri" w:cs="Calibri"/>
        </w:rPr>
      </w:pPr>
      <w:r>
        <w:rPr>
          <w:rFonts w:ascii="Calibri" w:eastAsia="Calibri" w:hAnsi="Calibri" w:cs="Calibri"/>
        </w:rPr>
        <w:t>Experiences of mental distress have increased statewide</w:t>
      </w:r>
      <w:r w:rsidR="00A070DA">
        <w:rPr>
          <w:rFonts w:ascii="Calibri" w:eastAsia="Calibri" w:hAnsi="Calibri" w:cs="Calibri"/>
        </w:rPr>
        <w:t xml:space="preserve"> and</w:t>
      </w:r>
      <w:r>
        <w:rPr>
          <w:rFonts w:ascii="Calibri" w:eastAsia="Calibri" w:hAnsi="Calibri" w:cs="Calibri"/>
        </w:rPr>
        <w:t xml:space="preserve"> nationally. </w:t>
      </w:r>
      <w:r w:rsidR="00F8115D">
        <w:rPr>
          <w:rFonts w:ascii="Calibri" w:eastAsia="Calibri" w:hAnsi="Calibri" w:cs="Calibri"/>
        </w:rPr>
        <w:t>I</w:t>
      </w:r>
      <w:r>
        <w:rPr>
          <w:rFonts w:ascii="Calibri" w:eastAsia="Calibri" w:hAnsi="Calibri" w:cs="Calibri"/>
        </w:rPr>
        <w:t xml:space="preserve">n 2022, </w:t>
      </w:r>
      <w:r w:rsidR="00F26595">
        <w:rPr>
          <w:rFonts w:ascii="Calibri" w:eastAsia="Calibri" w:hAnsi="Calibri" w:cs="Calibri"/>
        </w:rPr>
        <w:t>approximately 1</w:t>
      </w:r>
      <w:r w:rsidR="00D9357C">
        <w:rPr>
          <w:rFonts w:ascii="Calibri" w:eastAsia="Calibri" w:hAnsi="Calibri" w:cs="Calibri"/>
        </w:rPr>
        <w:t>6</w:t>
      </w:r>
      <w:r w:rsidR="00F26595">
        <w:rPr>
          <w:rFonts w:ascii="Calibri" w:eastAsia="Calibri" w:hAnsi="Calibri" w:cs="Calibri"/>
        </w:rPr>
        <w:t xml:space="preserve">% of </w:t>
      </w:r>
      <w:r w:rsidR="00D9357C">
        <w:rPr>
          <w:rFonts w:ascii="Calibri" w:eastAsia="Calibri" w:hAnsi="Calibri" w:cs="Calibri"/>
        </w:rPr>
        <w:t>Rhode Island</w:t>
      </w:r>
      <w:r w:rsidR="00F8115D">
        <w:rPr>
          <w:rFonts w:ascii="Calibri" w:eastAsia="Calibri" w:hAnsi="Calibri" w:cs="Calibri"/>
        </w:rPr>
        <w:t xml:space="preserve"> </w:t>
      </w:r>
      <w:r w:rsidR="00A97B4D">
        <w:rPr>
          <w:rFonts w:ascii="Calibri" w:eastAsia="Calibri" w:hAnsi="Calibri" w:cs="Calibri"/>
        </w:rPr>
        <w:t xml:space="preserve">adults </w:t>
      </w:r>
      <w:r>
        <w:rPr>
          <w:rFonts w:ascii="Calibri" w:eastAsia="Calibri" w:hAnsi="Calibri" w:cs="Calibri"/>
        </w:rPr>
        <w:t xml:space="preserve">reported </w:t>
      </w:r>
      <w:r w:rsidR="00F8115D">
        <w:rPr>
          <w:rFonts w:ascii="Calibri" w:eastAsia="Calibri" w:hAnsi="Calibri" w:cs="Calibri"/>
        </w:rPr>
        <w:t xml:space="preserve">having </w:t>
      </w:r>
      <w:r>
        <w:rPr>
          <w:rFonts w:ascii="Calibri" w:eastAsia="Calibri" w:hAnsi="Calibri" w:cs="Calibri"/>
        </w:rPr>
        <w:t xml:space="preserve">chronic poor mental health (14 or more days in </w:t>
      </w:r>
      <w:r w:rsidR="003E52BD">
        <w:rPr>
          <w:rFonts w:ascii="Calibri" w:eastAsia="Calibri" w:hAnsi="Calibri" w:cs="Calibri"/>
        </w:rPr>
        <w:t xml:space="preserve">the </w:t>
      </w:r>
      <w:r>
        <w:rPr>
          <w:rFonts w:ascii="Calibri" w:eastAsia="Calibri" w:hAnsi="Calibri" w:cs="Calibri"/>
        </w:rPr>
        <w:t>past month)</w:t>
      </w:r>
      <w:r w:rsidR="002B6D2E">
        <w:rPr>
          <w:rFonts w:ascii="Calibri" w:eastAsia="Calibri" w:hAnsi="Calibri" w:cs="Calibri"/>
        </w:rPr>
        <w:t xml:space="preserve"> compared to 14% in 2020. Approximately </w:t>
      </w:r>
      <w:r w:rsidR="00F26595">
        <w:rPr>
          <w:rFonts w:ascii="Calibri" w:eastAsia="Calibri" w:hAnsi="Calibri" w:cs="Calibri"/>
        </w:rPr>
        <w:t>2</w:t>
      </w:r>
      <w:r w:rsidR="00D9357C">
        <w:rPr>
          <w:rFonts w:ascii="Calibri" w:eastAsia="Calibri" w:hAnsi="Calibri" w:cs="Calibri"/>
        </w:rPr>
        <w:t>3</w:t>
      </w:r>
      <w:r>
        <w:rPr>
          <w:rFonts w:ascii="Calibri" w:eastAsia="Calibri" w:hAnsi="Calibri" w:cs="Calibri"/>
        </w:rPr>
        <w:t xml:space="preserve">% </w:t>
      </w:r>
      <w:r w:rsidR="002B6D2E">
        <w:rPr>
          <w:rFonts w:ascii="Calibri" w:eastAsia="Calibri" w:hAnsi="Calibri" w:cs="Calibri"/>
        </w:rPr>
        <w:t xml:space="preserve">of adults </w:t>
      </w:r>
      <w:r w:rsidR="00A327CA">
        <w:rPr>
          <w:rFonts w:ascii="Calibri" w:eastAsia="Calibri" w:hAnsi="Calibri" w:cs="Calibri"/>
        </w:rPr>
        <w:t xml:space="preserve">reported </w:t>
      </w:r>
      <w:r w:rsidR="003E52BD">
        <w:rPr>
          <w:rFonts w:ascii="Calibri" w:eastAsia="Calibri" w:hAnsi="Calibri" w:cs="Calibri"/>
        </w:rPr>
        <w:t>being dia</w:t>
      </w:r>
      <w:r w:rsidR="00321FA6">
        <w:rPr>
          <w:rFonts w:ascii="Calibri" w:eastAsia="Calibri" w:hAnsi="Calibri" w:cs="Calibri"/>
        </w:rPr>
        <w:t>gnosed with</w:t>
      </w:r>
      <w:r w:rsidR="003E52BD">
        <w:rPr>
          <w:rFonts w:ascii="Calibri" w:eastAsia="Calibri" w:hAnsi="Calibri" w:cs="Calibri"/>
        </w:rPr>
        <w:t xml:space="preserve"> </w:t>
      </w:r>
      <w:r w:rsidR="00A327CA">
        <w:rPr>
          <w:rFonts w:ascii="Calibri" w:eastAsia="Calibri" w:hAnsi="Calibri" w:cs="Calibri"/>
        </w:rPr>
        <w:t xml:space="preserve">a depression disorder. </w:t>
      </w:r>
      <w:r w:rsidR="00343119">
        <w:rPr>
          <w:rFonts w:ascii="Calibri" w:eastAsia="Calibri" w:hAnsi="Calibri" w:cs="Calibri"/>
        </w:rPr>
        <w:t xml:space="preserve">Within the </w:t>
      </w:r>
      <w:r w:rsidR="009938AD">
        <w:rPr>
          <w:rFonts w:ascii="Calibri" w:eastAsia="Calibri" w:hAnsi="Calibri" w:cs="Calibri"/>
        </w:rPr>
        <w:t>CharterCARE</w:t>
      </w:r>
      <w:r w:rsidR="00343119">
        <w:rPr>
          <w:rFonts w:ascii="Calibri" w:eastAsia="Calibri" w:hAnsi="Calibri" w:cs="Calibri"/>
        </w:rPr>
        <w:t xml:space="preserve"> service area, </w:t>
      </w:r>
      <w:r w:rsidR="00FB271C">
        <w:rPr>
          <w:rFonts w:ascii="Calibri" w:eastAsia="Calibri" w:hAnsi="Calibri" w:cs="Calibri"/>
        </w:rPr>
        <w:t>experiences</w:t>
      </w:r>
      <w:r w:rsidR="00CD386D">
        <w:rPr>
          <w:rFonts w:ascii="Calibri" w:eastAsia="Calibri" w:hAnsi="Calibri" w:cs="Calibri"/>
        </w:rPr>
        <w:t xml:space="preserve"> of mental distress</w:t>
      </w:r>
      <w:r w:rsidR="00FB271C">
        <w:rPr>
          <w:rFonts w:ascii="Calibri" w:eastAsia="Calibri" w:hAnsi="Calibri" w:cs="Calibri"/>
        </w:rPr>
        <w:t xml:space="preserve"> are prevalent across </w:t>
      </w:r>
      <w:r w:rsidR="00343119">
        <w:rPr>
          <w:rFonts w:ascii="Calibri" w:eastAsia="Calibri" w:hAnsi="Calibri" w:cs="Calibri"/>
        </w:rPr>
        <w:t>communities</w:t>
      </w:r>
      <w:r w:rsidR="00337DB4">
        <w:rPr>
          <w:rFonts w:ascii="Calibri" w:eastAsia="Calibri" w:hAnsi="Calibri" w:cs="Calibri"/>
        </w:rPr>
        <w:t xml:space="preserve">, </w:t>
      </w:r>
      <w:r w:rsidR="00A35FF8">
        <w:rPr>
          <w:rFonts w:ascii="Calibri" w:eastAsia="Calibri" w:hAnsi="Calibri" w:cs="Calibri"/>
        </w:rPr>
        <w:t>and more prevalent in communities experiencing socioeconomic barriers</w:t>
      </w:r>
      <w:r w:rsidR="00337DB4">
        <w:rPr>
          <w:rFonts w:ascii="Calibri" w:eastAsia="Calibri" w:hAnsi="Calibri" w:cs="Calibri"/>
        </w:rPr>
        <w:t xml:space="preserve">. </w:t>
      </w:r>
    </w:p>
    <w:p w14:paraId="6C72374F" w14:textId="77777777" w:rsidR="00A21293" w:rsidRDefault="00A21293" w:rsidP="00D73234">
      <w:pPr>
        <w:spacing w:after="0"/>
        <w:rPr>
          <w:rFonts w:ascii="Calibri" w:eastAsia="Calibri" w:hAnsi="Calibri" w:cs="Calibri"/>
        </w:rPr>
      </w:pPr>
    </w:p>
    <w:p w14:paraId="6F31D84D" w14:textId="0CBA50B9" w:rsidR="007B48E9" w:rsidRDefault="00A21293" w:rsidP="00B71523">
      <w:pPr>
        <w:spacing w:after="0"/>
        <w:rPr>
          <w:rFonts w:ascii="Calibri" w:eastAsia="Calibri" w:hAnsi="Calibri" w:cs="Calibri"/>
        </w:rPr>
      </w:pPr>
      <w:r w:rsidRPr="00A21293">
        <w:rPr>
          <w:rFonts w:ascii="Calibri" w:eastAsia="Calibri" w:hAnsi="Calibri" w:cs="Calibri"/>
          <w:noProof/>
        </w:rPr>
        <w:drawing>
          <wp:inline distT="0" distB="0" distL="0" distR="0" wp14:anchorId="0E469240" wp14:editId="5E319E3F">
            <wp:extent cx="5943600" cy="2743200"/>
            <wp:effectExtent l="0" t="0" r="0" b="0"/>
            <wp:docPr id="2135455631" name="Chart 1">
              <a:extLst xmlns:a="http://schemas.openxmlformats.org/drawingml/2006/main">
                <a:ext uri="{FF2B5EF4-FFF2-40B4-BE49-F238E27FC236}">
                  <a16:creationId xmlns:a16="http://schemas.microsoft.com/office/drawing/2014/main" id="{8B2DD12F-9635-3E3A-F145-F49977DB91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58B4C80" w14:textId="77777777" w:rsidR="007B48E9" w:rsidRDefault="007B48E9" w:rsidP="007B48E9">
      <w:pPr>
        <w:spacing w:after="0"/>
        <w:rPr>
          <w:rFonts w:ascii="Calibri" w:eastAsia="Calibri" w:hAnsi="Calibri" w:cs="Calibri"/>
        </w:rPr>
      </w:pPr>
      <w:r w:rsidRPr="009A32F2">
        <w:rPr>
          <w:rFonts w:ascii="Calibri" w:eastAsia="Calibri" w:hAnsi="Calibri" w:cs="Calibri"/>
          <w:color w:val="000000" w:themeColor="text1"/>
          <w:kern w:val="24"/>
          <w:sz w:val="20"/>
          <w:szCs w:val="20"/>
        </w:rPr>
        <w:t xml:space="preserve">Source: </w:t>
      </w:r>
      <w:r>
        <w:rPr>
          <w:rFonts w:ascii="Calibri" w:eastAsia="Calibri" w:hAnsi="Calibri" w:cs="Calibri"/>
          <w:color w:val="000000" w:themeColor="text1"/>
          <w:kern w:val="24"/>
          <w:sz w:val="20"/>
          <w:szCs w:val="20"/>
        </w:rPr>
        <w:t>Centers for Disease Control and Prevention</w:t>
      </w:r>
    </w:p>
    <w:p w14:paraId="593CB3B8" w14:textId="77777777" w:rsidR="007B48E9" w:rsidRDefault="007B48E9" w:rsidP="00196CFE">
      <w:pPr>
        <w:spacing w:after="0"/>
        <w:rPr>
          <w:rFonts w:ascii="Calibri" w:eastAsia="Calibri" w:hAnsi="Calibri" w:cs="Calibri"/>
        </w:rPr>
      </w:pPr>
    </w:p>
    <w:p w14:paraId="04C3DDC9" w14:textId="72AD373D" w:rsidR="008526C9" w:rsidRPr="008526C9" w:rsidRDefault="008526C9" w:rsidP="008526C9">
      <w:pPr>
        <w:spacing w:after="0"/>
        <w:jc w:val="center"/>
        <w:rPr>
          <w:rFonts w:ascii="Calibri" w:eastAsia="Calibri" w:hAnsi="Calibri" w:cs="+mn-cs"/>
          <w:b/>
          <w:bCs/>
          <w:color w:val="000000"/>
          <w:kern w:val="24"/>
          <w:sz w:val="24"/>
          <w:szCs w:val="26"/>
        </w:rPr>
      </w:pPr>
      <w:r w:rsidRPr="00E37DA3">
        <w:rPr>
          <w:rFonts w:ascii="Calibri" w:eastAsia="Calibri" w:hAnsi="Calibri" w:cs="+mn-cs"/>
          <w:b/>
          <w:bCs/>
          <w:color w:val="000000"/>
          <w:kern w:val="24"/>
          <w:sz w:val="24"/>
          <w:szCs w:val="26"/>
        </w:rPr>
        <w:t xml:space="preserve">2022 </w:t>
      </w:r>
      <w:r w:rsidRPr="00E37DA3">
        <w:rPr>
          <w:rFonts w:ascii="Calibri" w:eastAsia="Calibri" w:hAnsi="Calibri" w:cs="Calibri"/>
          <w:b/>
          <w:bCs/>
          <w:color w:val="000000"/>
          <w:kern w:val="24"/>
          <w:sz w:val="24"/>
          <w:szCs w:val="24"/>
        </w:rPr>
        <w:t xml:space="preserve">Adults with </w:t>
      </w:r>
      <w:r>
        <w:rPr>
          <w:rFonts w:ascii="Calibri" w:eastAsia="Calibri" w:hAnsi="Calibri" w:cs="Calibri"/>
          <w:b/>
          <w:bCs/>
          <w:color w:val="000000"/>
          <w:kern w:val="24"/>
          <w:sz w:val="24"/>
          <w:szCs w:val="24"/>
        </w:rPr>
        <w:t>Chronic Poor Mental Health</w:t>
      </w:r>
      <w:r w:rsidRPr="00E37DA3">
        <w:rPr>
          <w:rFonts w:ascii="Calibri" w:eastAsia="Calibri" w:hAnsi="Calibri" w:cs="Calibri"/>
          <w:b/>
          <w:bCs/>
          <w:color w:val="000000"/>
          <w:kern w:val="24"/>
          <w:sz w:val="24"/>
          <w:szCs w:val="24"/>
        </w:rPr>
        <w:t xml:space="preserve"> by Zip Code</w:t>
      </w:r>
    </w:p>
    <w:p w14:paraId="0B8FFD4C" w14:textId="4A64F5B3" w:rsidR="00387098" w:rsidRDefault="00644849" w:rsidP="008526C9">
      <w:pPr>
        <w:spacing w:after="0"/>
        <w:jc w:val="center"/>
        <w:rPr>
          <w:rFonts w:ascii="Calibri" w:eastAsia="Calibri" w:hAnsi="Calibri" w:cs="Calibri"/>
        </w:rPr>
      </w:pPr>
      <w:r w:rsidRPr="008526C9">
        <w:rPr>
          <w:rFonts w:ascii="Calibri" w:eastAsia="Calibri" w:hAnsi="Calibri" w:cs="Calibri"/>
          <w:noProof/>
        </w:rPr>
        <w:drawing>
          <wp:anchor distT="0" distB="0" distL="114300" distR="114300" simplePos="0" relativeHeight="251658243" behindDoc="0" locked="0" layoutInCell="1" allowOverlap="1" wp14:anchorId="63285919" wp14:editId="4F3A4FEC">
            <wp:simplePos x="0" y="0"/>
            <wp:positionH relativeFrom="column">
              <wp:posOffset>1394248</wp:posOffset>
            </wp:positionH>
            <wp:positionV relativeFrom="paragraph">
              <wp:posOffset>2487164</wp:posOffset>
            </wp:positionV>
            <wp:extent cx="816538" cy="731520"/>
            <wp:effectExtent l="12700" t="12700" r="9525" b="17780"/>
            <wp:wrapNone/>
            <wp:docPr id="8" name="Picture 7" descr="A picture containing text, font, screenshot, design&#10;&#10;Description automatically generated">
              <a:extLst xmlns:a="http://schemas.openxmlformats.org/drawingml/2006/main">
                <a:ext uri="{FF2B5EF4-FFF2-40B4-BE49-F238E27FC236}">
                  <a16:creationId xmlns:a16="http://schemas.microsoft.com/office/drawing/2014/main" id="{28805A86-7AE7-6C5F-2F8B-CCD5CDEDBA2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picture containing text, font, screenshot, design&#10;&#10;Description automatically generated">
                      <a:extLst>
                        <a:ext uri="{FF2B5EF4-FFF2-40B4-BE49-F238E27FC236}">
                          <a16:creationId xmlns:a16="http://schemas.microsoft.com/office/drawing/2014/main" id="{28805A86-7AE7-6C5F-2F8B-CCD5CDEDBA2E}"/>
                        </a:ext>
                      </a:extLst>
                    </pic:cNvPr>
                    <pic:cNvPicPr>
                      <a:picLocks noChangeAspect="1"/>
                    </pic:cNvPicPr>
                  </pic:nvPicPr>
                  <pic:blipFill rotWithShape="1">
                    <a:blip r:embed="rId64">
                      <a:extLst>
                        <a:ext uri="{28A0092B-C50C-407E-A947-70E740481C1C}">
                          <a14:useLocalDpi xmlns:a14="http://schemas.microsoft.com/office/drawing/2010/main" val="0"/>
                        </a:ext>
                      </a:extLst>
                    </a:blip>
                    <a:srcRect r="41267" b="16883"/>
                    <a:stretch/>
                  </pic:blipFill>
                  <pic:spPr bwMode="auto">
                    <a:xfrm>
                      <a:off x="0" y="0"/>
                      <a:ext cx="816538" cy="731520"/>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746467" w:rsidRPr="00746467">
        <w:rPr>
          <w:noProof/>
        </w:rPr>
        <w:t xml:space="preserve"> </w:t>
      </w:r>
      <w:r w:rsidR="009938AD" w:rsidRPr="009938AD">
        <w:rPr>
          <w:noProof/>
        </w:rPr>
        <w:drawing>
          <wp:inline distT="0" distB="0" distL="0" distR="0" wp14:anchorId="1E32B164" wp14:editId="36209D2D">
            <wp:extent cx="3200400" cy="3200400"/>
            <wp:effectExtent l="12700" t="12700" r="12700" b="12700"/>
            <wp:docPr id="2" name="Picture 1" descr="A map of the united states&#10;&#10;AI-generated content may be incorrect.">
              <a:extLst xmlns:a="http://schemas.openxmlformats.org/drawingml/2006/main">
                <a:ext uri="{FF2B5EF4-FFF2-40B4-BE49-F238E27FC236}">
                  <a16:creationId xmlns:a16="http://schemas.microsoft.com/office/drawing/2014/main" id="{AAD659F2-44E4-1F3D-E2BF-77CD020445A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1" descr="A map of the united states&#10;&#10;AI-generated content may be incorrect.">
                      <a:extLst>
                        <a:ext uri="{FF2B5EF4-FFF2-40B4-BE49-F238E27FC236}">
                          <a16:creationId xmlns:a16="http://schemas.microsoft.com/office/drawing/2014/main" id="{AAD659F2-44E4-1F3D-E2BF-77CD020445A1}"/>
                        </a:ext>
                      </a:extLst>
                    </pic:cNvPr>
                    <pic:cNvPicPr>
                      <a:picLocks noChangeAspect="1"/>
                    </pic:cNvPicPr>
                  </pic:nvPicPr>
                  <pic:blipFill>
                    <a:blip r:embed="rId65"/>
                    <a:srcRect/>
                    <a:stretch/>
                  </pic:blipFill>
                  <pic:spPr>
                    <a:xfrm>
                      <a:off x="0" y="0"/>
                      <a:ext cx="3200400" cy="3200400"/>
                    </a:xfrm>
                    <a:prstGeom prst="rect">
                      <a:avLst/>
                    </a:prstGeom>
                    <a:ln>
                      <a:solidFill>
                        <a:schemeClr val="tx1"/>
                      </a:solidFill>
                    </a:ln>
                  </pic:spPr>
                </pic:pic>
              </a:graphicData>
            </a:graphic>
          </wp:inline>
        </w:drawing>
      </w:r>
    </w:p>
    <w:p w14:paraId="69F1D2DA" w14:textId="77777777" w:rsidR="008526C9" w:rsidRDefault="008526C9" w:rsidP="00A35FF8">
      <w:pPr>
        <w:spacing w:after="0"/>
        <w:ind w:left="2700"/>
        <w:rPr>
          <w:rFonts w:ascii="Calibri" w:eastAsia="Calibri" w:hAnsi="Calibri" w:cs="Calibri"/>
        </w:rPr>
      </w:pPr>
      <w:r w:rsidRPr="009A32F2">
        <w:rPr>
          <w:rFonts w:ascii="Calibri" w:eastAsia="Calibri" w:hAnsi="Calibri" w:cs="Calibri"/>
          <w:color w:val="000000" w:themeColor="text1"/>
          <w:kern w:val="24"/>
          <w:sz w:val="20"/>
          <w:szCs w:val="20"/>
        </w:rPr>
        <w:t xml:space="preserve">Source: </w:t>
      </w:r>
      <w:r>
        <w:rPr>
          <w:rFonts w:ascii="Calibri" w:eastAsia="Calibri" w:hAnsi="Calibri" w:cs="Calibri"/>
          <w:color w:val="000000" w:themeColor="text1"/>
          <w:kern w:val="24"/>
          <w:sz w:val="20"/>
          <w:szCs w:val="20"/>
        </w:rPr>
        <w:t>Centers for Disease Control and Prevention</w:t>
      </w:r>
    </w:p>
    <w:p w14:paraId="738140E8" w14:textId="16155A2F" w:rsidR="00A54118" w:rsidRDefault="00A54118" w:rsidP="00780CEB">
      <w:pPr>
        <w:spacing w:after="0"/>
        <w:rPr>
          <w:rFonts w:ascii="Calibri" w:eastAsia="Calibri" w:hAnsi="Calibri" w:cs="Calibri"/>
        </w:rPr>
      </w:pPr>
      <w:r w:rsidRPr="00A54118">
        <w:rPr>
          <w:rFonts w:ascii="Calibri" w:eastAsia="Calibri" w:hAnsi="Calibri" w:cs="Calibri"/>
        </w:rPr>
        <w:lastRenderedPageBreak/>
        <w:t xml:space="preserve">Fatal overdoses in Rhode Island have been on the rise since 2014 and peaked in 2021 and 2022, likely due in part to </w:t>
      </w:r>
      <w:r w:rsidR="00660B78">
        <w:rPr>
          <w:rFonts w:ascii="Calibri" w:eastAsia="Calibri" w:hAnsi="Calibri" w:cs="Calibri"/>
        </w:rPr>
        <w:t xml:space="preserve">the </w:t>
      </w:r>
      <w:r w:rsidR="00B02D95">
        <w:rPr>
          <w:rFonts w:ascii="Calibri" w:eastAsia="Calibri" w:hAnsi="Calibri" w:cs="Calibri"/>
        </w:rPr>
        <w:t xml:space="preserve">COVID-19 </w:t>
      </w:r>
      <w:r w:rsidRPr="00A54118">
        <w:rPr>
          <w:rFonts w:ascii="Calibri" w:eastAsia="Calibri" w:hAnsi="Calibri" w:cs="Calibri"/>
        </w:rPr>
        <w:t>pandemic</w:t>
      </w:r>
      <w:r w:rsidR="00B02D95">
        <w:rPr>
          <w:rFonts w:ascii="Calibri" w:eastAsia="Calibri" w:hAnsi="Calibri" w:cs="Calibri"/>
        </w:rPr>
        <w:t xml:space="preserve"> which </w:t>
      </w:r>
      <w:r w:rsidR="00625666">
        <w:rPr>
          <w:rFonts w:ascii="Calibri" w:eastAsia="Calibri" w:hAnsi="Calibri" w:cs="Calibri"/>
        </w:rPr>
        <w:t xml:space="preserve">caused </w:t>
      </w:r>
      <w:r w:rsidRPr="00A54118">
        <w:rPr>
          <w:rFonts w:ascii="Calibri" w:eastAsia="Calibri" w:hAnsi="Calibri" w:cs="Calibri"/>
        </w:rPr>
        <w:t>delay</w:t>
      </w:r>
      <w:r w:rsidR="00E049D5">
        <w:rPr>
          <w:rFonts w:ascii="Calibri" w:eastAsia="Calibri" w:hAnsi="Calibri" w:cs="Calibri"/>
        </w:rPr>
        <w:t>s in</w:t>
      </w:r>
      <w:r w:rsidRPr="00A54118">
        <w:rPr>
          <w:rFonts w:ascii="Calibri" w:eastAsia="Calibri" w:hAnsi="Calibri" w:cs="Calibri"/>
        </w:rPr>
        <w:t xml:space="preserve"> care</w:t>
      </w:r>
      <w:r w:rsidR="00E049D5">
        <w:rPr>
          <w:rFonts w:ascii="Calibri" w:eastAsia="Calibri" w:hAnsi="Calibri" w:cs="Calibri"/>
        </w:rPr>
        <w:t xml:space="preserve">, </w:t>
      </w:r>
      <w:r w:rsidRPr="00A54118">
        <w:rPr>
          <w:rFonts w:ascii="Calibri" w:eastAsia="Calibri" w:hAnsi="Calibri" w:cs="Calibri"/>
        </w:rPr>
        <w:t>social isolation</w:t>
      </w:r>
      <w:r w:rsidR="00E049D5">
        <w:rPr>
          <w:rFonts w:ascii="Calibri" w:eastAsia="Calibri" w:hAnsi="Calibri" w:cs="Calibri"/>
        </w:rPr>
        <w:t>,</w:t>
      </w:r>
      <w:r w:rsidRPr="00A54118">
        <w:rPr>
          <w:rFonts w:ascii="Calibri" w:eastAsia="Calibri" w:hAnsi="Calibri" w:cs="Calibri"/>
        </w:rPr>
        <w:t xml:space="preserve"> and unemployment. Data for 2024 </w:t>
      </w:r>
      <w:r w:rsidR="009F32B1" w:rsidRPr="009F32B1">
        <w:rPr>
          <w:rFonts w:ascii="Calibri" w:eastAsia="Calibri" w:hAnsi="Calibri" w:cs="Calibri"/>
        </w:rPr>
        <w:t>suggest that overdose deaths are down, but professionals warn that the rise of new street drugs like medetomidine (a highly fatal additive to fentanyl) may reverse this trend. Ongoing training to prepare first responders is needed.</w:t>
      </w:r>
    </w:p>
    <w:p w14:paraId="51E43F69" w14:textId="77777777" w:rsidR="00780CEB" w:rsidRDefault="00780CEB" w:rsidP="00780CEB">
      <w:pPr>
        <w:spacing w:after="0"/>
        <w:rPr>
          <w:rFonts w:ascii="Calibri" w:eastAsia="Calibri" w:hAnsi="Calibri" w:cs="Calibri"/>
        </w:rPr>
      </w:pPr>
    </w:p>
    <w:p w14:paraId="3C0C9B92" w14:textId="5BF2A3E7" w:rsidR="00BE3E2B" w:rsidRPr="00BE3E2B" w:rsidRDefault="00BE3E2B" w:rsidP="00BE3E2B">
      <w:pPr>
        <w:spacing w:after="0"/>
        <w:jc w:val="center"/>
        <w:rPr>
          <w:rFonts w:ascii="Calibri" w:eastAsia="Calibri" w:hAnsi="Calibri" w:cs="Calibri"/>
        </w:rPr>
      </w:pPr>
      <w:r w:rsidRPr="00BE3E2B">
        <w:rPr>
          <w:rFonts w:ascii="Calibri" w:eastAsia="Calibri" w:hAnsi="Calibri" w:cs="Calibri"/>
          <w:b/>
          <w:bCs/>
        </w:rPr>
        <w:t>Rhode Island State Number of Drug Overdose-Related Deaths, 2014-2024</w:t>
      </w:r>
    </w:p>
    <w:p w14:paraId="7F5A82E2" w14:textId="3F307393" w:rsidR="00A777CD" w:rsidRDefault="00A777CD" w:rsidP="00103E94">
      <w:pPr>
        <w:spacing w:after="0"/>
        <w:jc w:val="center"/>
        <w:rPr>
          <w:rFonts w:ascii="Calibri" w:eastAsia="Calibri" w:hAnsi="Calibri" w:cs="Calibri"/>
        </w:rPr>
      </w:pPr>
      <w:r>
        <w:rPr>
          <w:noProof/>
        </w:rPr>
        <w:drawing>
          <wp:inline distT="0" distB="0" distL="0" distR="0" wp14:anchorId="40CE961C" wp14:editId="69A6A93E">
            <wp:extent cx="5028007" cy="2468880"/>
            <wp:effectExtent l="19050" t="19050" r="20320" b="26670"/>
            <wp:docPr id="337624782" name="Picture 9" descr="A graph of blue bars&#10;&#10;AI-generated content may be incorrect.">
              <a:extLst xmlns:a="http://schemas.openxmlformats.org/drawingml/2006/main">
                <a:ext uri="{FF2B5EF4-FFF2-40B4-BE49-F238E27FC236}">
                  <a16:creationId xmlns:a16="http://schemas.microsoft.com/office/drawing/2014/main" id="{86615CA4-B53E-819D-D1F1-C6AF66371C6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7624782" name="Picture 9" descr="A graph of blue bars&#10;&#10;AI-generated content may be incorrect.">
                      <a:extLst>
                        <a:ext uri="{FF2B5EF4-FFF2-40B4-BE49-F238E27FC236}">
                          <a16:creationId xmlns:a16="http://schemas.microsoft.com/office/drawing/2014/main" id="{86615CA4-B53E-819D-D1F1-C6AF66371C68}"/>
                        </a:ext>
                      </a:extLst>
                    </pic:cNvPr>
                    <pic:cNvPicPr>
                      <a:picLocks noChangeAspect="1"/>
                    </pic:cNvPicPr>
                  </pic:nvPicPr>
                  <pic:blipFill>
                    <a:blip r:embed="rId66"/>
                    <a:stretch>
                      <a:fillRect/>
                    </a:stretch>
                  </pic:blipFill>
                  <pic:spPr>
                    <a:xfrm>
                      <a:off x="0" y="0"/>
                      <a:ext cx="5028007" cy="2468880"/>
                    </a:xfrm>
                    <a:prstGeom prst="rect">
                      <a:avLst/>
                    </a:prstGeom>
                    <a:ln>
                      <a:solidFill>
                        <a:srgbClr val="000000"/>
                      </a:solidFill>
                    </a:ln>
                  </pic:spPr>
                </pic:pic>
              </a:graphicData>
            </a:graphic>
          </wp:inline>
        </w:drawing>
      </w:r>
    </w:p>
    <w:p w14:paraId="02A695AD" w14:textId="77777777" w:rsidR="003B2723" w:rsidRPr="003B2723" w:rsidRDefault="003B2723" w:rsidP="00A43247">
      <w:pPr>
        <w:spacing w:after="0"/>
        <w:ind w:left="720"/>
        <w:rPr>
          <w:rFonts w:ascii="Calibri" w:eastAsia="Calibri" w:hAnsi="Calibri" w:cs="Calibri"/>
          <w:sz w:val="20"/>
          <w:szCs w:val="20"/>
        </w:rPr>
      </w:pPr>
      <w:r w:rsidRPr="003B2723">
        <w:rPr>
          <w:rFonts w:ascii="Calibri" w:eastAsia="Calibri" w:hAnsi="Calibri" w:cs="Calibri"/>
          <w:sz w:val="20"/>
          <w:szCs w:val="20"/>
        </w:rPr>
        <w:t>Source: Prevent Overdose RI</w:t>
      </w:r>
    </w:p>
    <w:p w14:paraId="6DDCEB58" w14:textId="77777777" w:rsidR="00A54118" w:rsidRDefault="00A54118" w:rsidP="00020A33">
      <w:pPr>
        <w:spacing w:after="0"/>
        <w:rPr>
          <w:rFonts w:ascii="Calibri" w:eastAsia="Calibri" w:hAnsi="Calibri" w:cs="Calibri"/>
        </w:rPr>
      </w:pPr>
    </w:p>
    <w:p w14:paraId="529EFEFB" w14:textId="645AB46F" w:rsidR="00A85AF6" w:rsidRDefault="00E97083" w:rsidP="00A85AF6">
      <w:pPr>
        <w:spacing w:after="0"/>
        <w:rPr>
          <w:rFonts w:ascii="Calibri" w:eastAsia="Calibri" w:hAnsi="Calibri" w:cs="Calibri"/>
        </w:rPr>
      </w:pPr>
      <w:r>
        <w:rPr>
          <w:rFonts w:ascii="Calibri" w:eastAsia="Calibri" w:hAnsi="Calibri" w:cs="Calibri"/>
        </w:rPr>
        <w:t xml:space="preserve">There has been an overdose in </w:t>
      </w:r>
      <w:r w:rsidR="00497E12">
        <w:rPr>
          <w:rFonts w:ascii="Calibri" w:eastAsia="Calibri" w:hAnsi="Calibri" w:cs="Calibri"/>
        </w:rPr>
        <w:t>e</w:t>
      </w:r>
      <w:r w:rsidR="00A85AF6" w:rsidRPr="00780CEB">
        <w:rPr>
          <w:rFonts w:ascii="Calibri" w:eastAsia="Calibri" w:hAnsi="Calibri" w:cs="Calibri"/>
        </w:rPr>
        <w:t>very</w:t>
      </w:r>
      <w:r w:rsidR="00A85AF6" w:rsidRPr="00780CEB" w:rsidDel="00497E12">
        <w:rPr>
          <w:rFonts w:ascii="Calibri" w:eastAsia="Calibri" w:hAnsi="Calibri" w:cs="Calibri"/>
        </w:rPr>
        <w:t xml:space="preserve"> </w:t>
      </w:r>
      <w:r w:rsidR="00A85AF6" w:rsidRPr="00780CEB">
        <w:rPr>
          <w:rFonts w:ascii="Calibri" w:eastAsia="Calibri" w:hAnsi="Calibri" w:cs="Calibri"/>
        </w:rPr>
        <w:t xml:space="preserve">Rhode Island </w:t>
      </w:r>
      <w:r w:rsidR="00497E12">
        <w:rPr>
          <w:rFonts w:ascii="Calibri" w:eastAsia="Calibri" w:hAnsi="Calibri" w:cs="Calibri"/>
        </w:rPr>
        <w:t>town</w:t>
      </w:r>
      <w:r w:rsidR="00A85AF6" w:rsidRPr="00780CEB">
        <w:rPr>
          <w:rFonts w:ascii="Calibri" w:eastAsia="Calibri" w:hAnsi="Calibri" w:cs="Calibri"/>
        </w:rPr>
        <w:t>. The</w:t>
      </w:r>
      <w:r w:rsidR="003875B2">
        <w:rPr>
          <w:rFonts w:ascii="Calibri" w:eastAsia="Calibri" w:hAnsi="Calibri" w:cs="Calibri"/>
        </w:rPr>
        <w:t xml:space="preserve"> following</w:t>
      </w:r>
      <w:r w:rsidR="00A85AF6" w:rsidRPr="00780CEB">
        <w:rPr>
          <w:rFonts w:ascii="Calibri" w:eastAsia="Calibri" w:hAnsi="Calibri" w:cs="Calibri"/>
        </w:rPr>
        <w:t xml:space="preserve"> maps use information from the Rhode Island Medical Examiner’s Office to show overdose</w:t>
      </w:r>
      <w:r w:rsidR="00A43247">
        <w:rPr>
          <w:rFonts w:ascii="Calibri" w:eastAsia="Calibri" w:hAnsi="Calibri" w:cs="Calibri"/>
        </w:rPr>
        <w:t xml:space="preserve"> occurrences</w:t>
      </w:r>
      <w:r w:rsidR="00A85AF6" w:rsidRPr="00780CEB">
        <w:rPr>
          <w:rFonts w:ascii="Calibri" w:eastAsia="Calibri" w:hAnsi="Calibri" w:cs="Calibri"/>
        </w:rPr>
        <w:t xml:space="preserve"> in 2024. </w:t>
      </w:r>
      <w:r w:rsidR="001B1E9D">
        <w:rPr>
          <w:rFonts w:ascii="Calibri" w:eastAsia="Calibri" w:hAnsi="Calibri" w:cs="Calibri"/>
        </w:rPr>
        <w:t>F</w:t>
      </w:r>
      <w:r w:rsidR="00A85AF6" w:rsidRPr="00780CEB">
        <w:rPr>
          <w:rFonts w:ascii="Calibri" w:eastAsia="Calibri" w:hAnsi="Calibri" w:cs="Calibri"/>
        </w:rPr>
        <w:t xml:space="preserve">atal overdoses </w:t>
      </w:r>
      <w:r w:rsidR="00A43247">
        <w:rPr>
          <w:rFonts w:ascii="Calibri" w:eastAsia="Calibri" w:hAnsi="Calibri" w:cs="Calibri"/>
        </w:rPr>
        <w:t>were</w:t>
      </w:r>
      <w:r w:rsidR="00A85AF6" w:rsidRPr="00780CEB">
        <w:rPr>
          <w:rFonts w:ascii="Calibri" w:eastAsia="Calibri" w:hAnsi="Calibri" w:cs="Calibri"/>
        </w:rPr>
        <w:t xml:space="preserve"> </w:t>
      </w:r>
      <w:r w:rsidR="00A43247">
        <w:rPr>
          <w:rFonts w:ascii="Calibri" w:eastAsia="Calibri" w:hAnsi="Calibri" w:cs="Calibri"/>
        </w:rPr>
        <w:t>more prevalent</w:t>
      </w:r>
      <w:r w:rsidR="00A85AF6" w:rsidRPr="00780CEB">
        <w:rPr>
          <w:rFonts w:ascii="Calibri" w:eastAsia="Calibri" w:hAnsi="Calibri" w:cs="Calibri"/>
        </w:rPr>
        <w:t xml:space="preserve"> in areas historically placed at risk, including core cities and areas </w:t>
      </w:r>
      <w:r w:rsidR="00A76092">
        <w:rPr>
          <w:rFonts w:ascii="Calibri" w:eastAsia="Calibri" w:hAnsi="Calibri" w:cs="Calibri"/>
        </w:rPr>
        <w:t>in and around</w:t>
      </w:r>
      <w:r w:rsidR="00A85AF6" w:rsidRPr="00780CEB">
        <w:rPr>
          <w:rFonts w:ascii="Calibri" w:eastAsia="Calibri" w:hAnsi="Calibri" w:cs="Calibri"/>
        </w:rPr>
        <w:t xml:space="preserve"> Warwick</w:t>
      </w:r>
      <w:r w:rsidR="00A85AF6">
        <w:rPr>
          <w:rFonts w:ascii="Calibri" w:eastAsia="Calibri" w:hAnsi="Calibri" w:cs="Calibri"/>
        </w:rPr>
        <w:t>.</w:t>
      </w:r>
    </w:p>
    <w:p w14:paraId="240EBD56" w14:textId="77777777" w:rsidR="00122896" w:rsidRPr="00122896" w:rsidRDefault="00122896" w:rsidP="00122896">
      <w:pPr>
        <w:spacing w:after="0"/>
        <w:rPr>
          <w:rFonts w:ascii="Calibri" w:eastAsia="Calibri" w:hAnsi="Calibri" w:cs="Calibri"/>
        </w:rPr>
      </w:pPr>
    </w:p>
    <w:p w14:paraId="0919FDF4" w14:textId="71042C8F" w:rsidR="00122896" w:rsidRDefault="001B1E9D" w:rsidP="00122896">
      <w:pPr>
        <w:spacing w:after="0"/>
        <w:rPr>
          <w:rFonts w:ascii="Calibri" w:eastAsia="+mn-ea" w:hAnsi="Calibri" w:cs="+mn-cs"/>
          <w:b/>
          <w:bCs/>
          <w:color w:val="000000"/>
          <w:kern w:val="24"/>
        </w:rPr>
      </w:pPr>
      <w:r>
        <w:rPr>
          <w:rFonts w:ascii="Calibri" w:eastAsia="+mn-ea" w:hAnsi="Calibri" w:cs="+mn-cs"/>
          <w:b/>
          <w:bCs/>
          <w:color w:val="000000"/>
          <w:kern w:val="24"/>
        </w:rPr>
        <w:t xml:space="preserve">          </w:t>
      </w:r>
      <w:r w:rsidR="00122896" w:rsidRPr="00122896">
        <w:rPr>
          <w:rFonts w:ascii="Calibri" w:eastAsia="+mn-ea" w:hAnsi="Calibri" w:cs="+mn-cs"/>
          <w:b/>
          <w:bCs/>
          <w:color w:val="000000"/>
          <w:kern w:val="24"/>
        </w:rPr>
        <w:t>2024 Overdose Deaths by City/Town</w:t>
      </w:r>
      <w:r w:rsidR="00122896">
        <w:rPr>
          <w:rFonts w:ascii="Calibri" w:eastAsia="+mn-ea" w:hAnsi="Calibri" w:cs="+mn-cs"/>
          <w:b/>
          <w:bCs/>
          <w:color w:val="000000"/>
          <w:kern w:val="24"/>
        </w:rPr>
        <w:tab/>
      </w:r>
      <w:r w:rsidR="00122896">
        <w:rPr>
          <w:rFonts w:ascii="Calibri" w:eastAsia="+mn-ea" w:hAnsi="Calibri" w:cs="+mn-cs"/>
          <w:b/>
          <w:bCs/>
          <w:color w:val="000000"/>
          <w:kern w:val="24"/>
        </w:rPr>
        <w:tab/>
      </w:r>
      <w:r>
        <w:rPr>
          <w:rFonts w:ascii="Calibri" w:eastAsia="+mn-ea" w:hAnsi="Calibri" w:cs="+mn-cs"/>
          <w:b/>
          <w:bCs/>
          <w:color w:val="000000"/>
          <w:kern w:val="24"/>
        </w:rPr>
        <w:t xml:space="preserve">           </w:t>
      </w:r>
      <w:r w:rsidR="00122896" w:rsidRPr="00122896">
        <w:rPr>
          <w:rFonts w:ascii="Calibri" w:eastAsia="+mn-ea" w:hAnsi="Calibri" w:cs="+mn-cs"/>
          <w:b/>
          <w:bCs/>
          <w:color w:val="000000"/>
          <w:kern w:val="24"/>
        </w:rPr>
        <w:t xml:space="preserve">2024 Overdose Deaths by City/Town </w:t>
      </w:r>
    </w:p>
    <w:p w14:paraId="02229F74" w14:textId="56C503D0" w:rsidR="00122896" w:rsidRPr="001B1E9D" w:rsidRDefault="00122896" w:rsidP="001B1E9D">
      <w:pPr>
        <w:spacing w:after="0"/>
        <w:ind w:left="720"/>
        <w:rPr>
          <w:rFonts w:ascii="Calibri" w:eastAsia="+mn-ea" w:hAnsi="Calibri" w:cs="+mn-cs"/>
          <w:b/>
          <w:bCs/>
          <w:color w:val="000000"/>
          <w:kern w:val="24"/>
        </w:rPr>
      </w:pPr>
      <w:r>
        <w:rPr>
          <w:rFonts w:ascii="Calibri" w:eastAsia="+mn-ea" w:hAnsi="Calibri" w:cs="+mn-cs"/>
          <w:b/>
          <w:bCs/>
          <w:color w:val="000000"/>
          <w:kern w:val="24"/>
        </w:rPr>
        <w:t xml:space="preserve">   </w:t>
      </w:r>
      <w:r w:rsidR="001B1E9D">
        <w:rPr>
          <w:rFonts w:ascii="Calibri" w:eastAsia="+mn-ea" w:hAnsi="Calibri" w:cs="+mn-cs"/>
          <w:b/>
          <w:bCs/>
          <w:color w:val="000000"/>
          <w:kern w:val="24"/>
        </w:rPr>
        <w:t xml:space="preserve">            </w:t>
      </w:r>
      <w:r>
        <w:rPr>
          <w:rFonts w:ascii="Calibri" w:eastAsia="+mn-ea" w:hAnsi="Calibri" w:cs="+mn-cs"/>
          <w:b/>
          <w:bCs/>
          <w:color w:val="000000"/>
          <w:kern w:val="24"/>
        </w:rPr>
        <w:t xml:space="preserve">    </w:t>
      </w:r>
      <w:r w:rsidRPr="00122896">
        <w:rPr>
          <w:rFonts w:ascii="Calibri" w:eastAsia="+mn-ea" w:hAnsi="Calibri" w:cs="+mn-cs"/>
          <w:b/>
          <w:bCs/>
          <w:color w:val="000000"/>
          <w:kern w:val="24"/>
        </w:rPr>
        <w:t>(counts)</w:t>
      </w:r>
      <w:r>
        <w:rPr>
          <w:rFonts w:ascii="Calibri" w:eastAsia="+mn-ea" w:hAnsi="Calibri" w:cs="+mn-cs"/>
          <w:b/>
          <w:bCs/>
          <w:color w:val="000000"/>
          <w:kern w:val="24"/>
        </w:rPr>
        <w:tab/>
      </w:r>
      <w:r>
        <w:rPr>
          <w:rFonts w:ascii="Calibri" w:eastAsia="+mn-ea" w:hAnsi="Calibri" w:cs="+mn-cs"/>
          <w:b/>
          <w:bCs/>
          <w:color w:val="000000"/>
          <w:kern w:val="24"/>
        </w:rPr>
        <w:tab/>
      </w:r>
      <w:r>
        <w:rPr>
          <w:rFonts w:ascii="Calibri" w:eastAsia="+mn-ea" w:hAnsi="Calibri" w:cs="+mn-cs"/>
          <w:b/>
          <w:bCs/>
          <w:color w:val="000000"/>
          <w:kern w:val="24"/>
        </w:rPr>
        <w:tab/>
      </w:r>
      <w:r>
        <w:rPr>
          <w:rFonts w:ascii="Calibri" w:eastAsia="+mn-ea" w:hAnsi="Calibri" w:cs="+mn-cs"/>
          <w:b/>
          <w:bCs/>
          <w:color w:val="000000"/>
          <w:kern w:val="24"/>
        </w:rPr>
        <w:tab/>
      </w:r>
      <w:r>
        <w:rPr>
          <w:rFonts w:ascii="Calibri" w:eastAsia="+mn-ea" w:hAnsi="Calibri" w:cs="+mn-cs"/>
          <w:b/>
          <w:bCs/>
          <w:color w:val="000000"/>
          <w:kern w:val="24"/>
        </w:rPr>
        <w:tab/>
      </w:r>
      <w:r w:rsidR="001B1E9D">
        <w:rPr>
          <w:rFonts w:ascii="Calibri" w:eastAsia="+mn-ea" w:hAnsi="Calibri" w:cs="+mn-cs"/>
          <w:b/>
          <w:bCs/>
          <w:color w:val="000000"/>
          <w:kern w:val="24"/>
        </w:rPr>
        <w:t xml:space="preserve">             </w:t>
      </w:r>
      <w:r w:rsidRPr="00122896">
        <w:rPr>
          <w:rFonts w:ascii="Calibri" w:eastAsia="+mn-ea" w:hAnsi="Calibri" w:cs="+mn-cs"/>
          <w:b/>
          <w:bCs/>
          <w:color w:val="000000"/>
          <w:kern w:val="24"/>
        </w:rPr>
        <w:t>(rate per 100,000)</w:t>
      </w:r>
    </w:p>
    <w:p w14:paraId="61993DBC" w14:textId="7755C83E" w:rsidR="00D87C86" w:rsidRDefault="001B1E9D" w:rsidP="00D87C86">
      <w:pPr>
        <w:spacing w:after="0"/>
        <w:rPr>
          <w:rFonts w:ascii="Calibri" w:eastAsia="Calibri" w:hAnsi="Calibri" w:cs="Calibri"/>
        </w:rPr>
      </w:pPr>
      <w:r>
        <w:rPr>
          <w:rFonts w:ascii="Calibri" w:eastAsia="Calibri" w:hAnsi="Calibri" w:cs="Calibri"/>
        </w:rPr>
        <w:t xml:space="preserve">             </w:t>
      </w:r>
      <w:r>
        <w:rPr>
          <w:noProof/>
        </w:rPr>
        <w:drawing>
          <wp:inline distT="0" distB="0" distL="0" distR="0" wp14:anchorId="5A19CC1E" wp14:editId="5457DC1D">
            <wp:extent cx="1839998" cy="2560320"/>
            <wp:effectExtent l="19050" t="19050" r="27305" b="11430"/>
            <wp:docPr id="283305090" name="Picture 8" descr="A map of the state of maine&#10;&#10;AI-generated content may be incorrect.">
              <a:extLst xmlns:a="http://schemas.openxmlformats.org/drawingml/2006/main">
                <a:ext uri="{FF2B5EF4-FFF2-40B4-BE49-F238E27FC236}">
                  <a16:creationId xmlns:a16="http://schemas.microsoft.com/office/drawing/2014/main" id="{3A6867EF-9F98-A987-2728-28B555FA31C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3305090" name="Picture 8" descr="A map of the state of maine&#10;&#10;AI-generated content may be incorrect.">
                      <a:extLst>
                        <a:ext uri="{FF2B5EF4-FFF2-40B4-BE49-F238E27FC236}">
                          <a16:creationId xmlns:a16="http://schemas.microsoft.com/office/drawing/2014/main" id="{3A6867EF-9F98-A987-2728-28B555FA31C5}"/>
                        </a:ext>
                      </a:extLst>
                    </pic:cNvPr>
                    <pic:cNvPicPr>
                      <a:picLocks noChangeAspect="1"/>
                    </pic:cNvPicPr>
                  </pic:nvPicPr>
                  <pic:blipFill>
                    <a:blip r:embed="rId67" cstate="print">
                      <a:extLst>
                        <a:ext uri="{28A0092B-C50C-407E-A947-70E740481C1C}">
                          <a14:useLocalDpi xmlns:a14="http://schemas.microsoft.com/office/drawing/2010/main" val="0"/>
                        </a:ext>
                      </a:extLst>
                    </a:blip>
                    <a:stretch>
                      <a:fillRect/>
                    </a:stretch>
                  </pic:blipFill>
                  <pic:spPr>
                    <a:xfrm>
                      <a:off x="0" y="0"/>
                      <a:ext cx="1839998" cy="2560320"/>
                    </a:xfrm>
                    <a:prstGeom prst="rect">
                      <a:avLst/>
                    </a:prstGeom>
                    <a:ln>
                      <a:solidFill>
                        <a:srgbClr val="000000"/>
                      </a:solidFill>
                    </a:ln>
                  </pic:spPr>
                </pic:pic>
              </a:graphicData>
            </a:graphic>
          </wp:inline>
        </w:drawing>
      </w:r>
      <w:r>
        <w:rPr>
          <w:rFonts w:ascii="Calibri" w:eastAsia="Calibri" w:hAnsi="Calibri" w:cs="Calibri"/>
        </w:rPr>
        <w:t xml:space="preserve">                  </w:t>
      </w:r>
      <w:r w:rsidR="00A76092">
        <w:rPr>
          <w:rFonts w:ascii="Calibri" w:eastAsia="Calibri" w:hAnsi="Calibri" w:cs="Calibri"/>
        </w:rPr>
        <w:t xml:space="preserve"> </w:t>
      </w:r>
      <w:r>
        <w:rPr>
          <w:rFonts w:ascii="Calibri" w:eastAsia="Calibri" w:hAnsi="Calibri" w:cs="Calibri"/>
        </w:rPr>
        <w:t xml:space="preserve">              </w:t>
      </w:r>
      <w:r w:rsidR="005C69E0">
        <w:rPr>
          <w:rFonts w:ascii="Calibri" w:eastAsia="Calibri" w:hAnsi="Calibri" w:cs="Calibri"/>
        </w:rPr>
        <w:t xml:space="preserve">      </w:t>
      </w:r>
      <w:r>
        <w:rPr>
          <w:rFonts w:ascii="Calibri" w:eastAsia="Calibri" w:hAnsi="Calibri" w:cs="Calibri"/>
        </w:rPr>
        <w:t xml:space="preserve">      </w:t>
      </w:r>
      <w:r w:rsidR="00122896">
        <w:rPr>
          <w:noProof/>
        </w:rPr>
        <w:drawing>
          <wp:inline distT="0" distB="0" distL="0" distR="0" wp14:anchorId="7BF7A270" wp14:editId="281A10AA">
            <wp:extent cx="1814957" cy="2560320"/>
            <wp:effectExtent l="19050" t="19050" r="13970" b="11430"/>
            <wp:docPr id="17" name="Picture 16" descr="A map of maine with several states&#10;&#10;AI-generated content may be incorrect.">
              <a:extLst xmlns:a="http://schemas.openxmlformats.org/drawingml/2006/main">
                <a:ext uri="{FF2B5EF4-FFF2-40B4-BE49-F238E27FC236}">
                  <a16:creationId xmlns:a16="http://schemas.microsoft.com/office/drawing/2014/main" id="{A66C3D3A-9AFA-8765-7CF5-D82BC196A0B0}"/>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6" descr="A map of maine with several states&#10;&#10;AI-generated content may be incorrect.">
                      <a:extLst>
                        <a:ext uri="{FF2B5EF4-FFF2-40B4-BE49-F238E27FC236}">
                          <a16:creationId xmlns:a16="http://schemas.microsoft.com/office/drawing/2014/main" id="{A66C3D3A-9AFA-8765-7CF5-D82BC196A0B0}"/>
                        </a:ext>
                      </a:extLst>
                    </pic:cNvPr>
                    <pic:cNvPicPr>
                      <a:picLocks noChangeAspect="1"/>
                    </pic:cNvPicPr>
                  </pic:nvPicPr>
                  <pic:blipFill>
                    <a:blip r:embed="rId68" cstate="print">
                      <a:extLst>
                        <a:ext uri="{28A0092B-C50C-407E-A947-70E740481C1C}">
                          <a14:useLocalDpi xmlns:a14="http://schemas.microsoft.com/office/drawing/2010/main" val="0"/>
                        </a:ext>
                      </a:extLst>
                    </a:blip>
                    <a:stretch>
                      <a:fillRect/>
                    </a:stretch>
                  </pic:blipFill>
                  <pic:spPr>
                    <a:xfrm>
                      <a:off x="0" y="0"/>
                      <a:ext cx="1814957" cy="2560320"/>
                    </a:xfrm>
                    <a:prstGeom prst="rect">
                      <a:avLst/>
                    </a:prstGeom>
                    <a:ln>
                      <a:solidFill>
                        <a:srgbClr val="000000"/>
                      </a:solidFill>
                    </a:ln>
                  </pic:spPr>
                </pic:pic>
              </a:graphicData>
            </a:graphic>
          </wp:inline>
        </w:drawing>
      </w:r>
      <w:r w:rsidR="00103E94">
        <w:rPr>
          <w:noProof/>
        </w:rPr>
        <w:drawing>
          <wp:inline distT="0" distB="0" distL="0" distR="0" wp14:anchorId="2D188240" wp14:editId="73AA192C">
            <wp:extent cx="2743200" cy="141367"/>
            <wp:effectExtent l="19050" t="19050" r="19050" b="11430"/>
            <wp:docPr id="1110624511" name="Picture 11">
              <a:extLst xmlns:a="http://schemas.openxmlformats.org/drawingml/2006/main">
                <a:ext uri="{FF2B5EF4-FFF2-40B4-BE49-F238E27FC236}">
                  <a16:creationId xmlns:a16="http://schemas.microsoft.com/office/drawing/2014/main" id="{904AE092-B7E6-CD61-C2A6-FA7421FB9E0C}"/>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0624511" name="Picture 11">
                      <a:extLst>
                        <a:ext uri="{FF2B5EF4-FFF2-40B4-BE49-F238E27FC236}">
                          <a16:creationId xmlns:a16="http://schemas.microsoft.com/office/drawing/2014/main" id="{904AE092-B7E6-CD61-C2A6-FA7421FB9E0C}"/>
                        </a:ext>
                      </a:extLst>
                    </pic:cNvPr>
                    <pic:cNvPicPr>
                      <a:picLocks noChangeAspect="1"/>
                    </pic:cNvPicPr>
                  </pic:nvPicPr>
                  <pic:blipFill>
                    <a:blip r:embed="rId69" cstate="print">
                      <a:extLst>
                        <a:ext uri="{28A0092B-C50C-407E-A947-70E740481C1C}">
                          <a14:useLocalDpi xmlns:a14="http://schemas.microsoft.com/office/drawing/2010/main" val="0"/>
                        </a:ext>
                      </a:extLst>
                    </a:blip>
                    <a:stretch>
                      <a:fillRect/>
                    </a:stretch>
                  </pic:blipFill>
                  <pic:spPr>
                    <a:xfrm>
                      <a:off x="0" y="0"/>
                      <a:ext cx="2743200" cy="141367"/>
                    </a:xfrm>
                    <a:prstGeom prst="rect">
                      <a:avLst/>
                    </a:prstGeom>
                    <a:ln>
                      <a:solidFill>
                        <a:srgbClr val="000000"/>
                      </a:solidFill>
                    </a:ln>
                  </pic:spPr>
                </pic:pic>
              </a:graphicData>
            </a:graphic>
          </wp:inline>
        </w:drawing>
      </w:r>
      <w:r>
        <w:rPr>
          <w:rFonts w:ascii="Calibri" w:eastAsia="Calibri" w:hAnsi="Calibri" w:cs="Calibri"/>
        </w:rPr>
        <w:t xml:space="preserve">                      </w:t>
      </w:r>
      <w:r w:rsidR="00103E94">
        <w:rPr>
          <w:noProof/>
        </w:rPr>
        <w:drawing>
          <wp:inline distT="0" distB="0" distL="0" distR="0" wp14:anchorId="404D3B8B" wp14:editId="37EE3A64">
            <wp:extent cx="2377440" cy="141007"/>
            <wp:effectExtent l="19050" t="19050" r="22860" b="11430"/>
            <wp:docPr id="2087073206" name="Picture 13">
              <a:extLst xmlns:a="http://schemas.openxmlformats.org/drawingml/2006/main">
                <a:ext uri="{FF2B5EF4-FFF2-40B4-BE49-F238E27FC236}">
                  <a16:creationId xmlns:a16="http://schemas.microsoft.com/office/drawing/2014/main" id="{6771D2FC-D233-D231-7978-2469106A1945}"/>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87073206" name="Picture 13">
                      <a:extLst>
                        <a:ext uri="{FF2B5EF4-FFF2-40B4-BE49-F238E27FC236}">
                          <a16:creationId xmlns:a16="http://schemas.microsoft.com/office/drawing/2014/main" id="{6771D2FC-D233-D231-7978-2469106A1945}"/>
                        </a:ext>
                      </a:extLst>
                    </pic:cNvPr>
                    <pic:cNvPicPr>
                      <a:picLocks noChangeAspect="1"/>
                    </pic:cNvPicPr>
                  </pic:nvPicPr>
                  <pic:blipFill>
                    <a:blip r:embed="rId70" cstate="print">
                      <a:extLst>
                        <a:ext uri="{28A0092B-C50C-407E-A947-70E740481C1C}">
                          <a14:useLocalDpi xmlns:a14="http://schemas.microsoft.com/office/drawing/2010/main" val="0"/>
                        </a:ext>
                      </a:extLst>
                    </a:blip>
                    <a:stretch>
                      <a:fillRect/>
                    </a:stretch>
                  </pic:blipFill>
                  <pic:spPr>
                    <a:xfrm>
                      <a:off x="0" y="0"/>
                      <a:ext cx="2377440" cy="141007"/>
                    </a:xfrm>
                    <a:prstGeom prst="rect">
                      <a:avLst/>
                    </a:prstGeom>
                    <a:ln>
                      <a:solidFill>
                        <a:srgbClr val="000000"/>
                      </a:solidFill>
                    </a:ln>
                  </pic:spPr>
                </pic:pic>
              </a:graphicData>
            </a:graphic>
          </wp:inline>
        </w:drawing>
      </w:r>
      <w:r w:rsidR="005B4B54">
        <w:rPr>
          <w:rFonts w:ascii="Calibri" w:eastAsia="Calibri" w:hAnsi="Calibri" w:cs="Calibri"/>
        </w:rPr>
        <w:lastRenderedPageBreak/>
        <w:t xml:space="preserve">Alcohol use disorder </w:t>
      </w:r>
      <w:r w:rsidR="00AF6EFE">
        <w:rPr>
          <w:rFonts w:ascii="Calibri" w:eastAsia="Calibri" w:hAnsi="Calibri" w:cs="Calibri"/>
        </w:rPr>
        <w:t xml:space="preserve">is a growing concern </w:t>
      </w:r>
      <w:r w:rsidR="002E0531">
        <w:rPr>
          <w:rFonts w:ascii="Calibri" w:eastAsia="Calibri" w:hAnsi="Calibri" w:cs="Calibri"/>
        </w:rPr>
        <w:t>nationally and for Rhode Island r</w:t>
      </w:r>
      <w:r w:rsidR="00AF6EFE">
        <w:rPr>
          <w:rFonts w:ascii="Calibri" w:eastAsia="Calibri" w:hAnsi="Calibri" w:cs="Calibri"/>
        </w:rPr>
        <w:t xml:space="preserve">esidents. </w:t>
      </w:r>
      <w:r w:rsidR="00D87C86" w:rsidRPr="00D87C86">
        <w:rPr>
          <w:rFonts w:ascii="Calibri" w:eastAsia="Calibri" w:hAnsi="Calibri" w:cs="Calibri"/>
        </w:rPr>
        <w:t xml:space="preserve">Nearly 1 in </w:t>
      </w:r>
      <w:r w:rsidR="002E0531">
        <w:rPr>
          <w:rFonts w:ascii="Calibri" w:eastAsia="Calibri" w:hAnsi="Calibri" w:cs="Calibri"/>
        </w:rPr>
        <w:t>5</w:t>
      </w:r>
      <w:r w:rsidR="00D87C86" w:rsidRPr="00D87C86">
        <w:rPr>
          <w:rFonts w:ascii="Calibri" w:eastAsia="Calibri" w:hAnsi="Calibri" w:cs="Calibri"/>
        </w:rPr>
        <w:t xml:space="preserve"> </w:t>
      </w:r>
      <w:r w:rsidR="002E0531">
        <w:rPr>
          <w:rFonts w:ascii="Calibri" w:eastAsia="Calibri" w:hAnsi="Calibri" w:cs="Calibri"/>
        </w:rPr>
        <w:t>Rhode Island</w:t>
      </w:r>
      <w:r w:rsidR="00D87C86" w:rsidRPr="00D87C86">
        <w:rPr>
          <w:rFonts w:ascii="Calibri" w:eastAsia="Calibri" w:hAnsi="Calibri" w:cs="Calibri"/>
        </w:rPr>
        <w:t xml:space="preserve"> adults report</w:t>
      </w:r>
      <w:r w:rsidR="002E0531">
        <w:rPr>
          <w:rFonts w:ascii="Calibri" w:eastAsia="Calibri" w:hAnsi="Calibri" w:cs="Calibri"/>
        </w:rPr>
        <w:t>ed</w:t>
      </w:r>
      <w:r w:rsidR="00D87C86" w:rsidRPr="00D87C86">
        <w:rPr>
          <w:rFonts w:ascii="Calibri" w:eastAsia="Calibri" w:hAnsi="Calibri" w:cs="Calibri"/>
        </w:rPr>
        <w:t xml:space="preserve"> excessive alcohol use, </w:t>
      </w:r>
      <w:r w:rsidR="00A34910">
        <w:rPr>
          <w:rFonts w:ascii="Calibri" w:eastAsia="Calibri" w:hAnsi="Calibri" w:cs="Calibri"/>
        </w:rPr>
        <w:t>with recent increases in all counties except Bristol</w:t>
      </w:r>
      <w:r w:rsidR="00D87C86" w:rsidRPr="00D87C86">
        <w:rPr>
          <w:rFonts w:ascii="Calibri" w:eastAsia="Calibri" w:hAnsi="Calibri" w:cs="Calibri"/>
        </w:rPr>
        <w:t xml:space="preserve">. </w:t>
      </w:r>
      <w:r w:rsidR="0045150B">
        <w:rPr>
          <w:rFonts w:ascii="Calibri" w:eastAsia="Calibri" w:hAnsi="Calibri" w:cs="Calibri"/>
        </w:rPr>
        <w:t>Z</w:t>
      </w:r>
      <w:r w:rsidR="00081652">
        <w:rPr>
          <w:rFonts w:ascii="Calibri" w:eastAsia="Calibri" w:hAnsi="Calibri" w:cs="Calibri"/>
        </w:rPr>
        <w:t xml:space="preserve">ip code-level analysis shows that excessive alcohol use is prevalent across communities. </w:t>
      </w:r>
    </w:p>
    <w:p w14:paraId="08ACB978" w14:textId="77777777" w:rsidR="00975181" w:rsidRDefault="00975181" w:rsidP="00D87C86">
      <w:pPr>
        <w:spacing w:after="0"/>
        <w:rPr>
          <w:rFonts w:ascii="Calibri" w:eastAsia="Calibri" w:hAnsi="Calibri" w:cs="Calibri"/>
        </w:rPr>
      </w:pPr>
    </w:p>
    <w:p w14:paraId="5BF19446" w14:textId="40C2147E" w:rsidR="00975181" w:rsidRPr="00D87C86" w:rsidRDefault="00D50C2E" w:rsidP="00D87C86">
      <w:pPr>
        <w:spacing w:after="0"/>
        <w:rPr>
          <w:rFonts w:ascii="Calibri" w:eastAsia="Calibri" w:hAnsi="Calibri" w:cs="Calibri"/>
        </w:rPr>
      </w:pPr>
      <w:r w:rsidRPr="00D50C2E">
        <w:rPr>
          <w:rFonts w:ascii="Calibri" w:eastAsia="Calibri" w:hAnsi="Calibri" w:cs="Calibri"/>
          <w:noProof/>
        </w:rPr>
        <w:drawing>
          <wp:inline distT="0" distB="0" distL="0" distR="0" wp14:anchorId="7098ED41" wp14:editId="62C5FA65">
            <wp:extent cx="5943600" cy="2834640"/>
            <wp:effectExtent l="0" t="0" r="12700" b="10160"/>
            <wp:docPr id="662775614" name="Chart 1">
              <a:extLst xmlns:a="http://schemas.openxmlformats.org/drawingml/2006/main">
                <a:ext uri="{FF2B5EF4-FFF2-40B4-BE49-F238E27FC236}">
                  <a16:creationId xmlns:a16="http://schemas.microsoft.com/office/drawing/2014/main" id="{08E038FB-BD61-4391-A952-159C8A572564}"/>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14:paraId="659F5CE8" w14:textId="65683986" w:rsidR="00FA0DB9" w:rsidRDefault="00975181" w:rsidP="00020A33">
      <w:pPr>
        <w:spacing w:after="0"/>
        <w:rPr>
          <w:rFonts w:ascii="Calibri" w:eastAsia="Calibri" w:hAnsi="Calibri" w:cs="Calibri"/>
        </w:rPr>
      </w:pPr>
      <w:r w:rsidRPr="00BC00B6">
        <w:rPr>
          <w:rFonts w:ascii="Calibri" w:eastAsia="Calibri" w:hAnsi="Calibri" w:cs="Calibri"/>
          <w:sz w:val="20"/>
          <w:szCs w:val="20"/>
        </w:rPr>
        <w:t>Source:</w:t>
      </w:r>
      <w:r>
        <w:rPr>
          <w:rFonts w:ascii="Calibri" w:eastAsia="Calibri" w:hAnsi="Calibri" w:cs="Calibri"/>
          <w:sz w:val="20"/>
          <w:szCs w:val="20"/>
        </w:rPr>
        <w:t xml:space="preserve"> Centers for Disease Control and Prevention</w:t>
      </w:r>
    </w:p>
    <w:p w14:paraId="24B17858" w14:textId="77777777" w:rsidR="00FA0DB9" w:rsidRPr="0065522B" w:rsidRDefault="00FA0DB9" w:rsidP="00020A33">
      <w:pPr>
        <w:spacing w:after="0"/>
        <w:rPr>
          <w:rFonts w:ascii="Calibri" w:eastAsia="Calibri" w:hAnsi="Calibri" w:cs="Calibri"/>
        </w:rPr>
      </w:pPr>
    </w:p>
    <w:p w14:paraId="38420A69" w14:textId="56504619" w:rsidR="0065522B" w:rsidRPr="0065522B" w:rsidRDefault="0065522B" w:rsidP="0065522B">
      <w:pPr>
        <w:spacing w:after="0"/>
        <w:jc w:val="center"/>
        <w:rPr>
          <w:rFonts w:ascii="Calibri" w:eastAsia="Calibri" w:hAnsi="Calibri" w:cs="Calibri"/>
        </w:rPr>
      </w:pPr>
      <w:r w:rsidRPr="0065522B">
        <w:rPr>
          <w:rFonts w:ascii="Calibri" w:eastAsia="Calibri" w:hAnsi="Calibri" w:cs="Calibri"/>
          <w:b/>
          <w:bCs/>
        </w:rPr>
        <w:t>2022 Adults who Self-Report Binge Drinking by Zip Code</w:t>
      </w:r>
    </w:p>
    <w:p w14:paraId="747F9284" w14:textId="4A72519C" w:rsidR="00975181" w:rsidRDefault="0065522B" w:rsidP="0065522B">
      <w:pPr>
        <w:spacing w:after="0"/>
        <w:jc w:val="center"/>
        <w:rPr>
          <w:rFonts w:ascii="Calibri" w:eastAsia="Calibri" w:hAnsi="Calibri" w:cs="Calibri"/>
        </w:rPr>
      </w:pPr>
      <w:r w:rsidRPr="0065522B">
        <w:rPr>
          <w:rFonts w:ascii="Calibri" w:eastAsia="Calibri" w:hAnsi="Calibri" w:cs="Calibri"/>
          <w:noProof/>
        </w:rPr>
        <w:drawing>
          <wp:anchor distT="0" distB="0" distL="114300" distR="114300" simplePos="0" relativeHeight="251658246" behindDoc="0" locked="0" layoutInCell="1" allowOverlap="1" wp14:anchorId="138517E5" wp14:editId="16F82ADC">
            <wp:simplePos x="0" y="0"/>
            <wp:positionH relativeFrom="column">
              <wp:posOffset>1164802</wp:posOffset>
            </wp:positionH>
            <wp:positionV relativeFrom="paragraph">
              <wp:posOffset>2940050</wp:posOffset>
            </wp:positionV>
            <wp:extent cx="796174" cy="731520"/>
            <wp:effectExtent l="12700" t="12700" r="17145" b="17780"/>
            <wp:wrapNone/>
            <wp:docPr id="2097199427" name="Picture 10" descr="A blue squares with white text&#10;&#10;AI-generated content may be incorrect.">
              <a:extLst xmlns:a="http://schemas.openxmlformats.org/drawingml/2006/main">
                <a:ext uri="{FF2B5EF4-FFF2-40B4-BE49-F238E27FC236}">
                  <a16:creationId xmlns:a16="http://schemas.microsoft.com/office/drawing/2014/main" id="{160468F6-0E9F-BBA2-E311-FA5EF275D438}"/>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0" descr="A blue squares with white text&#10;&#10;AI-generated content may be incorrect.">
                      <a:extLst>
                        <a:ext uri="{FF2B5EF4-FFF2-40B4-BE49-F238E27FC236}">
                          <a16:creationId xmlns:a16="http://schemas.microsoft.com/office/drawing/2014/main" id="{160468F6-0E9F-BBA2-E311-FA5EF275D438}"/>
                        </a:ext>
                      </a:extLst>
                    </pic:cNvPr>
                    <pic:cNvPicPr>
                      <a:picLocks noChangeAspect="1"/>
                    </pic:cNvPicPr>
                  </pic:nvPicPr>
                  <pic:blipFill>
                    <a:blip r:embed="rId72" cstate="print">
                      <a:extLst>
                        <a:ext uri="{28A0092B-C50C-407E-A947-70E740481C1C}">
                          <a14:useLocalDpi xmlns:a14="http://schemas.microsoft.com/office/drawing/2010/main" val="0"/>
                        </a:ext>
                      </a:extLst>
                    </a:blip>
                    <a:stretch>
                      <a:fillRect/>
                    </a:stretch>
                  </pic:blipFill>
                  <pic:spPr>
                    <a:xfrm>
                      <a:off x="0" y="0"/>
                      <a:ext cx="796174" cy="7315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325396" w:rsidRPr="00325396">
        <w:rPr>
          <w:noProof/>
        </w:rPr>
        <w:t xml:space="preserve"> </w:t>
      </w:r>
      <w:r w:rsidR="005278C4" w:rsidRPr="005278C4">
        <w:rPr>
          <w:noProof/>
        </w:rPr>
        <w:drawing>
          <wp:inline distT="0" distB="0" distL="0" distR="0" wp14:anchorId="1EB1A03F" wp14:editId="56AC6EBF">
            <wp:extent cx="3657600" cy="3657600"/>
            <wp:effectExtent l="12700" t="12700" r="12700" b="12700"/>
            <wp:docPr id="9" name="Picture 8" descr="A map of the united states&#10;&#10;AI-generated content may be incorrect.">
              <a:extLst xmlns:a="http://schemas.openxmlformats.org/drawingml/2006/main">
                <a:ext uri="{FF2B5EF4-FFF2-40B4-BE49-F238E27FC236}">
                  <a16:creationId xmlns:a16="http://schemas.microsoft.com/office/drawing/2014/main" id="{E021E589-E987-3CFB-6E53-E055BA979053}"/>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map of the united states&#10;&#10;AI-generated content may be incorrect.">
                      <a:extLst>
                        <a:ext uri="{FF2B5EF4-FFF2-40B4-BE49-F238E27FC236}">
                          <a16:creationId xmlns:a16="http://schemas.microsoft.com/office/drawing/2014/main" id="{E021E589-E987-3CFB-6E53-E055BA979053}"/>
                        </a:ext>
                      </a:extLst>
                    </pic:cNvPr>
                    <pic:cNvPicPr>
                      <a:picLocks noChangeAspect="1"/>
                    </pic:cNvPicPr>
                  </pic:nvPicPr>
                  <pic:blipFill>
                    <a:blip r:embed="rId73"/>
                    <a:srcRect/>
                    <a:stretch/>
                  </pic:blipFill>
                  <pic:spPr>
                    <a:xfrm>
                      <a:off x="0" y="0"/>
                      <a:ext cx="3657600" cy="3657600"/>
                    </a:xfrm>
                    <a:prstGeom prst="rect">
                      <a:avLst/>
                    </a:prstGeom>
                    <a:ln>
                      <a:solidFill>
                        <a:schemeClr val="tx1"/>
                      </a:solidFill>
                    </a:ln>
                  </pic:spPr>
                </pic:pic>
              </a:graphicData>
            </a:graphic>
          </wp:inline>
        </w:drawing>
      </w:r>
    </w:p>
    <w:p w14:paraId="3AA35A43" w14:textId="77777777" w:rsidR="0065522B" w:rsidRDefault="0065522B" w:rsidP="0065522B">
      <w:pPr>
        <w:spacing w:after="0"/>
        <w:ind w:left="2340"/>
        <w:rPr>
          <w:rFonts w:ascii="Calibri" w:eastAsia="Calibri" w:hAnsi="Calibri" w:cs="Calibri"/>
        </w:rPr>
      </w:pPr>
      <w:r w:rsidRPr="009A32F2">
        <w:rPr>
          <w:rFonts w:ascii="Calibri" w:eastAsia="Calibri" w:hAnsi="Calibri" w:cs="Calibri"/>
          <w:color w:val="000000" w:themeColor="text1"/>
          <w:kern w:val="24"/>
          <w:sz w:val="20"/>
          <w:szCs w:val="20"/>
        </w:rPr>
        <w:t xml:space="preserve">Source: </w:t>
      </w:r>
      <w:r>
        <w:rPr>
          <w:rFonts w:ascii="Calibri" w:eastAsia="Calibri" w:hAnsi="Calibri" w:cs="Calibri"/>
          <w:color w:val="000000" w:themeColor="text1"/>
          <w:kern w:val="24"/>
          <w:sz w:val="20"/>
          <w:szCs w:val="20"/>
        </w:rPr>
        <w:t>Centers for Disease Control and Prevention</w:t>
      </w:r>
    </w:p>
    <w:p w14:paraId="5C50C292" w14:textId="2AF5A03F" w:rsidR="0099048F" w:rsidRDefault="00EE70D5" w:rsidP="00020A33">
      <w:pPr>
        <w:spacing w:after="0"/>
        <w:rPr>
          <w:rFonts w:ascii="Calibri" w:eastAsia="Calibri" w:hAnsi="Calibri" w:cs="Calibri"/>
        </w:rPr>
      </w:pPr>
      <w:r>
        <w:rPr>
          <w:rFonts w:ascii="Calibri" w:eastAsia="Calibri" w:hAnsi="Calibri" w:cs="Calibri"/>
        </w:rPr>
        <w:lastRenderedPageBreak/>
        <w:t xml:space="preserve">Rhode Island has </w:t>
      </w:r>
      <w:r w:rsidR="00AD126C">
        <w:rPr>
          <w:rFonts w:ascii="Calibri" w:eastAsia="Calibri" w:hAnsi="Calibri" w:cs="Calibri"/>
        </w:rPr>
        <w:t xml:space="preserve">a </w:t>
      </w:r>
      <w:r w:rsidRPr="0048145F">
        <w:rPr>
          <w:rFonts w:ascii="Calibri" w:eastAsia="Calibri" w:hAnsi="Calibri" w:cs="Calibri"/>
        </w:rPr>
        <w:t xml:space="preserve">consistently higher rate of </w:t>
      </w:r>
      <w:r>
        <w:rPr>
          <w:rFonts w:ascii="Calibri" w:eastAsia="Calibri" w:hAnsi="Calibri" w:cs="Calibri"/>
        </w:rPr>
        <w:t xml:space="preserve">behavioral health </w:t>
      </w:r>
      <w:r w:rsidRPr="0048145F">
        <w:rPr>
          <w:rFonts w:ascii="Calibri" w:eastAsia="Calibri" w:hAnsi="Calibri" w:cs="Calibri"/>
        </w:rPr>
        <w:t xml:space="preserve">providers </w:t>
      </w:r>
      <w:r w:rsidR="00DC4148">
        <w:rPr>
          <w:rFonts w:ascii="Calibri" w:eastAsia="Calibri" w:hAnsi="Calibri" w:cs="Calibri"/>
        </w:rPr>
        <w:t xml:space="preserve">compared to the national average, and the rate is increasing. Despite these trends, </w:t>
      </w:r>
      <w:r w:rsidR="0006678E">
        <w:rPr>
          <w:rFonts w:ascii="Calibri" w:eastAsia="Calibri" w:hAnsi="Calibri" w:cs="Calibri"/>
        </w:rPr>
        <w:t xml:space="preserve">gaps in </w:t>
      </w:r>
      <w:r w:rsidR="00DC4148">
        <w:rPr>
          <w:rFonts w:ascii="Calibri" w:eastAsia="Calibri" w:hAnsi="Calibri" w:cs="Calibri"/>
        </w:rPr>
        <w:t xml:space="preserve">access to </w:t>
      </w:r>
      <w:r w:rsidR="0006678E">
        <w:rPr>
          <w:rFonts w:ascii="Calibri" w:eastAsia="Calibri" w:hAnsi="Calibri" w:cs="Calibri"/>
        </w:rPr>
        <w:t xml:space="preserve">care and services </w:t>
      </w:r>
      <w:r w:rsidR="00873F25">
        <w:rPr>
          <w:rFonts w:ascii="Calibri" w:eastAsia="Calibri" w:hAnsi="Calibri" w:cs="Calibri"/>
        </w:rPr>
        <w:t>persist</w:t>
      </w:r>
      <w:r w:rsidR="0006678E">
        <w:rPr>
          <w:rFonts w:ascii="Calibri" w:eastAsia="Calibri" w:hAnsi="Calibri" w:cs="Calibri"/>
        </w:rPr>
        <w:t xml:space="preserve">. </w:t>
      </w:r>
      <w:r w:rsidR="0099048F">
        <w:rPr>
          <w:rFonts w:ascii="Calibri" w:eastAsia="Calibri" w:hAnsi="Calibri" w:cs="Calibri"/>
        </w:rPr>
        <w:t>Newport and Washington counties are HPSAs for all people, and Providence County is a HPSA for people with low income.</w:t>
      </w:r>
    </w:p>
    <w:p w14:paraId="4F4FBD29" w14:textId="77777777" w:rsidR="0099048F" w:rsidRDefault="0099048F" w:rsidP="00020A33">
      <w:pPr>
        <w:spacing w:after="0"/>
        <w:rPr>
          <w:rFonts w:ascii="Calibri" w:eastAsia="Calibri" w:hAnsi="Calibri" w:cs="Calibri"/>
        </w:rPr>
      </w:pPr>
    </w:p>
    <w:p w14:paraId="77D96418" w14:textId="35FF930C" w:rsidR="0099048F" w:rsidRDefault="0099048F" w:rsidP="00020A33">
      <w:pPr>
        <w:spacing w:after="0"/>
        <w:rPr>
          <w:rFonts w:ascii="Calibri" w:eastAsia="Calibri" w:hAnsi="Calibri" w:cs="Calibri"/>
        </w:rPr>
      </w:pPr>
      <w:r w:rsidRPr="00F26595">
        <w:rPr>
          <w:rFonts w:ascii="Calibri" w:eastAsia="Calibri" w:hAnsi="Calibri" w:cs="Calibri"/>
          <w:noProof/>
        </w:rPr>
        <w:drawing>
          <wp:inline distT="0" distB="0" distL="0" distR="0" wp14:anchorId="28B9142B" wp14:editId="4405D7A7">
            <wp:extent cx="5943600" cy="2743200"/>
            <wp:effectExtent l="0" t="0" r="0" b="0"/>
            <wp:docPr id="1793648083" name="Chart 1">
              <a:extLst xmlns:a="http://schemas.openxmlformats.org/drawingml/2006/main">
                <a:ext uri="{FF2B5EF4-FFF2-40B4-BE49-F238E27FC236}">
                  <a16:creationId xmlns:a16="http://schemas.microsoft.com/office/drawing/2014/main" id="{DF9765D3-5912-E47E-DC08-061203C4DFD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14:paraId="2979CC66" w14:textId="77777777" w:rsidR="0099048F" w:rsidRDefault="0099048F" w:rsidP="00056B46">
      <w:pPr>
        <w:spacing w:after="0" w:line="240" w:lineRule="auto"/>
        <w:rPr>
          <w:rFonts w:ascii="Calibri" w:eastAsia="Calibri" w:hAnsi="Calibri" w:cs="Calibri"/>
          <w:sz w:val="20"/>
          <w:szCs w:val="20"/>
        </w:rPr>
      </w:pPr>
      <w:r w:rsidRPr="00BC00B6">
        <w:rPr>
          <w:rFonts w:ascii="Calibri" w:eastAsia="Calibri" w:hAnsi="Calibri" w:cs="Calibri"/>
          <w:sz w:val="20"/>
          <w:szCs w:val="20"/>
        </w:rPr>
        <w:t>Source: Centers for Medicare and Medicaid Services</w:t>
      </w:r>
    </w:p>
    <w:p w14:paraId="40A328CA" w14:textId="77777777" w:rsidR="0099048F" w:rsidRPr="00BC00B6" w:rsidRDefault="0099048F" w:rsidP="00056B46">
      <w:pPr>
        <w:spacing w:after="0" w:line="240" w:lineRule="auto"/>
        <w:rPr>
          <w:rFonts w:ascii="Calibri" w:eastAsia="Calibri" w:hAnsi="Calibri" w:cs="Calibri"/>
          <w:sz w:val="20"/>
          <w:szCs w:val="20"/>
        </w:rPr>
      </w:pPr>
      <w:r w:rsidRPr="00BC00B6">
        <w:rPr>
          <w:rFonts w:ascii="Calibri" w:eastAsia="Calibri" w:hAnsi="Calibri" w:cs="Calibri"/>
          <w:sz w:val="20"/>
          <w:szCs w:val="20"/>
        </w:rPr>
        <w:t>*</w:t>
      </w:r>
      <w:r w:rsidRPr="0048145F">
        <w:rPr>
          <w:rFonts w:ascii="Calibri" w:eastAsia="Calibri" w:hAnsi="Calibri" w:cs="Calibri"/>
          <w:sz w:val="20"/>
          <w:szCs w:val="20"/>
        </w:rPr>
        <w:t>Mental health providers include those specializing in psychiatry, psychology, mental health, addiction or substance use disorders, or counselling.</w:t>
      </w:r>
    </w:p>
    <w:p w14:paraId="13788C95" w14:textId="77777777" w:rsidR="0099048F" w:rsidRDefault="0099048F" w:rsidP="00020A33">
      <w:pPr>
        <w:spacing w:after="0"/>
        <w:rPr>
          <w:rFonts w:ascii="Calibri" w:eastAsia="Calibri" w:hAnsi="Calibri" w:cs="Calibri"/>
        </w:rPr>
      </w:pPr>
    </w:p>
    <w:p w14:paraId="4215F87A" w14:textId="6E0A2EE3" w:rsidR="00FA522F" w:rsidRPr="00CA3CD3" w:rsidRDefault="00020A33" w:rsidP="00CA3CD3">
      <w:pPr>
        <w:spacing w:after="0"/>
        <w:rPr>
          <w:rFonts w:ascii="Calibri" w:eastAsia="Calibri" w:hAnsi="Calibri" w:cs="Calibri"/>
        </w:rPr>
      </w:pPr>
      <w:r w:rsidRPr="006C537B">
        <w:rPr>
          <w:rFonts w:ascii="Calibri" w:hAnsi="Calibri" w:cs="Calibri"/>
          <w:color w:val="000000"/>
        </w:rPr>
        <w:t xml:space="preserve">Health and human service professionals </w:t>
      </w:r>
      <w:r w:rsidR="00855D98" w:rsidRPr="006C537B">
        <w:rPr>
          <w:rFonts w:ascii="Calibri" w:hAnsi="Calibri" w:cs="Calibri"/>
          <w:color w:val="000000"/>
        </w:rPr>
        <w:t>reported</w:t>
      </w:r>
      <w:r w:rsidRPr="006C537B">
        <w:rPr>
          <w:rFonts w:ascii="Calibri" w:hAnsi="Calibri" w:cs="Calibri"/>
          <w:color w:val="000000"/>
        </w:rPr>
        <w:t xml:space="preserve"> an increase in </w:t>
      </w:r>
      <w:r w:rsidR="00F5359D" w:rsidRPr="006C537B">
        <w:rPr>
          <w:rFonts w:ascii="Calibri" w:hAnsi="Calibri" w:cs="Calibri"/>
          <w:color w:val="000000"/>
        </w:rPr>
        <w:t>patients</w:t>
      </w:r>
      <w:r w:rsidR="003B2BB9" w:rsidRPr="006C537B">
        <w:rPr>
          <w:rFonts w:ascii="Calibri" w:hAnsi="Calibri" w:cs="Calibri"/>
          <w:color w:val="000000"/>
        </w:rPr>
        <w:t xml:space="preserve"> </w:t>
      </w:r>
      <w:r w:rsidR="00DF0552" w:rsidRPr="006C537B">
        <w:rPr>
          <w:rFonts w:ascii="Calibri" w:hAnsi="Calibri" w:cs="Calibri"/>
          <w:color w:val="000000"/>
        </w:rPr>
        <w:t>presenting</w:t>
      </w:r>
      <w:r w:rsidR="00CD731F" w:rsidRPr="006C537B">
        <w:rPr>
          <w:rFonts w:ascii="Calibri" w:hAnsi="Calibri" w:cs="Calibri"/>
          <w:color w:val="000000"/>
        </w:rPr>
        <w:t xml:space="preserve"> to </w:t>
      </w:r>
      <w:r w:rsidR="00DF0552" w:rsidRPr="006C537B">
        <w:rPr>
          <w:rFonts w:ascii="Calibri" w:hAnsi="Calibri" w:cs="Calibri"/>
          <w:color w:val="000000"/>
        </w:rPr>
        <w:t>acute</w:t>
      </w:r>
      <w:r w:rsidR="00CD731F" w:rsidRPr="006C537B">
        <w:rPr>
          <w:rFonts w:ascii="Calibri" w:hAnsi="Calibri" w:cs="Calibri"/>
          <w:color w:val="000000"/>
        </w:rPr>
        <w:t xml:space="preserve"> hospital</w:t>
      </w:r>
      <w:r w:rsidR="00FA0506" w:rsidRPr="006C537B">
        <w:rPr>
          <w:rFonts w:ascii="Calibri" w:hAnsi="Calibri" w:cs="Calibri"/>
          <w:color w:val="000000"/>
        </w:rPr>
        <w:t xml:space="preserve"> </w:t>
      </w:r>
      <w:r w:rsidR="00DF0552" w:rsidRPr="006C537B">
        <w:rPr>
          <w:rFonts w:ascii="Calibri" w:hAnsi="Calibri" w:cs="Calibri"/>
          <w:color w:val="000000"/>
        </w:rPr>
        <w:t>settings due to</w:t>
      </w:r>
      <w:r w:rsidR="0012591D" w:rsidRPr="006C537B">
        <w:rPr>
          <w:rFonts w:ascii="Calibri" w:hAnsi="Calibri" w:cs="Calibri"/>
          <w:color w:val="000000"/>
        </w:rPr>
        <w:t xml:space="preserve"> lack of </w:t>
      </w:r>
      <w:r w:rsidR="00F5359D" w:rsidRPr="006C537B">
        <w:rPr>
          <w:rFonts w:ascii="Calibri" w:hAnsi="Calibri" w:cs="Calibri"/>
          <w:color w:val="000000"/>
        </w:rPr>
        <w:t>outpatient resources</w:t>
      </w:r>
      <w:r w:rsidR="00DC1937" w:rsidRPr="006C537B">
        <w:rPr>
          <w:rFonts w:ascii="Calibri" w:hAnsi="Calibri" w:cs="Calibri"/>
          <w:color w:val="000000"/>
        </w:rPr>
        <w:t xml:space="preserve"> (e.g., detox</w:t>
      </w:r>
      <w:r w:rsidR="007011F0" w:rsidRPr="006C537B">
        <w:rPr>
          <w:rFonts w:ascii="Calibri" w:hAnsi="Calibri" w:cs="Calibri"/>
          <w:color w:val="000000"/>
        </w:rPr>
        <w:t xml:space="preserve"> programs</w:t>
      </w:r>
      <w:r w:rsidR="00DC1937" w:rsidRPr="006C537B">
        <w:rPr>
          <w:rFonts w:ascii="Calibri" w:hAnsi="Calibri" w:cs="Calibri"/>
          <w:color w:val="000000"/>
        </w:rPr>
        <w:t xml:space="preserve">, </w:t>
      </w:r>
      <w:r w:rsidR="00DF0552" w:rsidRPr="006C537B">
        <w:rPr>
          <w:rFonts w:ascii="Calibri" w:hAnsi="Calibri" w:cs="Calibri"/>
          <w:color w:val="000000"/>
        </w:rPr>
        <w:t xml:space="preserve">psychiatrists, </w:t>
      </w:r>
      <w:r w:rsidR="00DC1937" w:rsidRPr="006C537B">
        <w:rPr>
          <w:rFonts w:ascii="Calibri" w:hAnsi="Calibri" w:cs="Calibri"/>
          <w:color w:val="000000"/>
        </w:rPr>
        <w:t>support groups</w:t>
      </w:r>
      <w:r w:rsidR="00DF0552" w:rsidRPr="006C537B">
        <w:rPr>
          <w:rFonts w:ascii="Calibri" w:hAnsi="Calibri" w:cs="Calibri"/>
          <w:color w:val="000000"/>
        </w:rPr>
        <w:t>), as well as lack of placement options post-discharge.</w:t>
      </w:r>
      <w:r w:rsidR="00DF0552" w:rsidRPr="003379C2">
        <w:rPr>
          <w:rFonts w:ascii="Calibri" w:hAnsi="Calibri" w:cs="Calibri"/>
          <w:color w:val="000000"/>
        </w:rPr>
        <w:t xml:space="preserve"> </w:t>
      </w:r>
      <w:r w:rsidR="008C3DE6">
        <w:rPr>
          <w:rFonts w:ascii="Calibri" w:eastAsia="Calibri" w:hAnsi="Calibri" w:cs="Calibri"/>
        </w:rPr>
        <w:t xml:space="preserve">Finding appropriate </w:t>
      </w:r>
      <w:r w:rsidR="00025951">
        <w:rPr>
          <w:rFonts w:ascii="Calibri" w:eastAsia="Calibri" w:hAnsi="Calibri" w:cs="Calibri"/>
        </w:rPr>
        <w:t xml:space="preserve">housing </w:t>
      </w:r>
      <w:r w:rsidR="006E1BD6">
        <w:rPr>
          <w:rFonts w:ascii="Calibri" w:eastAsia="Calibri" w:hAnsi="Calibri" w:cs="Calibri"/>
        </w:rPr>
        <w:t>for</w:t>
      </w:r>
      <w:r w:rsidR="006A13F2">
        <w:rPr>
          <w:rFonts w:ascii="Calibri" w:eastAsia="Calibri" w:hAnsi="Calibri" w:cs="Calibri"/>
        </w:rPr>
        <w:t xml:space="preserve"> discharge </w:t>
      </w:r>
      <w:r w:rsidR="006E1BD6">
        <w:rPr>
          <w:rFonts w:ascii="Calibri" w:eastAsia="Calibri" w:hAnsi="Calibri" w:cs="Calibri"/>
        </w:rPr>
        <w:t xml:space="preserve">of </w:t>
      </w:r>
      <w:r w:rsidR="006A13F2">
        <w:rPr>
          <w:rFonts w:ascii="Calibri" w:eastAsia="Calibri" w:hAnsi="Calibri" w:cs="Calibri"/>
        </w:rPr>
        <w:t xml:space="preserve">patients </w:t>
      </w:r>
      <w:r w:rsidR="00215768">
        <w:rPr>
          <w:rFonts w:ascii="Calibri" w:eastAsia="Calibri" w:hAnsi="Calibri" w:cs="Calibri"/>
        </w:rPr>
        <w:t>with comorbidities or complex medical needs</w:t>
      </w:r>
      <w:r w:rsidR="00BB6DF6">
        <w:rPr>
          <w:rFonts w:ascii="Calibri" w:eastAsia="Calibri" w:hAnsi="Calibri" w:cs="Calibri"/>
        </w:rPr>
        <w:t xml:space="preserve"> was especially challenging</w:t>
      </w:r>
      <w:r w:rsidR="008C3DE6">
        <w:rPr>
          <w:rFonts w:ascii="Calibri" w:eastAsia="Calibri" w:hAnsi="Calibri" w:cs="Calibri"/>
        </w:rPr>
        <w:t xml:space="preserve">. </w:t>
      </w:r>
    </w:p>
    <w:p w14:paraId="65D9916D" w14:textId="60D79F15" w:rsidR="00F5359D" w:rsidRPr="00F5359D" w:rsidRDefault="008C7BFE" w:rsidP="00020A33">
      <w:pPr>
        <w:tabs>
          <w:tab w:val="num" w:pos="1440"/>
        </w:tabs>
        <w:spacing w:before="120" w:after="0" w:line="256" w:lineRule="auto"/>
        <w:ind w:left="720"/>
        <w:rPr>
          <w:rFonts w:ascii="Calibri" w:eastAsia="Calibri" w:hAnsi="Calibri" w:cs="Arial"/>
          <w:i/>
          <w:iCs/>
          <w:color w:val="4E8A9B" w:themeColor="accent1"/>
          <w:kern w:val="24"/>
        </w:rPr>
      </w:pPr>
      <w:r>
        <w:rPr>
          <w:rFonts w:ascii="Calibri" w:eastAsia="Calibri" w:hAnsi="Calibri" w:cs="Arial"/>
          <w:i/>
          <w:iCs/>
          <w:color w:val="4E8A9B" w:themeColor="accent1"/>
          <w:kern w:val="24"/>
        </w:rPr>
        <w:t>“</w:t>
      </w:r>
      <w:r w:rsidR="002267BB">
        <w:rPr>
          <w:rFonts w:ascii="Calibri" w:eastAsia="Calibri" w:hAnsi="Calibri" w:cs="Arial"/>
          <w:i/>
          <w:iCs/>
          <w:color w:val="4E8A9B" w:themeColor="accent1"/>
          <w:kern w:val="24"/>
        </w:rPr>
        <w:t xml:space="preserve">[There is an] </w:t>
      </w:r>
      <w:r>
        <w:rPr>
          <w:rFonts w:ascii="Calibri" w:eastAsia="Calibri" w:hAnsi="Calibri" w:cs="Arial"/>
          <w:i/>
          <w:iCs/>
          <w:color w:val="4E8A9B" w:themeColor="accent1"/>
          <w:kern w:val="24"/>
        </w:rPr>
        <w:t>i</w:t>
      </w:r>
      <w:r w:rsidR="00F5359D" w:rsidRPr="00F5359D">
        <w:rPr>
          <w:rFonts w:ascii="Calibri" w:eastAsia="Calibri" w:hAnsi="Calibri" w:cs="Arial"/>
          <w:i/>
          <w:iCs/>
          <w:color w:val="4E8A9B" w:themeColor="accent1"/>
          <w:kern w:val="24"/>
        </w:rPr>
        <w:t>ncrease in patients seeking emergency room care [and] inadequate residential placement options for patients seeking treatment with skilled health care needs (i.e., with DME [durable medical equipment], IV abx [intravenous antibiotics] needs.”</w:t>
      </w:r>
    </w:p>
    <w:p w14:paraId="66ACFCCE" w14:textId="6F33A2BC" w:rsidR="00F5359D" w:rsidRPr="00F5359D" w:rsidRDefault="00F5359D" w:rsidP="00020A33">
      <w:pPr>
        <w:tabs>
          <w:tab w:val="num" w:pos="1440"/>
        </w:tabs>
        <w:spacing w:before="120" w:after="0" w:line="256" w:lineRule="auto"/>
        <w:ind w:left="720"/>
        <w:rPr>
          <w:rFonts w:ascii="Calibri" w:eastAsia="Calibri" w:hAnsi="Calibri" w:cs="Arial"/>
          <w:i/>
          <w:iCs/>
          <w:color w:val="4E8A9B" w:themeColor="accent1"/>
          <w:kern w:val="24"/>
        </w:rPr>
      </w:pPr>
      <w:r w:rsidRPr="00F5359D">
        <w:rPr>
          <w:rFonts w:ascii="Calibri" w:eastAsia="Calibri" w:hAnsi="Calibri" w:cs="Arial"/>
          <w:i/>
          <w:iCs/>
          <w:color w:val="4E8A9B" w:themeColor="accent1"/>
          <w:kern w:val="24"/>
        </w:rPr>
        <w:t xml:space="preserve">“Patients with chronic behavioral health issues that cannot be placed at SNFs </w:t>
      </w:r>
      <w:r w:rsidR="00DE5332">
        <w:rPr>
          <w:rFonts w:ascii="Calibri" w:eastAsia="Calibri" w:hAnsi="Calibri" w:cs="Arial"/>
          <w:i/>
          <w:iCs/>
          <w:color w:val="4E8A9B" w:themeColor="accent1"/>
          <w:kern w:val="24"/>
        </w:rPr>
        <w:t xml:space="preserve">[skilled nursing] </w:t>
      </w:r>
      <w:r w:rsidRPr="00F5359D">
        <w:rPr>
          <w:rFonts w:ascii="Calibri" w:eastAsia="Calibri" w:hAnsi="Calibri" w:cs="Arial"/>
          <w:i/>
          <w:iCs/>
          <w:color w:val="4E8A9B" w:themeColor="accent1"/>
          <w:kern w:val="24"/>
        </w:rPr>
        <w:t>due to said behaviors and sit in acute care beds for weeks/months thus lessening available acute care beds.”</w:t>
      </w:r>
    </w:p>
    <w:p w14:paraId="156B4E7E" w14:textId="77777777" w:rsidR="00F5359D" w:rsidRPr="00F5359D" w:rsidRDefault="00F5359D" w:rsidP="00020A33">
      <w:pPr>
        <w:tabs>
          <w:tab w:val="num" w:pos="1440"/>
        </w:tabs>
        <w:spacing w:before="120" w:after="0" w:line="256" w:lineRule="auto"/>
        <w:ind w:left="720"/>
        <w:rPr>
          <w:rFonts w:ascii="Calibri" w:eastAsia="Calibri" w:hAnsi="Calibri" w:cs="Arial"/>
          <w:i/>
          <w:iCs/>
          <w:color w:val="4E8A9B" w:themeColor="accent1"/>
          <w:kern w:val="24"/>
        </w:rPr>
      </w:pPr>
      <w:r w:rsidRPr="00F5359D">
        <w:rPr>
          <w:rFonts w:ascii="Calibri" w:eastAsia="Calibri" w:hAnsi="Calibri" w:cs="Arial"/>
          <w:i/>
          <w:iCs/>
          <w:color w:val="4E8A9B" w:themeColor="accent1"/>
          <w:kern w:val="24"/>
        </w:rPr>
        <w:t xml:space="preserve">“Those suffering with </w:t>
      </w:r>
      <w:r w:rsidR="00020A33" w:rsidRPr="00020A33">
        <w:rPr>
          <w:rFonts w:ascii="Calibri" w:eastAsia="Calibri" w:hAnsi="Calibri" w:cs="Arial"/>
          <w:i/>
          <w:iCs/>
          <w:color w:val="4E8A9B" w:themeColor="accent1"/>
          <w:kern w:val="24"/>
        </w:rPr>
        <w:t>s</w:t>
      </w:r>
      <w:r w:rsidRPr="00F5359D">
        <w:rPr>
          <w:rFonts w:ascii="Calibri" w:eastAsia="Calibri" w:hAnsi="Calibri" w:cs="Arial"/>
          <w:i/>
          <w:iCs/>
          <w:color w:val="4E8A9B" w:themeColor="accent1"/>
          <w:kern w:val="24"/>
        </w:rPr>
        <w:t xml:space="preserve">ubstance </w:t>
      </w:r>
      <w:r w:rsidR="00020A33" w:rsidRPr="00020A33">
        <w:rPr>
          <w:rFonts w:ascii="Calibri" w:eastAsia="Calibri" w:hAnsi="Calibri" w:cs="Arial"/>
          <w:i/>
          <w:iCs/>
          <w:color w:val="4E8A9B" w:themeColor="accent1"/>
          <w:kern w:val="24"/>
        </w:rPr>
        <w:t>u</w:t>
      </w:r>
      <w:r w:rsidRPr="00F5359D">
        <w:rPr>
          <w:rFonts w:ascii="Calibri" w:eastAsia="Calibri" w:hAnsi="Calibri" w:cs="Arial"/>
          <w:i/>
          <w:iCs/>
          <w:color w:val="4E8A9B" w:themeColor="accent1"/>
          <w:kern w:val="24"/>
        </w:rPr>
        <w:t xml:space="preserve">se </w:t>
      </w:r>
      <w:r w:rsidR="00020A33" w:rsidRPr="00020A33">
        <w:rPr>
          <w:rFonts w:ascii="Calibri" w:eastAsia="Calibri" w:hAnsi="Calibri" w:cs="Arial"/>
          <w:i/>
          <w:iCs/>
          <w:color w:val="4E8A9B" w:themeColor="accent1"/>
          <w:kern w:val="24"/>
        </w:rPr>
        <w:t>disorder</w:t>
      </w:r>
      <w:r w:rsidRPr="00F5359D">
        <w:rPr>
          <w:rFonts w:ascii="Calibri" w:eastAsia="Calibri" w:hAnsi="Calibri" w:cs="Arial"/>
          <w:i/>
          <w:iCs/>
          <w:color w:val="4E8A9B" w:themeColor="accent1"/>
          <w:kern w:val="24"/>
        </w:rPr>
        <w:t xml:space="preserve"> who end up having complex medical needs for 30-45 days, who then have no housing or shelter - there are limited safe discharge options.”</w:t>
      </w:r>
    </w:p>
    <w:p w14:paraId="51D89159" w14:textId="77777777" w:rsidR="0030335E" w:rsidRDefault="0030335E" w:rsidP="00196CFE">
      <w:pPr>
        <w:spacing w:after="0"/>
        <w:rPr>
          <w:rFonts w:ascii="Calibri" w:eastAsia="Calibri" w:hAnsi="Calibri" w:cs="Calibri"/>
        </w:rPr>
      </w:pPr>
    </w:p>
    <w:p w14:paraId="320D185F" w14:textId="77777777" w:rsidR="00EF3795" w:rsidRDefault="00EF3795">
      <w:pPr>
        <w:rPr>
          <w:rFonts w:ascii="Calibri" w:eastAsia="Calibri" w:hAnsi="Calibri" w:cs="Calibri"/>
        </w:rPr>
      </w:pPr>
      <w:r>
        <w:rPr>
          <w:rFonts w:ascii="Calibri" w:eastAsia="Calibri" w:hAnsi="Calibri" w:cs="Calibri"/>
        </w:rPr>
        <w:br w:type="page"/>
      </w:r>
    </w:p>
    <w:p w14:paraId="1FF5824C" w14:textId="0A0E3BD5" w:rsidR="006E1BD6" w:rsidRPr="00F5359D" w:rsidRDefault="006E1BD6" w:rsidP="006E1BD6">
      <w:pPr>
        <w:spacing w:after="0"/>
        <w:rPr>
          <w:rFonts w:ascii="Calibri" w:eastAsia="Calibri" w:hAnsi="Calibri" w:cs="Calibri"/>
        </w:rPr>
      </w:pPr>
      <w:r>
        <w:rPr>
          <w:rFonts w:ascii="Calibri" w:eastAsia="Calibri" w:hAnsi="Calibri" w:cs="Calibri"/>
        </w:rPr>
        <w:lastRenderedPageBreak/>
        <w:t>Despite having an increasing number of behavioral health providers across the state, behavioral health care is not readily available for all that need it. Providers cited low reimbursement rates as one reason for limited providers, particularly those that participate with Medicaid. Low reimbursement rates have prompted some providers to move to private practice, opting to accept only self-pay clients. S</w:t>
      </w:r>
      <w:r w:rsidRPr="00F5359D">
        <w:rPr>
          <w:rFonts w:ascii="Calibri" w:eastAsia="Calibri" w:hAnsi="Calibri" w:cs="Calibri"/>
        </w:rPr>
        <w:t xml:space="preserve">tigma </w:t>
      </w:r>
      <w:r>
        <w:rPr>
          <w:rFonts w:ascii="Calibri" w:eastAsia="Calibri" w:hAnsi="Calibri" w:cs="Calibri"/>
        </w:rPr>
        <w:t xml:space="preserve">also </w:t>
      </w:r>
      <w:r w:rsidRPr="00F5359D">
        <w:rPr>
          <w:rFonts w:ascii="Calibri" w:eastAsia="Calibri" w:hAnsi="Calibri" w:cs="Calibri"/>
        </w:rPr>
        <w:t xml:space="preserve">continues to be a barrier to </w:t>
      </w:r>
      <w:r>
        <w:rPr>
          <w:rFonts w:ascii="Calibri" w:eastAsia="Calibri" w:hAnsi="Calibri" w:cs="Calibri"/>
        </w:rPr>
        <w:t xml:space="preserve">seeking </w:t>
      </w:r>
      <w:r w:rsidRPr="00F5359D">
        <w:rPr>
          <w:rFonts w:ascii="Calibri" w:eastAsia="Calibri" w:hAnsi="Calibri" w:cs="Calibri"/>
        </w:rPr>
        <w:t>treatment</w:t>
      </w:r>
      <w:r>
        <w:rPr>
          <w:rFonts w:ascii="Calibri" w:eastAsia="Calibri" w:hAnsi="Calibri" w:cs="Calibri"/>
        </w:rPr>
        <w:t>, particularly for people with substance use disorder.</w:t>
      </w:r>
    </w:p>
    <w:p w14:paraId="28946A7D" w14:textId="77777777" w:rsidR="006E1BD6" w:rsidRPr="00F5359D" w:rsidRDefault="006E1BD6" w:rsidP="006E1BD6">
      <w:pPr>
        <w:tabs>
          <w:tab w:val="num" w:pos="1440"/>
        </w:tabs>
        <w:spacing w:before="120" w:after="0" w:line="256" w:lineRule="auto"/>
        <w:ind w:left="720"/>
        <w:rPr>
          <w:rFonts w:ascii="Calibri" w:eastAsia="Calibri" w:hAnsi="Calibri" w:cs="Arial"/>
          <w:i/>
          <w:iCs/>
          <w:color w:val="4E8A9B" w:themeColor="accent1"/>
          <w:kern w:val="24"/>
        </w:rPr>
      </w:pPr>
      <w:r w:rsidRPr="00F5359D">
        <w:rPr>
          <w:rFonts w:ascii="Calibri" w:eastAsia="Calibri" w:hAnsi="Calibri" w:cs="Arial"/>
          <w:i/>
          <w:iCs/>
          <w:color w:val="4E8A9B" w:themeColor="accent1"/>
          <w:kern w:val="24"/>
        </w:rPr>
        <w:t>“The community's concern is that they will be stigmatized because of use, they will not be supported in safe use, or that they will not be supported in the 50th attempt to cut down.”</w:t>
      </w:r>
    </w:p>
    <w:p w14:paraId="60C5FED2" w14:textId="0B817CF6" w:rsidR="006E1BD6" w:rsidRDefault="00777AD1" w:rsidP="006E1BD6">
      <w:pPr>
        <w:tabs>
          <w:tab w:val="num" w:pos="1440"/>
        </w:tabs>
        <w:spacing w:before="120" w:after="0" w:line="256" w:lineRule="auto"/>
        <w:ind w:left="720"/>
        <w:rPr>
          <w:rFonts w:ascii="Calibri" w:eastAsia="Calibri" w:hAnsi="Calibri" w:cs="Arial"/>
          <w:i/>
          <w:iCs/>
          <w:color w:val="4E8A9B" w:themeColor="accent1"/>
          <w:kern w:val="24"/>
        </w:rPr>
      </w:pPr>
      <w:r>
        <w:rPr>
          <w:rFonts w:ascii="Calibri" w:eastAsia="Calibri" w:hAnsi="Calibri" w:cs="Arial"/>
          <w:i/>
          <w:iCs/>
          <w:color w:val="4E8A9B" w:themeColor="accent1"/>
          <w:kern w:val="24"/>
        </w:rPr>
        <w:t>“</w:t>
      </w:r>
      <w:r w:rsidR="006E1BD6">
        <w:rPr>
          <w:rFonts w:ascii="Calibri" w:eastAsia="Calibri" w:hAnsi="Calibri" w:cs="Arial"/>
          <w:i/>
          <w:iCs/>
          <w:color w:val="4E8A9B" w:themeColor="accent1"/>
          <w:kern w:val="24"/>
        </w:rPr>
        <w:t xml:space="preserve">[There is] </w:t>
      </w:r>
      <w:r>
        <w:rPr>
          <w:rFonts w:ascii="Calibri" w:eastAsia="Calibri" w:hAnsi="Calibri" w:cs="Arial"/>
          <w:i/>
          <w:iCs/>
          <w:color w:val="4E8A9B" w:themeColor="accent1"/>
          <w:kern w:val="24"/>
        </w:rPr>
        <w:t>s</w:t>
      </w:r>
      <w:r w:rsidR="006E1BD6" w:rsidRPr="00F5359D">
        <w:rPr>
          <w:rFonts w:ascii="Calibri" w:eastAsia="Calibri" w:hAnsi="Calibri" w:cs="Arial"/>
          <w:i/>
          <w:iCs/>
          <w:color w:val="4E8A9B" w:themeColor="accent1"/>
          <w:kern w:val="24"/>
        </w:rPr>
        <w:t>tigma surrounding alcoholism and dependence - social expectation in the area is to drink, not abstain.”</w:t>
      </w:r>
    </w:p>
    <w:p w14:paraId="2934C658" w14:textId="77777777" w:rsidR="00FA522F" w:rsidRDefault="00FA522F" w:rsidP="00196CFE">
      <w:pPr>
        <w:spacing w:after="0"/>
        <w:rPr>
          <w:rFonts w:ascii="Calibri" w:eastAsia="Calibri" w:hAnsi="Calibri" w:cs="Calibri"/>
        </w:rPr>
      </w:pPr>
    </w:p>
    <w:p w14:paraId="2AEC84B2" w14:textId="02E69939" w:rsidR="002B56BA" w:rsidRDefault="009107C7" w:rsidP="00196CFE">
      <w:pPr>
        <w:spacing w:after="0"/>
        <w:rPr>
          <w:rFonts w:ascii="Calibri" w:eastAsia="Calibri" w:hAnsi="Calibri" w:cs="Calibri"/>
        </w:rPr>
      </w:pPr>
      <w:r>
        <w:rPr>
          <w:rFonts w:ascii="Calibri" w:eastAsia="Calibri" w:hAnsi="Calibri" w:cs="Calibri"/>
        </w:rPr>
        <w:t>Health</w:t>
      </w:r>
      <w:r w:rsidR="00BD4B13">
        <w:rPr>
          <w:rFonts w:ascii="Calibri" w:eastAsia="Calibri" w:hAnsi="Calibri" w:cs="Calibri"/>
        </w:rPr>
        <w:t xml:space="preserve"> and human service professionals </w:t>
      </w:r>
      <w:r w:rsidR="00FA522F">
        <w:rPr>
          <w:rFonts w:ascii="Calibri" w:eastAsia="Calibri" w:hAnsi="Calibri" w:cs="Calibri"/>
        </w:rPr>
        <w:t xml:space="preserve">noted </w:t>
      </w:r>
      <w:r>
        <w:rPr>
          <w:rFonts w:ascii="Calibri" w:eastAsia="Calibri" w:hAnsi="Calibri" w:cs="Calibri"/>
        </w:rPr>
        <w:t>an increase in mental health and substance use</w:t>
      </w:r>
      <w:r w:rsidR="001D0368">
        <w:rPr>
          <w:rFonts w:ascii="Calibri" w:eastAsia="Calibri" w:hAnsi="Calibri" w:cs="Calibri"/>
        </w:rPr>
        <w:t xml:space="preserve"> concerns</w:t>
      </w:r>
      <w:r>
        <w:rPr>
          <w:rFonts w:ascii="Calibri" w:eastAsia="Calibri" w:hAnsi="Calibri" w:cs="Calibri"/>
        </w:rPr>
        <w:t xml:space="preserve"> </w:t>
      </w:r>
      <w:r w:rsidR="005E070D">
        <w:rPr>
          <w:rFonts w:ascii="Calibri" w:eastAsia="Calibri" w:hAnsi="Calibri" w:cs="Calibri"/>
        </w:rPr>
        <w:t xml:space="preserve">among </w:t>
      </w:r>
      <w:r>
        <w:rPr>
          <w:rFonts w:ascii="Calibri" w:eastAsia="Calibri" w:hAnsi="Calibri" w:cs="Calibri"/>
        </w:rPr>
        <w:t xml:space="preserve">youth, </w:t>
      </w:r>
      <w:r w:rsidR="005E070D">
        <w:rPr>
          <w:rFonts w:ascii="Calibri" w:eastAsia="Calibri" w:hAnsi="Calibri" w:cs="Calibri"/>
        </w:rPr>
        <w:t xml:space="preserve">often </w:t>
      </w:r>
      <w:r>
        <w:rPr>
          <w:rFonts w:ascii="Calibri" w:eastAsia="Calibri" w:hAnsi="Calibri" w:cs="Calibri"/>
        </w:rPr>
        <w:t>rooted in adverse childhood experiences</w:t>
      </w:r>
      <w:r w:rsidR="005E070D">
        <w:rPr>
          <w:rFonts w:ascii="Calibri" w:eastAsia="Calibri" w:hAnsi="Calibri" w:cs="Calibri"/>
        </w:rPr>
        <w:t xml:space="preserve"> (ACEs)</w:t>
      </w:r>
      <w:r w:rsidDel="005E070D">
        <w:rPr>
          <w:rFonts w:ascii="Calibri" w:eastAsia="Calibri" w:hAnsi="Calibri" w:cs="Calibri"/>
        </w:rPr>
        <w:t xml:space="preserve"> </w:t>
      </w:r>
      <w:r w:rsidR="00E8502B">
        <w:rPr>
          <w:rFonts w:ascii="Calibri" w:eastAsia="Calibri" w:hAnsi="Calibri" w:cs="Calibri"/>
        </w:rPr>
        <w:t>like</w:t>
      </w:r>
      <w:r w:rsidDel="005E070D">
        <w:rPr>
          <w:rFonts w:ascii="Calibri" w:eastAsia="Calibri" w:hAnsi="Calibri" w:cs="Calibri"/>
        </w:rPr>
        <w:t xml:space="preserve"> </w:t>
      </w:r>
      <w:r w:rsidR="005E070D">
        <w:rPr>
          <w:rFonts w:ascii="Calibri" w:eastAsia="Calibri" w:hAnsi="Calibri" w:cs="Calibri"/>
        </w:rPr>
        <w:t xml:space="preserve">living in </w:t>
      </w:r>
      <w:r>
        <w:rPr>
          <w:rFonts w:ascii="Calibri" w:eastAsia="Calibri" w:hAnsi="Calibri" w:cs="Calibri"/>
        </w:rPr>
        <w:t xml:space="preserve">poverty and </w:t>
      </w:r>
      <w:r w:rsidR="00563D1F">
        <w:rPr>
          <w:rFonts w:ascii="Calibri" w:eastAsia="Calibri" w:hAnsi="Calibri" w:cs="Calibri"/>
        </w:rPr>
        <w:t xml:space="preserve">exposure to </w:t>
      </w:r>
      <w:r>
        <w:rPr>
          <w:rFonts w:ascii="Calibri" w:eastAsia="Calibri" w:hAnsi="Calibri" w:cs="Calibri"/>
        </w:rPr>
        <w:t>violence</w:t>
      </w:r>
      <w:r w:rsidR="006F4520">
        <w:rPr>
          <w:rFonts w:ascii="Calibri" w:eastAsia="Calibri" w:hAnsi="Calibri" w:cs="Calibri"/>
        </w:rPr>
        <w:t>. Is</w:t>
      </w:r>
      <w:r w:rsidR="00A424BB">
        <w:rPr>
          <w:rFonts w:ascii="Calibri" w:eastAsia="Calibri" w:hAnsi="Calibri" w:cs="Calibri"/>
        </w:rPr>
        <w:t>olation</w:t>
      </w:r>
      <w:r w:rsidR="006F4520">
        <w:rPr>
          <w:rFonts w:ascii="Calibri" w:eastAsia="Calibri" w:hAnsi="Calibri" w:cs="Calibri"/>
        </w:rPr>
        <w:t xml:space="preserve"> and </w:t>
      </w:r>
      <w:r w:rsidR="00A424BB">
        <w:rPr>
          <w:rFonts w:ascii="Calibri" w:eastAsia="Calibri" w:hAnsi="Calibri" w:cs="Calibri"/>
        </w:rPr>
        <w:t>developmental delays</w:t>
      </w:r>
      <w:r w:rsidR="006F4520">
        <w:rPr>
          <w:rFonts w:ascii="Calibri" w:eastAsia="Calibri" w:hAnsi="Calibri" w:cs="Calibri"/>
        </w:rPr>
        <w:t xml:space="preserve"> from the </w:t>
      </w:r>
      <w:r w:rsidR="00903A9A">
        <w:rPr>
          <w:rFonts w:ascii="Calibri" w:eastAsia="Calibri" w:hAnsi="Calibri" w:cs="Calibri"/>
        </w:rPr>
        <w:t xml:space="preserve">COVID-19 </w:t>
      </w:r>
      <w:r w:rsidR="00A424BB">
        <w:rPr>
          <w:rFonts w:ascii="Calibri" w:eastAsia="Calibri" w:hAnsi="Calibri" w:cs="Calibri"/>
        </w:rPr>
        <w:t xml:space="preserve">pandemic </w:t>
      </w:r>
      <w:r w:rsidR="00D52578">
        <w:rPr>
          <w:rFonts w:ascii="Calibri" w:eastAsia="Calibri" w:hAnsi="Calibri" w:cs="Calibri"/>
        </w:rPr>
        <w:t xml:space="preserve">also have had lingering impact on </w:t>
      </w:r>
      <w:r w:rsidR="006F4520">
        <w:rPr>
          <w:rFonts w:ascii="Calibri" w:eastAsia="Calibri" w:hAnsi="Calibri" w:cs="Calibri"/>
        </w:rPr>
        <w:t xml:space="preserve">youth. </w:t>
      </w:r>
    </w:p>
    <w:p w14:paraId="392935BB" w14:textId="77777777" w:rsidR="002B56BA" w:rsidRDefault="002B56BA" w:rsidP="00196CFE">
      <w:pPr>
        <w:spacing w:after="0"/>
        <w:rPr>
          <w:rFonts w:ascii="Calibri" w:eastAsia="Calibri" w:hAnsi="Calibri" w:cs="Calibri"/>
        </w:rPr>
      </w:pPr>
    </w:p>
    <w:p w14:paraId="6923396A" w14:textId="17C5AA79" w:rsidR="00C40B49" w:rsidRPr="00A506E7" w:rsidRDefault="005E3E53" w:rsidP="00196CFE">
      <w:pPr>
        <w:spacing w:after="0"/>
        <w:rPr>
          <w:rFonts w:ascii="Calibri" w:eastAsia="Calibri" w:hAnsi="Calibri" w:cs="Calibri"/>
          <w:color w:val="000000" w:themeColor="text1"/>
          <w:kern w:val="24"/>
        </w:rPr>
      </w:pPr>
      <w:r>
        <w:rPr>
          <w:rFonts w:ascii="Calibri" w:eastAsia="Calibri" w:hAnsi="Calibri" w:cs="Calibri"/>
        </w:rPr>
        <w:t xml:space="preserve">Professionals </w:t>
      </w:r>
      <w:r w:rsidR="005035CB">
        <w:rPr>
          <w:rFonts w:ascii="Calibri" w:eastAsia="Calibri" w:hAnsi="Calibri" w:cs="Calibri"/>
        </w:rPr>
        <w:t xml:space="preserve">reported that there has been </w:t>
      </w:r>
      <w:r>
        <w:rPr>
          <w:rFonts w:ascii="Calibri" w:eastAsia="Calibri" w:hAnsi="Calibri" w:cs="Calibri"/>
        </w:rPr>
        <w:t>an increase in EMS calls to schools for mental health crises and suicide attempts</w:t>
      </w:r>
      <w:r w:rsidR="002E735B">
        <w:rPr>
          <w:rFonts w:ascii="Calibri" w:eastAsia="Calibri" w:hAnsi="Calibri" w:cs="Calibri"/>
        </w:rPr>
        <w:t>,</w:t>
      </w:r>
      <w:r w:rsidR="00A87B02">
        <w:rPr>
          <w:rFonts w:ascii="Calibri" w:eastAsia="Calibri" w:hAnsi="Calibri" w:cs="Calibri"/>
        </w:rPr>
        <w:t xml:space="preserve"> with trends </w:t>
      </w:r>
      <w:r w:rsidR="00F44510">
        <w:rPr>
          <w:rFonts w:ascii="Calibri" w:eastAsia="Calibri" w:hAnsi="Calibri" w:cs="Calibri"/>
        </w:rPr>
        <w:t xml:space="preserve">among </w:t>
      </w:r>
      <w:r w:rsidR="003A1A4A">
        <w:rPr>
          <w:rFonts w:ascii="Calibri" w:eastAsia="Calibri" w:hAnsi="Calibri" w:cs="Calibri"/>
        </w:rPr>
        <w:t xml:space="preserve">younger age groups </w:t>
      </w:r>
      <w:r w:rsidR="001D7A0E">
        <w:rPr>
          <w:rFonts w:ascii="Calibri" w:eastAsia="Calibri" w:hAnsi="Calibri" w:cs="Calibri"/>
        </w:rPr>
        <w:t xml:space="preserve">than in past years. </w:t>
      </w:r>
      <w:r w:rsidR="009A6F6E">
        <w:rPr>
          <w:rFonts w:ascii="Calibri" w:eastAsia="Calibri" w:hAnsi="Calibri" w:cs="Calibri"/>
        </w:rPr>
        <w:t xml:space="preserve">Youth professionals also </w:t>
      </w:r>
      <w:r w:rsidR="001F76EE">
        <w:rPr>
          <w:rFonts w:ascii="Calibri" w:eastAsia="Calibri" w:hAnsi="Calibri" w:cs="Calibri"/>
        </w:rPr>
        <w:t xml:space="preserve">held concerns </w:t>
      </w:r>
      <w:r w:rsidR="00F372D9">
        <w:rPr>
          <w:rFonts w:ascii="Calibri" w:eastAsia="Calibri" w:hAnsi="Calibri" w:cs="Calibri"/>
        </w:rPr>
        <w:t>that t</w:t>
      </w:r>
      <w:r w:rsidR="008403A2">
        <w:rPr>
          <w:rFonts w:ascii="Calibri" w:eastAsia="Calibri" w:hAnsi="Calibri" w:cs="Calibri"/>
        </w:rPr>
        <w:t xml:space="preserve">he legalization of cannabis (marijuana) </w:t>
      </w:r>
      <w:r w:rsidR="007911DE">
        <w:rPr>
          <w:rFonts w:ascii="Calibri" w:eastAsia="Calibri" w:hAnsi="Calibri" w:cs="Calibri"/>
        </w:rPr>
        <w:t xml:space="preserve">and lack of regulation contributed to </w:t>
      </w:r>
      <w:r w:rsidR="00D708BB">
        <w:rPr>
          <w:rFonts w:ascii="Calibri" w:eastAsia="Calibri" w:hAnsi="Calibri" w:cs="Calibri"/>
        </w:rPr>
        <w:t>increased use among students</w:t>
      </w:r>
      <w:r w:rsidR="00550B50">
        <w:rPr>
          <w:rFonts w:ascii="Calibri" w:eastAsia="Calibri" w:hAnsi="Calibri" w:cs="Calibri"/>
        </w:rPr>
        <w:t xml:space="preserve"> and kids </w:t>
      </w:r>
      <w:r w:rsidR="00550B50">
        <w:rPr>
          <w:rFonts w:ascii="Calibri" w:eastAsia="Calibri" w:hAnsi="Calibri" w:cs="Calibri"/>
          <w:i/>
          <w:iCs/>
        </w:rPr>
        <w:t>“</w:t>
      </w:r>
      <w:r w:rsidR="00550B50" w:rsidRPr="007911DE">
        <w:rPr>
          <w:rFonts w:ascii="Calibri" w:eastAsia="Calibri" w:hAnsi="Calibri" w:cs="Calibri"/>
          <w:i/>
          <w:iCs/>
        </w:rPr>
        <w:t>greening out in school.”</w:t>
      </w:r>
      <w:r w:rsidR="00550B50">
        <w:rPr>
          <w:rFonts w:ascii="Calibri" w:eastAsia="Calibri" w:hAnsi="Calibri" w:cs="Calibri"/>
        </w:rPr>
        <w:t xml:space="preserve"> </w:t>
      </w:r>
      <w:r w:rsidR="008953CB">
        <w:rPr>
          <w:rFonts w:ascii="Calibri" w:eastAsia="Calibri" w:hAnsi="Calibri" w:cs="Calibri"/>
        </w:rPr>
        <w:t xml:space="preserve">Community representatives </w:t>
      </w:r>
      <w:r w:rsidR="00AB44F3">
        <w:rPr>
          <w:rFonts w:ascii="Calibri" w:eastAsia="Calibri" w:hAnsi="Calibri" w:cs="Calibri"/>
        </w:rPr>
        <w:t xml:space="preserve">noted that </w:t>
      </w:r>
      <w:r w:rsidR="00001690" w:rsidDel="00B82154">
        <w:rPr>
          <w:rFonts w:ascii="Calibri" w:eastAsia="Calibri" w:hAnsi="Calibri" w:cs="Calibri"/>
        </w:rPr>
        <w:t>f</w:t>
      </w:r>
      <w:r w:rsidR="00001690">
        <w:rPr>
          <w:rFonts w:ascii="Calibri" w:eastAsia="Calibri" w:hAnsi="Calibri" w:cs="Calibri"/>
        </w:rPr>
        <w:t xml:space="preserve">unding for children’s mobile crisis services </w:t>
      </w:r>
      <w:r w:rsidR="008953CB">
        <w:rPr>
          <w:rFonts w:ascii="Calibri" w:eastAsia="Calibri" w:hAnsi="Calibri" w:cs="Calibri"/>
        </w:rPr>
        <w:t xml:space="preserve">is </w:t>
      </w:r>
      <w:r w:rsidR="00161A21">
        <w:rPr>
          <w:rFonts w:ascii="Calibri" w:eastAsia="Calibri" w:hAnsi="Calibri" w:cs="Calibri"/>
        </w:rPr>
        <w:t xml:space="preserve">largely </w:t>
      </w:r>
      <w:r w:rsidR="00001690">
        <w:rPr>
          <w:rFonts w:ascii="Calibri" w:eastAsia="Calibri" w:hAnsi="Calibri" w:cs="Calibri"/>
        </w:rPr>
        <w:t xml:space="preserve">limited to children with Medicaid, </w:t>
      </w:r>
      <w:r w:rsidR="00207070">
        <w:rPr>
          <w:rFonts w:ascii="Calibri" w:eastAsia="Calibri" w:hAnsi="Calibri" w:cs="Calibri"/>
        </w:rPr>
        <w:t>creat</w:t>
      </w:r>
      <w:r w:rsidR="00736117">
        <w:rPr>
          <w:rFonts w:ascii="Calibri" w:eastAsia="Calibri" w:hAnsi="Calibri" w:cs="Calibri"/>
        </w:rPr>
        <w:t xml:space="preserve">ing </w:t>
      </w:r>
      <w:r w:rsidR="00207070">
        <w:rPr>
          <w:rFonts w:ascii="Calibri" w:eastAsia="Calibri" w:hAnsi="Calibri" w:cs="Calibri"/>
        </w:rPr>
        <w:t xml:space="preserve">a deficit in </w:t>
      </w:r>
      <w:r w:rsidR="006E65B8">
        <w:rPr>
          <w:rFonts w:ascii="Calibri" w:eastAsia="Calibri" w:hAnsi="Calibri" w:cs="Calibri"/>
        </w:rPr>
        <w:t xml:space="preserve">resources </w:t>
      </w:r>
      <w:r w:rsidR="00207070">
        <w:rPr>
          <w:rFonts w:ascii="Calibri" w:eastAsia="Calibri" w:hAnsi="Calibri" w:cs="Calibri"/>
        </w:rPr>
        <w:t xml:space="preserve">for </w:t>
      </w:r>
      <w:r w:rsidR="00316579">
        <w:rPr>
          <w:rFonts w:ascii="Calibri" w:eastAsia="Calibri" w:hAnsi="Calibri" w:cs="Calibri"/>
        </w:rPr>
        <w:t>other children</w:t>
      </w:r>
      <w:r w:rsidR="00D156EC">
        <w:rPr>
          <w:rFonts w:ascii="Calibri" w:eastAsia="Calibri" w:hAnsi="Calibri" w:cs="Calibri"/>
        </w:rPr>
        <w:t xml:space="preserve"> </w:t>
      </w:r>
      <w:r w:rsidR="00316579">
        <w:rPr>
          <w:rFonts w:ascii="Calibri" w:eastAsia="Calibri" w:hAnsi="Calibri" w:cs="Calibri"/>
        </w:rPr>
        <w:t>in need of services.</w:t>
      </w:r>
      <w:r w:rsidR="00C7508A">
        <w:rPr>
          <w:rFonts w:ascii="Calibri" w:eastAsia="Calibri" w:hAnsi="Calibri" w:cs="Calibri"/>
        </w:rPr>
        <w:t xml:space="preserve"> </w:t>
      </w:r>
      <w:r w:rsidR="00803966">
        <w:rPr>
          <w:rFonts w:ascii="Calibri" w:eastAsia="Calibri" w:hAnsi="Calibri" w:cs="Calibri"/>
        </w:rPr>
        <w:t xml:space="preserve">Partners </w:t>
      </w:r>
      <w:r w:rsidR="006E65B8">
        <w:rPr>
          <w:rFonts w:ascii="Calibri" w:eastAsia="Calibri" w:hAnsi="Calibri" w:cs="Calibri"/>
        </w:rPr>
        <w:t xml:space="preserve">recommended </w:t>
      </w:r>
      <w:r w:rsidR="00F6374D">
        <w:rPr>
          <w:rFonts w:ascii="Calibri" w:eastAsia="Calibri" w:hAnsi="Calibri" w:cs="Calibri"/>
        </w:rPr>
        <w:t xml:space="preserve">more </w:t>
      </w:r>
      <w:r w:rsidR="00AD126C">
        <w:rPr>
          <w:rFonts w:ascii="Calibri" w:eastAsia="Calibri" w:hAnsi="Calibri" w:cs="Calibri"/>
        </w:rPr>
        <w:t xml:space="preserve">investment in </w:t>
      </w:r>
      <w:r w:rsidR="00C7508A">
        <w:rPr>
          <w:rFonts w:ascii="Calibri" w:eastAsia="Calibri" w:hAnsi="Calibri" w:cs="Calibri"/>
        </w:rPr>
        <w:t>upstream interventions like engagement and mentorship activities and graduation support for at-risk students.</w:t>
      </w:r>
    </w:p>
    <w:p w14:paraId="6076626D" w14:textId="7B11F551" w:rsidR="00E45670" w:rsidRPr="00E45670" w:rsidRDefault="00E45670" w:rsidP="007C4A3F">
      <w:pPr>
        <w:tabs>
          <w:tab w:val="num" w:pos="1440"/>
        </w:tabs>
        <w:spacing w:before="120" w:after="0" w:line="256" w:lineRule="auto"/>
        <w:ind w:left="720"/>
        <w:rPr>
          <w:rFonts w:ascii="Calibri" w:eastAsia="Calibri" w:hAnsi="Calibri" w:cs="Arial"/>
          <w:i/>
          <w:iCs/>
          <w:color w:val="4E8A9B" w:themeColor="accent1"/>
          <w:kern w:val="24"/>
        </w:rPr>
      </w:pPr>
      <w:r w:rsidRPr="00E45670">
        <w:rPr>
          <w:rFonts w:ascii="Calibri" w:eastAsia="Calibri" w:hAnsi="Calibri" w:cs="Arial"/>
          <w:i/>
          <w:iCs/>
          <w:color w:val="4E8A9B" w:themeColor="accent1"/>
          <w:kern w:val="24"/>
        </w:rPr>
        <w:t xml:space="preserve">“The legalization of </w:t>
      </w:r>
      <w:r w:rsidR="00CC1796">
        <w:rPr>
          <w:rFonts w:ascii="Calibri" w:eastAsia="Calibri" w:hAnsi="Calibri" w:cs="Arial"/>
          <w:i/>
          <w:iCs/>
          <w:color w:val="4E8A9B" w:themeColor="accent1"/>
          <w:kern w:val="24"/>
        </w:rPr>
        <w:t>m</w:t>
      </w:r>
      <w:r w:rsidR="00CC1796" w:rsidRPr="00E45670">
        <w:rPr>
          <w:rFonts w:ascii="Calibri" w:eastAsia="Calibri" w:hAnsi="Calibri" w:cs="Arial"/>
          <w:i/>
          <w:iCs/>
          <w:color w:val="4E8A9B" w:themeColor="accent1"/>
          <w:kern w:val="24"/>
        </w:rPr>
        <w:t xml:space="preserve">arijuana </w:t>
      </w:r>
      <w:r w:rsidR="00100565">
        <w:rPr>
          <w:rFonts w:ascii="Calibri" w:eastAsia="Calibri" w:hAnsi="Calibri" w:cs="Arial"/>
          <w:i/>
          <w:iCs/>
          <w:color w:val="4E8A9B" w:themeColor="accent1"/>
          <w:kern w:val="24"/>
        </w:rPr>
        <w:t xml:space="preserve">[during] </w:t>
      </w:r>
      <w:r w:rsidRPr="00E45670">
        <w:rPr>
          <w:rFonts w:ascii="Calibri" w:eastAsia="Calibri" w:hAnsi="Calibri" w:cs="Arial"/>
          <w:i/>
          <w:iCs/>
          <w:color w:val="4E8A9B" w:themeColor="accent1"/>
          <w:kern w:val="24"/>
        </w:rPr>
        <w:t xml:space="preserve">COVID caused increases to an already growing problem that </w:t>
      </w:r>
      <w:r w:rsidR="00E14E5D" w:rsidRPr="00E45670">
        <w:rPr>
          <w:rFonts w:ascii="Calibri" w:eastAsia="Calibri" w:hAnsi="Calibri" w:cs="Arial"/>
          <w:i/>
          <w:iCs/>
          <w:color w:val="4E8A9B" w:themeColor="accent1"/>
          <w:kern w:val="24"/>
        </w:rPr>
        <w:t>lack</w:t>
      </w:r>
      <w:r w:rsidR="00E14E5D">
        <w:rPr>
          <w:rFonts w:ascii="Calibri" w:eastAsia="Calibri" w:hAnsi="Calibri" w:cs="Arial"/>
          <w:i/>
          <w:iCs/>
          <w:color w:val="4E8A9B" w:themeColor="accent1"/>
          <w:kern w:val="24"/>
        </w:rPr>
        <w:t>ed</w:t>
      </w:r>
      <w:r w:rsidR="00E14E5D" w:rsidRPr="00E45670">
        <w:rPr>
          <w:rFonts w:ascii="Calibri" w:eastAsia="Calibri" w:hAnsi="Calibri" w:cs="Arial"/>
          <w:i/>
          <w:iCs/>
          <w:color w:val="4E8A9B" w:themeColor="accent1"/>
          <w:kern w:val="24"/>
        </w:rPr>
        <w:t xml:space="preserve"> </w:t>
      </w:r>
      <w:r w:rsidRPr="00E45670">
        <w:rPr>
          <w:rFonts w:ascii="Calibri" w:eastAsia="Calibri" w:hAnsi="Calibri" w:cs="Arial"/>
          <w:i/>
          <w:iCs/>
          <w:color w:val="4E8A9B" w:themeColor="accent1"/>
          <w:kern w:val="24"/>
        </w:rPr>
        <w:t>resources. Specifically, we have many addicted students that need in-patient or intense treatment.”</w:t>
      </w:r>
    </w:p>
    <w:p w14:paraId="4B8265B7" w14:textId="0DFE1CD5" w:rsidR="00E45670" w:rsidRPr="00E45670" w:rsidRDefault="00E45670" w:rsidP="00E45670">
      <w:pPr>
        <w:tabs>
          <w:tab w:val="num" w:pos="1440"/>
        </w:tabs>
        <w:spacing w:before="120" w:after="0" w:line="256" w:lineRule="auto"/>
        <w:ind w:left="720"/>
        <w:rPr>
          <w:rFonts w:ascii="Calibri" w:eastAsia="Calibri" w:hAnsi="Calibri" w:cs="Arial"/>
          <w:i/>
          <w:iCs/>
          <w:color w:val="4E8A9B" w:themeColor="accent1"/>
          <w:kern w:val="24"/>
        </w:rPr>
      </w:pPr>
      <w:r w:rsidRPr="00E45670">
        <w:rPr>
          <w:rFonts w:ascii="Calibri" w:eastAsia="Calibri" w:hAnsi="Calibri" w:cs="Arial"/>
          <w:i/>
          <w:iCs/>
          <w:color w:val="4E8A9B" w:themeColor="accent1"/>
          <w:kern w:val="24"/>
        </w:rPr>
        <w:t>“Treatment options for youth (12-18 y.o.) need to be identified and shored up. While the focus of many efforts has been on treatment, prevention is what needs to be differently funded to have a real impact.”</w:t>
      </w:r>
    </w:p>
    <w:p w14:paraId="64850195" w14:textId="60E2F37C" w:rsidR="00E45670" w:rsidRPr="00E45670" w:rsidRDefault="00E45670" w:rsidP="00E45670">
      <w:pPr>
        <w:tabs>
          <w:tab w:val="num" w:pos="1440"/>
        </w:tabs>
        <w:spacing w:before="120" w:after="0" w:line="256" w:lineRule="auto"/>
        <w:ind w:left="720"/>
        <w:rPr>
          <w:rFonts w:ascii="Calibri" w:eastAsia="Calibri" w:hAnsi="Calibri" w:cs="Arial"/>
          <w:i/>
          <w:iCs/>
          <w:color w:val="4E8A9B" w:themeColor="accent1"/>
          <w:kern w:val="24"/>
        </w:rPr>
      </w:pPr>
      <w:r w:rsidRPr="00E45670">
        <w:rPr>
          <w:rFonts w:ascii="Calibri" w:eastAsia="Calibri" w:hAnsi="Calibri" w:cs="Arial"/>
          <w:i/>
          <w:iCs/>
          <w:color w:val="4E8A9B" w:themeColor="accent1"/>
          <w:kern w:val="24"/>
        </w:rPr>
        <w:t>“Access to services is often limited due to long wait lists for therapy and psychiatry services for children and adolescents.”</w:t>
      </w:r>
    </w:p>
    <w:p w14:paraId="0C584C4D" w14:textId="77777777" w:rsidR="00E45670" w:rsidRDefault="00E45670" w:rsidP="00196CFE">
      <w:pPr>
        <w:spacing w:after="0"/>
        <w:rPr>
          <w:rFonts w:ascii="Calibri" w:eastAsia="Calibri" w:hAnsi="Calibri" w:cs="Calibri"/>
          <w:color w:val="000000" w:themeColor="text1"/>
          <w:kern w:val="24"/>
        </w:rPr>
      </w:pPr>
    </w:p>
    <w:p w14:paraId="55AE3801" w14:textId="1B6057E5" w:rsidR="00BF6440" w:rsidRPr="00BF6440" w:rsidRDefault="00F004D4" w:rsidP="00BF6440">
      <w:pPr>
        <w:spacing w:after="0"/>
        <w:rPr>
          <w:rFonts w:ascii="Calibri" w:eastAsia="Calibri" w:hAnsi="Calibri" w:cs="Calibri"/>
        </w:rPr>
      </w:pPr>
      <w:r>
        <w:rPr>
          <w:rFonts w:ascii="Calibri" w:eastAsia="Calibri" w:hAnsi="Calibri" w:cs="Calibri"/>
        </w:rPr>
        <w:t xml:space="preserve">The Rhode Island Student Survey </w:t>
      </w:r>
      <w:r w:rsidRPr="007C4A3F">
        <w:rPr>
          <w:rFonts w:ascii="Calibri" w:eastAsia="Calibri" w:hAnsi="Calibri" w:cs="Calibri"/>
        </w:rPr>
        <w:t xml:space="preserve">is </w:t>
      </w:r>
      <w:r w:rsidR="00836232">
        <w:rPr>
          <w:rFonts w:ascii="Calibri" w:eastAsia="Calibri" w:hAnsi="Calibri" w:cs="Calibri"/>
        </w:rPr>
        <w:t xml:space="preserve">a statewide survey </w:t>
      </w:r>
      <w:r w:rsidRPr="007C4A3F">
        <w:rPr>
          <w:rFonts w:ascii="Calibri" w:eastAsia="Calibri" w:hAnsi="Calibri" w:cs="Calibri"/>
        </w:rPr>
        <w:t xml:space="preserve">administered every other year and examines </w:t>
      </w:r>
      <w:r w:rsidR="00BD4B13" w:rsidRPr="007C4A3F">
        <w:rPr>
          <w:rFonts w:ascii="Calibri" w:eastAsia="Calibri" w:hAnsi="Calibri" w:cs="Calibri"/>
        </w:rPr>
        <w:t>the risk</w:t>
      </w:r>
      <w:r w:rsidRPr="007C4A3F">
        <w:rPr>
          <w:rFonts w:ascii="Calibri" w:eastAsia="Calibri" w:hAnsi="Calibri" w:cs="Calibri"/>
        </w:rPr>
        <w:t xml:space="preserve"> and prevalence of substance use, bullying, depression, suicide, and violence among Rhode Island youth in middle (MS) and high (HS) schools. </w:t>
      </w:r>
      <w:r w:rsidR="00836232">
        <w:rPr>
          <w:rFonts w:ascii="Calibri" w:eastAsia="Calibri" w:hAnsi="Calibri" w:cs="Calibri"/>
        </w:rPr>
        <w:t>T</w:t>
      </w:r>
      <w:r>
        <w:rPr>
          <w:rFonts w:ascii="Calibri" w:eastAsia="Calibri" w:hAnsi="Calibri" w:cs="Calibri"/>
        </w:rPr>
        <w:t xml:space="preserve">he most recent survey administered in 2024 found significant improvement in mental health outcomes, </w:t>
      </w:r>
      <w:r w:rsidR="00836232">
        <w:rPr>
          <w:rFonts w:ascii="Calibri" w:eastAsia="Calibri" w:hAnsi="Calibri" w:cs="Calibri"/>
        </w:rPr>
        <w:t xml:space="preserve">but </w:t>
      </w:r>
      <w:r>
        <w:rPr>
          <w:rFonts w:ascii="Calibri" w:eastAsia="Calibri" w:hAnsi="Calibri" w:cs="Calibri"/>
        </w:rPr>
        <w:t xml:space="preserve">approximately 1 in 5 students still reported feeling very sad </w:t>
      </w:r>
      <w:r w:rsidR="008463A4">
        <w:rPr>
          <w:rFonts w:ascii="Calibri" w:eastAsia="Calibri" w:hAnsi="Calibri" w:cs="Calibri"/>
        </w:rPr>
        <w:t>and/</w:t>
      </w:r>
      <w:r>
        <w:rPr>
          <w:rFonts w:ascii="Calibri" w:eastAsia="Calibri" w:hAnsi="Calibri" w:cs="Calibri"/>
        </w:rPr>
        <w:t xml:space="preserve">or hopeless about their future. Among students </w:t>
      </w:r>
      <w:r w:rsidR="004E2AEE">
        <w:rPr>
          <w:rFonts w:ascii="Calibri" w:eastAsia="Calibri" w:hAnsi="Calibri" w:cs="Calibri"/>
        </w:rPr>
        <w:t>who</w:t>
      </w:r>
      <w:r>
        <w:rPr>
          <w:rFonts w:ascii="Calibri" w:eastAsia="Calibri" w:hAnsi="Calibri" w:cs="Calibri"/>
        </w:rPr>
        <w:t xml:space="preserve"> considered attempting suicide, one-third or more </w:t>
      </w:r>
      <w:r w:rsidR="004E2AEE">
        <w:rPr>
          <w:rFonts w:ascii="Calibri" w:eastAsia="Calibri" w:hAnsi="Calibri" w:cs="Calibri"/>
        </w:rPr>
        <w:t>attempted</w:t>
      </w:r>
      <w:r>
        <w:rPr>
          <w:rFonts w:ascii="Calibri" w:eastAsia="Calibri" w:hAnsi="Calibri" w:cs="Calibri"/>
        </w:rPr>
        <w:t xml:space="preserve"> it. </w:t>
      </w:r>
      <w:r w:rsidR="00BF6440">
        <w:rPr>
          <w:rFonts w:ascii="Calibri" w:eastAsia="Calibri" w:hAnsi="Calibri" w:cs="Calibri"/>
        </w:rPr>
        <w:t xml:space="preserve">There were also significant </w:t>
      </w:r>
      <w:r w:rsidR="00BF6440" w:rsidRPr="00BF6440">
        <w:rPr>
          <w:rFonts w:ascii="Calibri" w:eastAsia="Calibri" w:hAnsi="Calibri" w:cs="Calibri"/>
        </w:rPr>
        <w:t>increases in perpetrating bullying and cyberbullying among MS students</w:t>
      </w:r>
      <w:r w:rsidR="00BF6440">
        <w:rPr>
          <w:rFonts w:ascii="Calibri" w:eastAsia="Calibri" w:hAnsi="Calibri" w:cs="Calibri"/>
        </w:rPr>
        <w:t xml:space="preserve">, and </w:t>
      </w:r>
      <w:r w:rsidR="00BF6440" w:rsidRPr="00BF6440">
        <w:rPr>
          <w:rFonts w:ascii="Calibri" w:eastAsia="Calibri" w:hAnsi="Calibri" w:cs="Calibri"/>
        </w:rPr>
        <w:t>experienc</w:t>
      </w:r>
      <w:r w:rsidR="00BF6440">
        <w:rPr>
          <w:rFonts w:ascii="Calibri" w:eastAsia="Calibri" w:hAnsi="Calibri" w:cs="Calibri"/>
        </w:rPr>
        <w:t>es of</w:t>
      </w:r>
      <w:r w:rsidR="00BF6440" w:rsidRPr="00BF6440">
        <w:rPr>
          <w:rFonts w:ascii="Calibri" w:eastAsia="Calibri" w:hAnsi="Calibri" w:cs="Calibri"/>
        </w:rPr>
        <w:t xml:space="preserve"> bullying among </w:t>
      </w:r>
      <w:r w:rsidR="005A3A1E">
        <w:rPr>
          <w:rFonts w:ascii="Calibri" w:eastAsia="Calibri" w:hAnsi="Calibri" w:cs="Calibri"/>
        </w:rPr>
        <w:t xml:space="preserve">both MS and HS </w:t>
      </w:r>
      <w:r w:rsidR="00BF6440" w:rsidRPr="00BF6440">
        <w:rPr>
          <w:rFonts w:ascii="Calibri" w:eastAsia="Calibri" w:hAnsi="Calibri" w:cs="Calibri"/>
        </w:rPr>
        <w:t>students</w:t>
      </w:r>
      <w:r w:rsidR="00BF6440">
        <w:rPr>
          <w:rFonts w:ascii="Calibri" w:eastAsia="Calibri" w:hAnsi="Calibri" w:cs="Calibri"/>
        </w:rPr>
        <w:t>.</w:t>
      </w:r>
      <w:r w:rsidR="000D023A">
        <w:rPr>
          <w:rFonts w:ascii="Calibri" w:eastAsia="Calibri" w:hAnsi="Calibri" w:cs="Calibri"/>
        </w:rPr>
        <w:t xml:space="preserve"> Substance use </w:t>
      </w:r>
      <w:r w:rsidR="0084705C">
        <w:rPr>
          <w:rFonts w:ascii="Calibri" w:eastAsia="Calibri" w:hAnsi="Calibri" w:cs="Calibri"/>
        </w:rPr>
        <w:t xml:space="preserve">declined significantly for students, </w:t>
      </w:r>
      <w:r w:rsidR="0087394B">
        <w:rPr>
          <w:rFonts w:ascii="Calibri" w:eastAsia="Calibri" w:hAnsi="Calibri" w:cs="Calibri"/>
        </w:rPr>
        <w:t>except for</w:t>
      </w:r>
      <w:r w:rsidR="0084705C">
        <w:rPr>
          <w:rFonts w:ascii="Calibri" w:eastAsia="Calibri" w:hAnsi="Calibri" w:cs="Calibri"/>
        </w:rPr>
        <w:t xml:space="preserve"> a rise in </w:t>
      </w:r>
      <w:r w:rsidR="00A104E0">
        <w:rPr>
          <w:rFonts w:ascii="Calibri" w:eastAsia="Calibri" w:hAnsi="Calibri" w:cs="Calibri"/>
        </w:rPr>
        <w:t>cannabis</w:t>
      </w:r>
      <w:r w:rsidR="0084705C">
        <w:rPr>
          <w:rFonts w:ascii="Calibri" w:eastAsia="Calibri" w:hAnsi="Calibri" w:cs="Calibri"/>
        </w:rPr>
        <w:t xml:space="preserve"> use among MS students. </w:t>
      </w:r>
    </w:p>
    <w:p w14:paraId="11D2BAF8" w14:textId="77777777" w:rsidR="00F004D4" w:rsidRPr="00837963" w:rsidRDefault="00F004D4" w:rsidP="00196CFE">
      <w:pPr>
        <w:spacing w:after="0"/>
        <w:rPr>
          <w:rFonts w:ascii="Calibri" w:eastAsia="Calibri" w:hAnsi="Calibri" w:cs="Calibri"/>
          <w:color w:val="000000" w:themeColor="text1"/>
          <w:kern w:val="24"/>
        </w:rPr>
      </w:pPr>
    </w:p>
    <w:p w14:paraId="12F86908" w14:textId="7DA3BA28" w:rsidR="00EF41CD" w:rsidRDefault="00646F0C" w:rsidP="009462AE">
      <w:pPr>
        <w:spacing w:after="0"/>
        <w:jc w:val="center"/>
        <w:rPr>
          <w:rFonts w:ascii="Calibri" w:eastAsia="Calibri" w:hAnsi="Calibri" w:cs="Calibri"/>
        </w:rPr>
      </w:pPr>
      <w:r w:rsidRPr="00646F0C">
        <w:rPr>
          <w:rFonts w:ascii="Calibri" w:eastAsia="Calibri" w:hAnsi="Calibri" w:cs="Calibri"/>
          <w:noProof/>
        </w:rPr>
        <w:lastRenderedPageBreak/>
        <w:drawing>
          <wp:inline distT="0" distB="0" distL="0" distR="0" wp14:anchorId="78894912" wp14:editId="6943A767">
            <wp:extent cx="4572000" cy="3094138"/>
            <wp:effectExtent l="19050" t="19050" r="19050" b="11430"/>
            <wp:docPr id="347179455" name="Picture 1" descr="A graph of mental healt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7179455" name="Picture 1" descr="A graph of mental health&#10;&#10;AI-generated content may be incorrect."/>
                    <pic:cNvPicPr/>
                  </pic:nvPicPr>
                  <pic:blipFill rotWithShape="1">
                    <a:blip r:embed="rId75"/>
                    <a:srcRect l="1586"/>
                    <a:stretch>
                      <a:fillRect/>
                    </a:stretch>
                  </pic:blipFill>
                  <pic:spPr bwMode="auto">
                    <a:xfrm>
                      <a:off x="0" y="0"/>
                      <a:ext cx="4572000" cy="3094138"/>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4537AB4" w14:textId="77777777" w:rsidR="00D17FBB" w:rsidRDefault="00D17FBB" w:rsidP="009462AE">
      <w:pPr>
        <w:spacing w:after="0"/>
        <w:ind w:right="-540"/>
        <w:jc w:val="both"/>
        <w:rPr>
          <w:rFonts w:ascii="Calibri" w:eastAsia="Calibri" w:hAnsi="Calibri" w:cs="Calibri"/>
        </w:rPr>
      </w:pPr>
    </w:p>
    <w:p w14:paraId="42C296F2" w14:textId="34CFAEE6" w:rsidR="00646F0C" w:rsidRDefault="00D17FBB" w:rsidP="009462AE">
      <w:pPr>
        <w:spacing w:after="0"/>
        <w:jc w:val="center"/>
        <w:rPr>
          <w:rFonts w:ascii="Calibri" w:eastAsia="Calibri" w:hAnsi="Calibri" w:cs="Calibri"/>
          <w:color w:val="000000" w:themeColor="text1"/>
          <w:kern w:val="24"/>
          <w:sz w:val="20"/>
          <w:szCs w:val="20"/>
        </w:rPr>
      </w:pPr>
      <w:r w:rsidRPr="00FD6F92">
        <w:rPr>
          <w:rFonts w:ascii="Calibri" w:eastAsia="Calibri" w:hAnsi="Calibri" w:cs="Calibri"/>
          <w:noProof/>
        </w:rPr>
        <w:drawing>
          <wp:inline distT="0" distB="0" distL="0" distR="0" wp14:anchorId="4EDFB6E8" wp14:editId="776B900D">
            <wp:extent cx="4572000" cy="3128928"/>
            <wp:effectExtent l="19050" t="19050" r="19050" b="14605"/>
            <wp:docPr id="84776332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47763329" name=""/>
                    <pic:cNvPicPr/>
                  </pic:nvPicPr>
                  <pic:blipFill rotWithShape="1">
                    <a:blip r:embed="rId76">
                      <a:extLst>
                        <a:ext uri="{28A0092B-C50C-407E-A947-70E740481C1C}">
                          <a14:useLocalDpi xmlns:a14="http://schemas.microsoft.com/office/drawing/2010/main" val="0"/>
                        </a:ext>
                      </a:extLst>
                    </a:blip>
                    <a:srcRect l="2240" t="1038" r="775" b="971"/>
                    <a:stretch>
                      <a:fillRect/>
                    </a:stretch>
                  </pic:blipFill>
                  <pic:spPr bwMode="auto">
                    <a:xfrm>
                      <a:off x="0" y="0"/>
                      <a:ext cx="4572000" cy="3128928"/>
                    </a:xfrm>
                    <a:prstGeom prst="rect">
                      <a:avLst/>
                    </a:prstGeom>
                    <a:ln w="9525" cap="flat" cmpd="sng" algn="ctr">
                      <a:solidFill>
                        <a:srgbClr val="000000"/>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xtLst>
                      <a:ext uri="{53640926-AAD7-44D8-BBD7-CCE9431645EC}">
                        <a14:shadowObscured xmlns:a14="http://schemas.microsoft.com/office/drawing/2010/main"/>
                      </a:ext>
                    </a:extLst>
                  </pic:spPr>
                </pic:pic>
              </a:graphicData>
            </a:graphic>
          </wp:inline>
        </w:drawing>
      </w:r>
    </w:p>
    <w:p w14:paraId="6004D294" w14:textId="2024110E" w:rsidR="00EF469A" w:rsidRPr="00764037" w:rsidRDefault="00B706D2" w:rsidP="009462AE">
      <w:pPr>
        <w:spacing w:after="0"/>
        <w:ind w:left="720"/>
        <w:rPr>
          <w:rFonts w:ascii="Calibri" w:eastAsia="Calibri" w:hAnsi="Calibri" w:cs="Calibri"/>
        </w:rPr>
      </w:pPr>
      <w:r>
        <w:rPr>
          <w:rFonts w:ascii="Calibri" w:eastAsia="Calibri" w:hAnsi="Calibri" w:cs="Calibri"/>
          <w:color w:val="000000" w:themeColor="text1"/>
          <w:kern w:val="24"/>
          <w:sz w:val="20"/>
          <w:szCs w:val="20"/>
        </w:rPr>
        <w:t xml:space="preserve">     </w:t>
      </w:r>
      <w:r w:rsidR="00F63138">
        <w:rPr>
          <w:rFonts w:ascii="Calibri" w:eastAsia="Calibri" w:hAnsi="Calibri" w:cs="Calibri"/>
          <w:color w:val="000000" w:themeColor="text1"/>
          <w:kern w:val="24"/>
          <w:sz w:val="20"/>
          <w:szCs w:val="20"/>
        </w:rPr>
        <w:t xml:space="preserve">  </w:t>
      </w:r>
      <w:r w:rsidRPr="009A32F2">
        <w:rPr>
          <w:rFonts w:ascii="Calibri" w:eastAsia="Calibri" w:hAnsi="Calibri" w:cs="Calibri"/>
          <w:color w:val="000000" w:themeColor="text1"/>
          <w:kern w:val="24"/>
          <w:sz w:val="20"/>
          <w:szCs w:val="20"/>
        </w:rPr>
        <w:t>Source:</w:t>
      </w:r>
      <w:r>
        <w:rPr>
          <w:rFonts w:ascii="Calibri" w:eastAsia="Calibri" w:hAnsi="Calibri" w:cs="Calibri"/>
          <w:color w:val="000000" w:themeColor="text1"/>
          <w:kern w:val="24"/>
          <w:sz w:val="20"/>
          <w:szCs w:val="20"/>
        </w:rPr>
        <w:t xml:space="preserve"> Rhode Island Student Survey</w:t>
      </w:r>
    </w:p>
    <w:p w14:paraId="52A6A776" w14:textId="1E06CBDC" w:rsidR="00781EDF" w:rsidRDefault="00781EDF" w:rsidP="001007D0">
      <w:pPr>
        <w:spacing w:after="0"/>
        <w:ind w:left="-360" w:right="-540"/>
        <w:jc w:val="center"/>
        <w:rPr>
          <w:rFonts w:ascii="Calibri" w:eastAsia="Calibri" w:hAnsi="Calibri" w:cs="Calibri"/>
        </w:rPr>
      </w:pPr>
    </w:p>
    <w:p w14:paraId="7AFB2B40" w14:textId="77777777" w:rsidR="00F368B4" w:rsidRDefault="00F368B4" w:rsidP="001007D0">
      <w:pPr>
        <w:spacing w:after="0"/>
        <w:ind w:left="-360" w:right="-540"/>
        <w:jc w:val="center"/>
        <w:rPr>
          <w:rFonts w:ascii="Calibri" w:eastAsia="Calibri" w:hAnsi="Calibri" w:cs="Calibri"/>
        </w:rPr>
      </w:pPr>
    </w:p>
    <w:p w14:paraId="72FEB75F" w14:textId="77777777" w:rsidR="00F368B4" w:rsidRDefault="00F368B4" w:rsidP="001007D0">
      <w:pPr>
        <w:spacing w:after="0"/>
        <w:ind w:left="-360" w:right="-540"/>
        <w:jc w:val="center"/>
        <w:rPr>
          <w:rFonts w:ascii="Calibri" w:eastAsia="Calibri" w:hAnsi="Calibri" w:cs="Calibri"/>
        </w:rPr>
      </w:pPr>
    </w:p>
    <w:p w14:paraId="0E3AE8CD" w14:textId="77777777" w:rsidR="00F368B4" w:rsidRDefault="00F368B4" w:rsidP="001007D0">
      <w:pPr>
        <w:spacing w:after="0"/>
        <w:ind w:left="-360" w:right="-540"/>
        <w:jc w:val="center"/>
        <w:rPr>
          <w:rFonts w:ascii="Calibri" w:eastAsia="Calibri" w:hAnsi="Calibri" w:cs="Calibri"/>
        </w:rPr>
      </w:pPr>
    </w:p>
    <w:p w14:paraId="7485AEDA" w14:textId="14CC27F0" w:rsidR="00F368B4" w:rsidRDefault="00F368B4" w:rsidP="009462AE">
      <w:pPr>
        <w:spacing w:after="0"/>
        <w:jc w:val="center"/>
        <w:rPr>
          <w:rFonts w:ascii="Calibri" w:eastAsia="Calibri" w:hAnsi="Calibri" w:cs="Calibri"/>
        </w:rPr>
      </w:pPr>
      <w:r w:rsidRPr="00F368B4">
        <w:rPr>
          <w:rFonts w:ascii="Calibri" w:eastAsia="Calibri" w:hAnsi="Calibri" w:cs="Calibri"/>
          <w:noProof/>
        </w:rPr>
        <w:lastRenderedPageBreak/>
        <w:drawing>
          <wp:inline distT="0" distB="0" distL="0" distR="0" wp14:anchorId="7724EF96" wp14:editId="7106EEA8">
            <wp:extent cx="4572000" cy="3123715"/>
            <wp:effectExtent l="19050" t="19050" r="19050" b="19685"/>
            <wp:docPr id="393890923" name="Picture 1" descr="A graph of a number of studen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3890923" name="Picture 1" descr="A graph of a number of students&#10;&#10;AI-generated content may be incorrect."/>
                    <pic:cNvPicPr/>
                  </pic:nvPicPr>
                  <pic:blipFill>
                    <a:blip r:embed="rId77"/>
                    <a:stretch>
                      <a:fillRect/>
                    </a:stretch>
                  </pic:blipFill>
                  <pic:spPr>
                    <a:xfrm>
                      <a:off x="0" y="0"/>
                      <a:ext cx="4572000" cy="3123715"/>
                    </a:xfrm>
                    <a:prstGeom prst="rect">
                      <a:avLst/>
                    </a:prstGeom>
                    <a:ln>
                      <a:solidFill>
                        <a:schemeClr val="tx1"/>
                      </a:solidFill>
                    </a:ln>
                  </pic:spPr>
                </pic:pic>
              </a:graphicData>
            </a:graphic>
          </wp:inline>
        </w:drawing>
      </w:r>
    </w:p>
    <w:p w14:paraId="2AF158CF" w14:textId="77777777" w:rsidR="008E49E3" w:rsidRDefault="008E49E3" w:rsidP="008E49E3">
      <w:pPr>
        <w:spacing w:after="0"/>
        <w:rPr>
          <w:rFonts w:ascii="Calibri" w:eastAsia="Calibri" w:hAnsi="Calibri" w:cs="Calibri"/>
        </w:rPr>
      </w:pPr>
    </w:p>
    <w:p w14:paraId="7B669918" w14:textId="660BCC2A" w:rsidR="008E49E3" w:rsidRDefault="00F63138" w:rsidP="009462AE">
      <w:pPr>
        <w:spacing w:after="0"/>
        <w:jc w:val="center"/>
        <w:rPr>
          <w:rFonts w:ascii="Calibri" w:eastAsia="Calibri" w:hAnsi="Calibri" w:cs="Calibri"/>
        </w:rPr>
      </w:pPr>
      <w:r w:rsidRPr="00F63138">
        <w:rPr>
          <w:rFonts w:ascii="Calibri" w:eastAsia="Calibri" w:hAnsi="Calibri" w:cs="Calibri"/>
          <w:noProof/>
        </w:rPr>
        <w:drawing>
          <wp:inline distT="0" distB="0" distL="0" distR="0" wp14:anchorId="6DA459E5" wp14:editId="375C9FED">
            <wp:extent cx="4572000" cy="3134946"/>
            <wp:effectExtent l="19050" t="19050" r="19050" b="27940"/>
            <wp:docPr id="238838160" name="Picture 1" descr="A graph of a number of people&#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838160" name="Picture 1" descr="A graph of a number of people&#10;&#10;AI-generated content may be incorrect."/>
                    <pic:cNvPicPr/>
                  </pic:nvPicPr>
                  <pic:blipFill>
                    <a:blip r:embed="rId78"/>
                    <a:stretch>
                      <a:fillRect/>
                    </a:stretch>
                  </pic:blipFill>
                  <pic:spPr>
                    <a:xfrm>
                      <a:off x="0" y="0"/>
                      <a:ext cx="4572000" cy="3134946"/>
                    </a:xfrm>
                    <a:prstGeom prst="rect">
                      <a:avLst/>
                    </a:prstGeom>
                    <a:ln>
                      <a:solidFill>
                        <a:schemeClr val="tx1"/>
                      </a:solidFill>
                    </a:ln>
                  </pic:spPr>
                </pic:pic>
              </a:graphicData>
            </a:graphic>
          </wp:inline>
        </w:drawing>
      </w:r>
    </w:p>
    <w:p w14:paraId="3CDBF4B5" w14:textId="4333AB04" w:rsidR="008E49E3" w:rsidRDefault="00F63138" w:rsidP="009462AE">
      <w:pPr>
        <w:spacing w:after="0"/>
        <w:ind w:firstLine="720"/>
        <w:rPr>
          <w:rFonts w:ascii="Calibri" w:eastAsia="Calibri" w:hAnsi="Calibri" w:cs="Calibri"/>
        </w:rPr>
      </w:pPr>
      <w:r>
        <w:rPr>
          <w:rFonts w:ascii="Calibri" w:eastAsia="Calibri" w:hAnsi="Calibri" w:cs="Calibri"/>
          <w:color w:val="000000" w:themeColor="text1"/>
          <w:kern w:val="24"/>
          <w:sz w:val="20"/>
          <w:szCs w:val="20"/>
        </w:rPr>
        <w:t xml:space="preserve">       </w:t>
      </w:r>
      <w:r w:rsidRPr="009A32F2">
        <w:rPr>
          <w:rFonts w:ascii="Calibri" w:eastAsia="Calibri" w:hAnsi="Calibri" w:cs="Calibri"/>
          <w:color w:val="000000" w:themeColor="text1"/>
          <w:kern w:val="24"/>
          <w:sz w:val="20"/>
          <w:szCs w:val="20"/>
        </w:rPr>
        <w:t>Source:</w:t>
      </w:r>
      <w:r>
        <w:rPr>
          <w:rFonts w:ascii="Calibri" w:eastAsia="Calibri" w:hAnsi="Calibri" w:cs="Calibri"/>
          <w:color w:val="000000" w:themeColor="text1"/>
          <w:kern w:val="24"/>
          <w:sz w:val="20"/>
          <w:szCs w:val="20"/>
        </w:rPr>
        <w:t xml:space="preserve"> Rhode Island Student Survey</w:t>
      </w:r>
    </w:p>
    <w:p w14:paraId="25177208" w14:textId="77777777" w:rsidR="00B706D2" w:rsidRDefault="00B706D2" w:rsidP="006460E1">
      <w:pPr>
        <w:spacing w:after="0"/>
        <w:rPr>
          <w:rFonts w:ascii="Calibri" w:eastAsia="Calibri" w:hAnsi="Calibri" w:cs="Calibri"/>
        </w:rPr>
      </w:pPr>
    </w:p>
    <w:p w14:paraId="5F3AE2A8" w14:textId="77777777" w:rsidR="00B706D2" w:rsidRDefault="00B706D2" w:rsidP="006460E1">
      <w:pPr>
        <w:spacing w:after="0"/>
        <w:rPr>
          <w:rFonts w:ascii="Calibri" w:eastAsia="Calibri" w:hAnsi="Calibri" w:cs="Calibri"/>
        </w:rPr>
      </w:pPr>
    </w:p>
    <w:p w14:paraId="629E0211" w14:textId="77777777" w:rsidR="00232747" w:rsidRDefault="00232747">
      <w:pPr>
        <w:rPr>
          <w:rFonts w:ascii="Calibri" w:eastAsia="Calibri" w:hAnsi="Calibri" w:cs="Calibri"/>
        </w:rPr>
      </w:pPr>
      <w:r>
        <w:rPr>
          <w:rFonts w:ascii="Calibri" w:eastAsia="Calibri" w:hAnsi="Calibri" w:cs="Calibri"/>
        </w:rPr>
        <w:br w:type="page"/>
      </w:r>
    </w:p>
    <w:p w14:paraId="196BB30A" w14:textId="13A2AB9A" w:rsidR="006460E1" w:rsidRDefault="00E109AD" w:rsidP="006460E1">
      <w:pPr>
        <w:spacing w:after="0"/>
        <w:rPr>
          <w:rFonts w:cstheme="minorHAnsi"/>
          <w:b/>
          <w:bCs/>
          <w:color w:val="EB002A"/>
          <w:sz w:val="24"/>
          <w:szCs w:val="24"/>
        </w:rPr>
      </w:pPr>
      <w:r>
        <w:rPr>
          <w:rFonts w:ascii="Calibri" w:eastAsia="Calibri" w:hAnsi="Calibri" w:cs="Calibri"/>
        </w:rPr>
        <w:lastRenderedPageBreak/>
        <w:t>Health and human service professionals</w:t>
      </w:r>
      <w:r w:rsidR="006460E1">
        <w:rPr>
          <w:rFonts w:ascii="Calibri" w:eastAsia="Calibri" w:hAnsi="Calibri" w:cs="Calibri"/>
        </w:rPr>
        <w:t xml:space="preserve"> saw a need to better address behavioral health issues through a holistic care continuum, noting that the current system is </w:t>
      </w:r>
      <w:r w:rsidR="00F63138">
        <w:rPr>
          <w:rFonts w:ascii="Calibri" w:eastAsia="Calibri" w:hAnsi="Calibri" w:cs="Calibri"/>
        </w:rPr>
        <w:t>“</w:t>
      </w:r>
      <w:r w:rsidR="006460E1">
        <w:rPr>
          <w:rFonts w:ascii="Calibri" w:eastAsia="Calibri" w:hAnsi="Calibri" w:cs="Calibri"/>
        </w:rPr>
        <w:t>siloed</w:t>
      </w:r>
      <w:r w:rsidR="00F63138">
        <w:rPr>
          <w:rFonts w:ascii="Calibri" w:eastAsia="Calibri" w:hAnsi="Calibri" w:cs="Calibri"/>
        </w:rPr>
        <w:t>”</w:t>
      </w:r>
      <w:r w:rsidR="006460E1">
        <w:rPr>
          <w:rFonts w:ascii="Calibri" w:eastAsia="Calibri" w:hAnsi="Calibri" w:cs="Calibri"/>
        </w:rPr>
        <w:t xml:space="preserve"> by individual need</w:t>
      </w:r>
      <w:r w:rsidR="007B1BD0">
        <w:rPr>
          <w:rFonts w:ascii="Calibri" w:eastAsia="Calibri" w:hAnsi="Calibri" w:cs="Calibri"/>
        </w:rPr>
        <w:t>s</w:t>
      </w:r>
      <w:r w:rsidR="006460E1">
        <w:rPr>
          <w:rFonts w:ascii="Calibri" w:eastAsia="Calibri" w:hAnsi="Calibri" w:cs="Calibri"/>
        </w:rPr>
        <w:t xml:space="preserve"> or demographic</w:t>
      </w:r>
      <w:r w:rsidR="00F63138">
        <w:rPr>
          <w:rFonts w:ascii="Calibri" w:eastAsia="Calibri" w:hAnsi="Calibri" w:cs="Calibri"/>
        </w:rPr>
        <w:t>s</w:t>
      </w:r>
      <w:r w:rsidR="006460E1">
        <w:rPr>
          <w:rFonts w:ascii="Calibri" w:eastAsia="Calibri" w:hAnsi="Calibri" w:cs="Calibri"/>
        </w:rPr>
        <w:t xml:space="preserve">. </w:t>
      </w:r>
      <w:r w:rsidR="007B1BD0">
        <w:rPr>
          <w:rFonts w:ascii="Calibri" w:eastAsia="Calibri" w:hAnsi="Calibri" w:cs="Calibri"/>
        </w:rPr>
        <w:t>A</w:t>
      </w:r>
      <w:r w:rsidR="006460E1">
        <w:rPr>
          <w:rFonts w:ascii="Calibri" w:eastAsia="Calibri" w:hAnsi="Calibri" w:cs="Calibri"/>
        </w:rPr>
        <w:t xml:space="preserve"> holistic approach</w:t>
      </w:r>
      <w:r w:rsidR="007B1BD0">
        <w:rPr>
          <w:rFonts w:ascii="Calibri" w:eastAsia="Calibri" w:hAnsi="Calibri" w:cs="Calibri"/>
        </w:rPr>
        <w:t xml:space="preserve"> would include </w:t>
      </w:r>
      <w:r w:rsidR="003F5C1D">
        <w:rPr>
          <w:rFonts w:ascii="Calibri" w:eastAsia="Calibri" w:hAnsi="Calibri" w:cs="Calibri"/>
        </w:rPr>
        <w:t>an open (immediate) access model</w:t>
      </w:r>
      <w:r w:rsidR="006460E1">
        <w:rPr>
          <w:rFonts w:ascii="Calibri" w:eastAsia="Calibri" w:hAnsi="Calibri" w:cs="Calibri"/>
        </w:rPr>
        <w:t xml:space="preserve"> </w:t>
      </w:r>
      <w:r w:rsidR="003F5C1D">
        <w:rPr>
          <w:rFonts w:ascii="Calibri" w:eastAsia="Calibri" w:hAnsi="Calibri" w:cs="Calibri"/>
        </w:rPr>
        <w:t xml:space="preserve">and </w:t>
      </w:r>
      <w:r w:rsidR="00EC5E62">
        <w:rPr>
          <w:rFonts w:ascii="Calibri" w:eastAsia="Calibri" w:hAnsi="Calibri" w:cs="Calibri"/>
        </w:rPr>
        <w:t xml:space="preserve">patient </w:t>
      </w:r>
      <w:r w:rsidR="005A3A1E">
        <w:rPr>
          <w:rFonts w:ascii="Calibri" w:eastAsia="Calibri" w:hAnsi="Calibri" w:cs="Calibri"/>
        </w:rPr>
        <w:t xml:space="preserve">advocates </w:t>
      </w:r>
      <w:r w:rsidR="006460E1">
        <w:rPr>
          <w:rFonts w:ascii="Calibri" w:eastAsia="Calibri" w:hAnsi="Calibri" w:cs="Calibri"/>
        </w:rPr>
        <w:t xml:space="preserve">to help navigate different levels of care and </w:t>
      </w:r>
      <w:r w:rsidR="00327C39">
        <w:rPr>
          <w:rFonts w:ascii="Calibri" w:eastAsia="Calibri" w:hAnsi="Calibri" w:cs="Calibri"/>
        </w:rPr>
        <w:t xml:space="preserve">the </w:t>
      </w:r>
      <w:r w:rsidR="009E75A3">
        <w:rPr>
          <w:rFonts w:ascii="Calibri" w:eastAsia="Calibri" w:hAnsi="Calibri" w:cs="Calibri"/>
        </w:rPr>
        <w:t>healthcare system</w:t>
      </w:r>
      <w:r w:rsidR="00EB2010">
        <w:rPr>
          <w:rFonts w:ascii="Calibri" w:eastAsia="Calibri" w:hAnsi="Calibri" w:cs="Calibri"/>
        </w:rPr>
        <w:t xml:space="preserve">. </w:t>
      </w:r>
      <w:r w:rsidR="00327C39">
        <w:rPr>
          <w:rFonts w:ascii="Calibri" w:eastAsia="Calibri" w:hAnsi="Calibri" w:cs="Calibri"/>
        </w:rPr>
        <w:t>Wr</w:t>
      </w:r>
      <w:r w:rsidR="006460E1">
        <w:rPr>
          <w:rFonts w:ascii="Calibri" w:eastAsia="Calibri" w:hAnsi="Calibri" w:cs="Calibri"/>
        </w:rPr>
        <w:t xml:space="preserve">aparound social </w:t>
      </w:r>
      <w:r w:rsidR="00EB2010">
        <w:rPr>
          <w:rFonts w:ascii="Calibri" w:eastAsia="Calibri" w:hAnsi="Calibri" w:cs="Calibri"/>
        </w:rPr>
        <w:t>service</w:t>
      </w:r>
      <w:r w:rsidR="006460E1">
        <w:rPr>
          <w:rFonts w:ascii="Calibri" w:eastAsia="Calibri" w:hAnsi="Calibri" w:cs="Calibri"/>
        </w:rPr>
        <w:t xml:space="preserve">s like housing </w:t>
      </w:r>
      <w:r w:rsidR="00327C39">
        <w:rPr>
          <w:rFonts w:ascii="Calibri" w:eastAsia="Calibri" w:hAnsi="Calibri" w:cs="Calibri"/>
        </w:rPr>
        <w:t xml:space="preserve">were also seen as essential </w:t>
      </w:r>
      <w:r w:rsidR="006460E1">
        <w:rPr>
          <w:rFonts w:ascii="Calibri" w:eastAsia="Calibri" w:hAnsi="Calibri" w:cs="Calibri"/>
        </w:rPr>
        <w:t>to help people be successful in their treatment.</w:t>
      </w:r>
    </w:p>
    <w:p w14:paraId="47633E33" w14:textId="77777777" w:rsidR="00B42DD7" w:rsidRDefault="00B42DD7" w:rsidP="00E62CB9">
      <w:pPr>
        <w:spacing w:after="0"/>
        <w:rPr>
          <w:rFonts w:ascii="Calibri" w:eastAsia="Calibri" w:hAnsi="Calibri" w:cs="Calibri"/>
        </w:rPr>
      </w:pPr>
    </w:p>
    <w:p w14:paraId="0E192299" w14:textId="10739C09" w:rsidR="00BE43F3" w:rsidRDefault="006F1C70" w:rsidP="00E62CB9">
      <w:pPr>
        <w:spacing w:after="0"/>
        <w:rPr>
          <w:rFonts w:ascii="Calibri" w:eastAsia="Calibri" w:hAnsi="Calibri" w:cs="Calibri"/>
        </w:rPr>
      </w:pPr>
      <w:r>
        <w:rPr>
          <w:rFonts w:ascii="Calibri" w:eastAsia="Calibri" w:hAnsi="Calibri" w:cs="Calibri"/>
        </w:rPr>
        <w:t xml:space="preserve">Concerted efforts to address </w:t>
      </w:r>
      <w:r w:rsidR="00FA580D">
        <w:rPr>
          <w:rFonts w:ascii="Calibri" w:eastAsia="Calibri" w:hAnsi="Calibri" w:cs="Calibri"/>
        </w:rPr>
        <w:t xml:space="preserve">increasing behavioral health </w:t>
      </w:r>
      <w:r>
        <w:rPr>
          <w:rFonts w:ascii="Calibri" w:eastAsia="Calibri" w:hAnsi="Calibri" w:cs="Calibri"/>
        </w:rPr>
        <w:t xml:space="preserve">needs have led to </w:t>
      </w:r>
      <w:r w:rsidR="00D25523">
        <w:rPr>
          <w:rFonts w:ascii="Calibri" w:eastAsia="Calibri" w:hAnsi="Calibri" w:cs="Calibri"/>
        </w:rPr>
        <w:t xml:space="preserve">progress </w:t>
      </w:r>
      <w:r w:rsidR="0050787C">
        <w:rPr>
          <w:rFonts w:ascii="Calibri" w:eastAsia="Calibri" w:hAnsi="Calibri" w:cs="Calibri"/>
        </w:rPr>
        <w:t>in</w:t>
      </w:r>
      <w:r w:rsidR="00D25523" w:rsidDel="0050787C">
        <w:rPr>
          <w:rFonts w:ascii="Calibri" w:eastAsia="Calibri" w:hAnsi="Calibri" w:cs="Calibri"/>
        </w:rPr>
        <w:t xml:space="preserve"> </w:t>
      </w:r>
      <w:r w:rsidR="0050787C">
        <w:rPr>
          <w:rFonts w:ascii="Calibri" w:eastAsia="Calibri" w:hAnsi="Calibri" w:cs="Calibri"/>
        </w:rPr>
        <w:t xml:space="preserve">improving </w:t>
      </w:r>
      <w:r w:rsidR="00376953">
        <w:rPr>
          <w:rFonts w:ascii="Calibri" w:eastAsia="Calibri" w:hAnsi="Calibri" w:cs="Calibri"/>
        </w:rPr>
        <w:t xml:space="preserve">community awareness and </w:t>
      </w:r>
      <w:r w:rsidR="00D25523">
        <w:rPr>
          <w:rFonts w:ascii="Calibri" w:eastAsia="Calibri" w:hAnsi="Calibri" w:cs="Calibri"/>
        </w:rPr>
        <w:t xml:space="preserve">access to services. Health and human service professionals </w:t>
      </w:r>
      <w:r w:rsidR="00E73650">
        <w:rPr>
          <w:rFonts w:ascii="Calibri" w:eastAsia="Calibri" w:hAnsi="Calibri" w:cs="Calibri"/>
        </w:rPr>
        <w:t xml:space="preserve">named </w:t>
      </w:r>
      <w:r w:rsidR="00D25523">
        <w:rPr>
          <w:rFonts w:ascii="Calibri" w:eastAsia="Calibri" w:hAnsi="Calibri" w:cs="Calibri"/>
        </w:rPr>
        <w:t xml:space="preserve">the following successes within </w:t>
      </w:r>
      <w:r w:rsidR="000A3030">
        <w:rPr>
          <w:rFonts w:ascii="Calibri" w:eastAsia="Calibri" w:hAnsi="Calibri" w:cs="Calibri"/>
        </w:rPr>
        <w:t>Rhode Island</w:t>
      </w:r>
      <w:r w:rsidR="00D25523">
        <w:rPr>
          <w:rFonts w:ascii="Calibri" w:eastAsia="Calibri" w:hAnsi="Calibri" w:cs="Calibri"/>
        </w:rPr>
        <w:t>:</w:t>
      </w:r>
    </w:p>
    <w:p w14:paraId="76816CB3" w14:textId="1F3460DB" w:rsidR="00D25523" w:rsidRDefault="002E4A9B" w:rsidP="00DC746E">
      <w:pPr>
        <w:numPr>
          <w:ilvl w:val="0"/>
          <w:numId w:val="1"/>
        </w:numPr>
        <w:spacing w:before="80" w:after="0"/>
        <w:textAlignment w:val="baseline"/>
        <w:rPr>
          <w:rFonts w:eastAsia="Times New Roman" w:cstheme="minorHAnsi"/>
          <w:color w:val="000000" w:themeColor="text1"/>
        </w:rPr>
      </w:pPr>
      <w:r w:rsidRPr="00DC746E">
        <w:rPr>
          <w:rFonts w:eastAsia="Times New Roman" w:cstheme="minorHAnsi"/>
          <w:color w:val="000000" w:themeColor="text1"/>
        </w:rPr>
        <w:t>Anchor ED and Anchor Peer Recovery Center</w:t>
      </w:r>
    </w:p>
    <w:p w14:paraId="40099F5C" w14:textId="44D58F36" w:rsidR="000A3030" w:rsidRPr="00DC746E" w:rsidRDefault="000A3030" w:rsidP="00DC746E">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Crisis Intervention Teams</w:t>
      </w:r>
      <w:r w:rsidR="00723006">
        <w:rPr>
          <w:rFonts w:eastAsia="Times New Roman" w:cstheme="minorHAnsi"/>
          <w:color w:val="000000" w:themeColor="text1"/>
        </w:rPr>
        <w:t xml:space="preserve"> of Rhode Island </w:t>
      </w:r>
      <w:r w:rsidR="001B3469">
        <w:rPr>
          <w:rFonts w:eastAsia="Times New Roman" w:cstheme="minorHAnsi"/>
          <w:color w:val="000000" w:themeColor="text1"/>
        </w:rPr>
        <w:t>(CIT-RI)</w:t>
      </w:r>
    </w:p>
    <w:p w14:paraId="0BE9A72E" w14:textId="35AB022D" w:rsidR="002E4A9B" w:rsidRDefault="002E4A9B" w:rsidP="00DC746E">
      <w:pPr>
        <w:numPr>
          <w:ilvl w:val="0"/>
          <w:numId w:val="1"/>
        </w:numPr>
        <w:spacing w:before="80" w:after="0"/>
        <w:textAlignment w:val="baseline"/>
        <w:rPr>
          <w:rFonts w:eastAsia="Times New Roman" w:cstheme="minorHAnsi"/>
          <w:color w:val="000000" w:themeColor="text1"/>
        </w:rPr>
      </w:pPr>
      <w:r w:rsidRPr="00DC746E">
        <w:rPr>
          <w:rFonts w:eastAsia="Times New Roman" w:cstheme="minorHAnsi"/>
          <w:color w:val="000000" w:themeColor="text1"/>
        </w:rPr>
        <w:t>Gateway Healthcare</w:t>
      </w:r>
      <w:r w:rsidR="00DC746E" w:rsidRPr="00DC746E">
        <w:rPr>
          <w:rFonts w:eastAsia="Times New Roman" w:cstheme="minorHAnsi"/>
          <w:color w:val="000000" w:themeColor="text1"/>
        </w:rPr>
        <w:t xml:space="preserve"> dedicated behavioral health services</w:t>
      </w:r>
    </w:p>
    <w:p w14:paraId="140418C5" w14:textId="469B77DB" w:rsidR="0059661A" w:rsidRDefault="0059661A" w:rsidP="00DC746E">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Hospital-</w:t>
      </w:r>
      <w:r w:rsidR="000A3030">
        <w:rPr>
          <w:rFonts w:eastAsia="Times New Roman" w:cstheme="minorHAnsi"/>
          <w:color w:val="000000" w:themeColor="text1"/>
        </w:rPr>
        <w:t>initiated</w:t>
      </w:r>
      <w:r>
        <w:rPr>
          <w:rFonts w:eastAsia="Times New Roman" w:cstheme="minorHAnsi"/>
          <w:color w:val="000000" w:themeColor="text1"/>
        </w:rPr>
        <w:t xml:space="preserve"> screening for behavioral health and SDoH</w:t>
      </w:r>
    </w:p>
    <w:p w14:paraId="04D6B182" w14:textId="2068C2A2" w:rsidR="00723006" w:rsidRDefault="00723006" w:rsidP="00DC746E">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Inclusion of people with lived experience</w:t>
      </w:r>
      <w:r w:rsidR="001B3469">
        <w:rPr>
          <w:rFonts w:eastAsia="Times New Roman" w:cstheme="minorHAnsi"/>
          <w:color w:val="000000" w:themeColor="text1"/>
        </w:rPr>
        <w:t xml:space="preserve"> </w:t>
      </w:r>
      <w:r w:rsidR="00E73650">
        <w:rPr>
          <w:rFonts w:eastAsia="Times New Roman" w:cstheme="minorHAnsi"/>
          <w:color w:val="000000" w:themeColor="text1"/>
        </w:rPr>
        <w:t>as volunteers</w:t>
      </w:r>
      <w:r w:rsidR="004036D8">
        <w:rPr>
          <w:rFonts w:eastAsia="Times New Roman" w:cstheme="minorHAnsi"/>
          <w:color w:val="000000" w:themeColor="text1"/>
        </w:rPr>
        <w:t xml:space="preserve">, staff, </w:t>
      </w:r>
      <w:r w:rsidR="00E73650">
        <w:rPr>
          <w:rFonts w:eastAsia="Times New Roman" w:cstheme="minorHAnsi"/>
          <w:color w:val="000000" w:themeColor="text1"/>
        </w:rPr>
        <w:t xml:space="preserve">and </w:t>
      </w:r>
      <w:r w:rsidR="004036D8">
        <w:rPr>
          <w:rFonts w:eastAsia="Times New Roman" w:cstheme="minorHAnsi"/>
          <w:color w:val="000000" w:themeColor="text1"/>
        </w:rPr>
        <w:t xml:space="preserve">advocates in developing </w:t>
      </w:r>
      <w:r w:rsidR="001B3469">
        <w:rPr>
          <w:rFonts w:eastAsia="Times New Roman" w:cstheme="minorHAnsi"/>
          <w:color w:val="000000" w:themeColor="text1"/>
        </w:rPr>
        <w:t>programs (e.g., CIT-RI)</w:t>
      </w:r>
    </w:p>
    <w:p w14:paraId="7BE3AE19" w14:textId="6DFF876E" w:rsidR="00956C42" w:rsidRDefault="004036D8" w:rsidP="00DC746E">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Insurance r</w:t>
      </w:r>
      <w:r w:rsidR="00956C42">
        <w:rPr>
          <w:rFonts w:eastAsia="Times New Roman" w:cstheme="minorHAnsi"/>
          <w:color w:val="000000" w:themeColor="text1"/>
        </w:rPr>
        <w:t>eimbursement for peer recovery</w:t>
      </w:r>
      <w:r w:rsidR="00E34C4C">
        <w:rPr>
          <w:rFonts w:eastAsia="Times New Roman" w:cstheme="minorHAnsi"/>
          <w:color w:val="000000" w:themeColor="text1"/>
        </w:rPr>
        <w:t xml:space="preserve"> coaches</w:t>
      </w:r>
    </w:p>
    <w:p w14:paraId="73DD800A" w14:textId="13186106" w:rsidR="00C8531B" w:rsidRPr="00DC746E" w:rsidRDefault="00E34C4C" w:rsidP="00DC746E">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Increased s</w:t>
      </w:r>
      <w:r w:rsidR="00C8531B">
        <w:rPr>
          <w:rFonts w:eastAsia="Times New Roman" w:cstheme="minorHAnsi"/>
          <w:color w:val="000000" w:themeColor="text1"/>
        </w:rPr>
        <w:t xml:space="preserve">tate and local funding </w:t>
      </w:r>
      <w:r w:rsidR="00A84F5E">
        <w:rPr>
          <w:rFonts w:eastAsia="Times New Roman" w:cstheme="minorHAnsi"/>
          <w:color w:val="000000" w:themeColor="text1"/>
        </w:rPr>
        <w:t>for behavioral health programs</w:t>
      </w:r>
      <w:r>
        <w:rPr>
          <w:rFonts w:eastAsia="Times New Roman" w:cstheme="minorHAnsi"/>
          <w:color w:val="000000" w:themeColor="text1"/>
        </w:rPr>
        <w:t xml:space="preserve"> and support</w:t>
      </w:r>
    </w:p>
    <w:p w14:paraId="227CC627" w14:textId="77777777" w:rsidR="00A51018" w:rsidRDefault="00A51018">
      <w:pPr>
        <w:rPr>
          <w:rFonts w:cstheme="minorHAnsi"/>
          <w:b/>
          <w:bCs/>
          <w:color w:val="EB002A"/>
          <w:sz w:val="24"/>
          <w:szCs w:val="24"/>
        </w:rPr>
      </w:pPr>
    </w:p>
    <w:p w14:paraId="1F334EE6" w14:textId="77777777" w:rsidR="00A51018" w:rsidRDefault="00A51018">
      <w:pPr>
        <w:rPr>
          <w:rFonts w:cstheme="minorHAnsi"/>
          <w:b/>
          <w:bCs/>
          <w:color w:val="EB002A"/>
          <w:sz w:val="24"/>
          <w:szCs w:val="24"/>
        </w:rPr>
      </w:pPr>
    </w:p>
    <w:p w14:paraId="0F006F9B" w14:textId="77777777" w:rsidR="00A51018" w:rsidRDefault="00A51018">
      <w:pPr>
        <w:rPr>
          <w:rFonts w:cstheme="minorHAnsi"/>
          <w:b/>
          <w:bCs/>
          <w:color w:val="EB002A"/>
          <w:sz w:val="24"/>
          <w:szCs w:val="24"/>
        </w:rPr>
      </w:pPr>
    </w:p>
    <w:p w14:paraId="37038CF1" w14:textId="77777777" w:rsidR="00A51018" w:rsidRDefault="00A51018">
      <w:pPr>
        <w:rPr>
          <w:rFonts w:cstheme="minorHAnsi"/>
          <w:b/>
          <w:bCs/>
          <w:color w:val="EB002A"/>
          <w:sz w:val="24"/>
          <w:szCs w:val="24"/>
        </w:rPr>
      </w:pPr>
    </w:p>
    <w:p w14:paraId="03F99D69" w14:textId="77777777" w:rsidR="00A51018" w:rsidRDefault="00A51018">
      <w:pPr>
        <w:rPr>
          <w:rFonts w:cstheme="minorHAnsi"/>
          <w:b/>
          <w:bCs/>
          <w:color w:val="EB002A"/>
          <w:sz w:val="24"/>
          <w:szCs w:val="24"/>
        </w:rPr>
      </w:pPr>
    </w:p>
    <w:p w14:paraId="37AD1F60" w14:textId="77777777" w:rsidR="00A51018" w:rsidRDefault="00A51018">
      <w:pPr>
        <w:rPr>
          <w:rFonts w:cstheme="minorHAnsi"/>
          <w:b/>
          <w:bCs/>
          <w:color w:val="EB002A"/>
          <w:sz w:val="24"/>
          <w:szCs w:val="24"/>
        </w:rPr>
      </w:pPr>
    </w:p>
    <w:p w14:paraId="24781BAB" w14:textId="77777777" w:rsidR="00A51018" w:rsidRDefault="00A51018">
      <w:pPr>
        <w:rPr>
          <w:rFonts w:cstheme="minorHAnsi"/>
          <w:b/>
          <w:bCs/>
          <w:color w:val="EB002A"/>
          <w:sz w:val="24"/>
          <w:szCs w:val="24"/>
        </w:rPr>
      </w:pPr>
    </w:p>
    <w:p w14:paraId="1BAC789C" w14:textId="77777777" w:rsidR="00A51018" w:rsidRDefault="00A51018">
      <w:pPr>
        <w:rPr>
          <w:rFonts w:cstheme="minorHAnsi"/>
          <w:b/>
          <w:bCs/>
          <w:color w:val="EB002A"/>
          <w:sz w:val="24"/>
          <w:szCs w:val="24"/>
        </w:rPr>
      </w:pPr>
    </w:p>
    <w:p w14:paraId="6BC0019A" w14:textId="77777777" w:rsidR="00A51018" w:rsidRDefault="00A51018">
      <w:pPr>
        <w:rPr>
          <w:rFonts w:cstheme="minorHAnsi"/>
          <w:b/>
          <w:bCs/>
          <w:color w:val="EB002A"/>
          <w:sz w:val="24"/>
          <w:szCs w:val="24"/>
        </w:rPr>
      </w:pPr>
    </w:p>
    <w:p w14:paraId="66E3A72E" w14:textId="77777777" w:rsidR="00A51018" w:rsidRDefault="00A51018">
      <w:pPr>
        <w:rPr>
          <w:rFonts w:cstheme="minorHAnsi"/>
          <w:b/>
          <w:bCs/>
          <w:color w:val="EB002A"/>
          <w:sz w:val="24"/>
          <w:szCs w:val="24"/>
        </w:rPr>
      </w:pPr>
    </w:p>
    <w:p w14:paraId="56009B92" w14:textId="77777777" w:rsidR="00A51018" w:rsidRDefault="00A51018">
      <w:pPr>
        <w:rPr>
          <w:rFonts w:cstheme="minorHAnsi"/>
          <w:b/>
          <w:bCs/>
          <w:color w:val="EB002A"/>
          <w:sz w:val="24"/>
          <w:szCs w:val="24"/>
        </w:rPr>
      </w:pPr>
    </w:p>
    <w:p w14:paraId="3EFA0FC3" w14:textId="77777777" w:rsidR="00A51018" w:rsidRDefault="00A51018">
      <w:pPr>
        <w:rPr>
          <w:rFonts w:cstheme="minorHAnsi"/>
          <w:b/>
          <w:bCs/>
          <w:color w:val="EB002A"/>
          <w:sz w:val="24"/>
          <w:szCs w:val="24"/>
        </w:rPr>
      </w:pPr>
    </w:p>
    <w:p w14:paraId="75D254EB" w14:textId="77777777" w:rsidR="00A51018" w:rsidRDefault="00A51018">
      <w:pPr>
        <w:rPr>
          <w:rFonts w:cstheme="minorHAnsi"/>
          <w:b/>
          <w:bCs/>
          <w:color w:val="EB002A"/>
          <w:sz w:val="24"/>
          <w:szCs w:val="24"/>
        </w:rPr>
      </w:pPr>
    </w:p>
    <w:p w14:paraId="18A5976A" w14:textId="77777777" w:rsidR="00A51018" w:rsidRDefault="00A51018">
      <w:pPr>
        <w:rPr>
          <w:rFonts w:cstheme="minorHAnsi"/>
          <w:b/>
          <w:bCs/>
          <w:color w:val="EB002A"/>
          <w:sz w:val="24"/>
          <w:szCs w:val="24"/>
        </w:rPr>
      </w:pPr>
    </w:p>
    <w:p w14:paraId="754E2F6F" w14:textId="77777777" w:rsidR="00A51018" w:rsidRDefault="00A51018">
      <w:pPr>
        <w:rPr>
          <w:rFonts w:cstheme="minorHAnsi"/>
          <w:b/>
          <w:bCs/>
          <w:color w:val="EB002A"/>
          <w:sz w:val="24"/>
          <w:szCs w:val="24"/>
        </w:rPr>
      </w:pPr>
    </w:p>
    <w:p w14:paraId="55A00912" w14:textId="77777777" w:rsidR="003B21B3" w:rsidRPr="00196CFE" w:rsidRDefault="003B21B3" w:rsidP="003B21B3">
      <w:pPr>
        <w:pStyle w:val="NoSpacing"/>
        <w:tabs>
          <w:tab w:val="left" w:pos="270"/>
        </w:tabs>
        <w:spacing w:line="276" w:lineRule="auto"/>
        <w:rPr>
          <w:rFonts w:cstheme="minorHAnsi"/>
          <w:b/>
          <w:bCs/>
          <w:color w:val="EB002A"/>
          <w:sz w:val="24"/>
          <w:szCs w:val="24"/>
        </w:rPr>
      </w:pPr>
      <w:r>
        <w:rPr>
          <w:rFonts w:cstheme="minorHAnsi"/>
          <w:b/>
          <w:bCs/>
          <w:color w:val="4E8A9B" w:themeColor="accent1"/>
          <w:sz w:val="24"/>
          <w:szCs w:val="24"/>
        </w:rPr>
        <w:lastRenderedPageBreak/>
        <w:t>Chronic Diseases: Leading Causes of Death and Disease</w:t>
      </w:r>
    </w:p>
    <w:p w14:paraId="24A48E52" w14:textId="4215F47B" w:rsidR="007A6D36" w:rsidRDefault="003B21B3" w:rsidP="00A51018">
      <w:pPr>
        <w:spacing w:after="0"/>
        <w:rPr>
          <w:rFonts w:ascii="Calibri" w:eastAsia="Calibri" w:hAnsi="Calibri" w:cs="Calibri"/>
        </w:rPr>
      </w:pPr>
      <w:r>
        <w:rPr>
          <w:rFonts w:ascii="Calibri" w:eastAsia="Calibri" w:hAnsi="Calibri" w:cs="Calibri"/>
        </w:rPr>
        <w:t xml:space="preserve">The following section focuses on the leading causes of disease burden and death, </w:t>
      </w:r>
      <w:r w:rsidR="00EC5DC5">
        <w:rPr>
          <w:rFonts w:ascii="Calibri" w:eastAsia="Calibri" w:hAnsi="Calibri" w:cs="Calibri"/>
        </w:rPr>
        <w:t xml:space="preserve">and </w:t>
      </w:r>
      <w:r>
        <w:rPr>
          <w:rFonts w:ascii="Calibri" w:eastAsia="Calibri" w:hAnsi="Calibri" w:cs="Calibri"/>
        </w:rPr>
        <w:t>management and prevention</w:t>
      </w:r>
      <w:r w:rsidR="00EC5DC5">
        <w:rPr>
          <w:rFonts w:ascii="Calibri" w:eastAsia="Calibri" w:hAnsi="Calibri" w:cs="Calibri"/>
        </w:rPr>
        <w:t xml:space="preserve"> efforts</w:t>
      </w:r>
      <w:r>
        <w:rPr>
          <w:rFonts w:ascii="Calibri" w:eastAsia="Calibri" w:hAnsi="Calibri" w:cs="Calibri"/>
        </w:rPr>
        <w:t xml:space="preserve">. </w:t>
      </w:r>
    </w:p>
    <w:p w14:paraId="598887E4" w14:textId="77777777" w:rsidR="00A51018" w:rsidRPr="00A51018" w:rsidRDefault="00A51018" w:rsidP="00A51018">
      <w:pPr>
        <w:spacing w:after="0"/>
        <w:rPr>
          <w:rFonts w:ascii="Calibri" w:eastAsia="Calibri" w:hAnsi="Calibri" w:cs="Calibri"/>
        </w:rPr>
      </w:pPr>
    </w:p>
    <w:p w14:paraId="74F2010B" w14:textId="7E6F341F" w:rsidR="00934083" w:rsidRDefault="00242E68" w:rsidP="00934083">
      <w:pPr>
        <w:spacing w:after="0"/>
        <w:rPr>
          <w:rFonts w:ascii="Calibri" w:eastAsia="Calibri" w:hAnsi="Calibri" w:cs="Calibri"/>
        </w:rPr>
      </w:pPr>
      <w:r>
        <w:rPr>
          <w:rFonts w:ascii="Calibri" w:eastAsia="Calibri" w:hAnsi="Calibri" w:cs="Calibri"/>
        </w:rPr>
        <w:t xml:space="preserve">Diabetes and heart disease are </w:t>
      </w:r>
      <w:r w:rsidR="001A6285">
        <w:rPr>
          <w:rFonts w:ascii="Calibri" w:eastAsia="Calibri" w:hAnsi="Calibri" w:cs="Calibri"/>
        </w:rPr>
        <w:t xml:space="preserve">among </w:t>
      </w:r>
      <w:r w:rsidR="00056F00">
        <w:rPr>
          <w:rFonts w:ascii="Calibri" w:eastAsia="Calibri" w:hAnsi="Calibri" w:cs="Calibri"/>
        </w:rPr>
        <w:t xml:space="preserve">the </w:t>
      </w:r>
      <w:r>
        <w:rPr>
          <w:rFonts w:ascii="Calibri" w:eastAsia="Calibri" w:hAnsi="Calibri" w:cs="Calibri"/>
        </w:rPr>
        <w:t>top causes of death for residents in Rhode Island</w:t>
      </w:r>
      <w:r w:rsidR="009022FC">
        <w:rPr>
          <w:rFonts w:ascii="Calibri" w:eastAsia="Calibri" w:hAnsi="Calibri" w:cs="Calibri"/>
        </w:rPr>
        <w:t xml:space="preserve">. </w:t>
      </w:r>
      <w:r w:rsidR="00667EE0">
        <w:rPr>
          <w:rFonts w:ascii="Calibri" w:eastAsia="Calibri" w:hAnsi="Calibri" w:cs="Calibri"/>
        </w:rPr>
        <w:t xml:space="preserve">The proportion of adults </w:t>
      </w:r>
      <w:r w:rsidR="008604DB">
        <w:rPr>
          <w:rFonts w:ascii="Calibri" w:eastAsia="Calibri" w:hAnsi="Calibri" w:cs="Calibri"/>
        </w:rPr>
        <w:t xml:space="preserve">in Rhode Island that are diagnosed with diabetes </w:t>
      </w:r>
      <w:r w:rsidR="00667EE0">
        <w:rPr>
          <w:rFonts w:ascii="Calibri" w:eastAsia="Calibri" w:hAnsi="Calibri" w:cs="Calibri"/>
        </w:rPr>
        <w:t>has increased since 2020</w:t>
      </w:r>
      <w:r w:rsidR="008604DB">
        <w:rPr>
          <w:rFonts w:ascii="Calibri" w:eastAsia="Calibri" w:hAnsi="Calibri" w:cs="Calibri"/>
        </w:rPr>
        <w:t xml:space="preserve"> to a</w:t>
      </w:r>
      <w:r w:rsidR="00A67871">
        <w:rPr>
          <w:rFonts w:ascii="Calibri" w:eastAsia="Calibri" w:hAnsi="Calibri" w:cs="Calibri"/>
        </w:rPr>
        <w:t>pproximately</w:t>
      </w:r>
      <w:r w:rsidR="00AC1D16">
        <w:rPr>
          <w:rFonts w:ascii="Calibri" w:eastAsia="Calibri" w:hAnsi="Calibri" w:cs="Calibri"/>
        </w:rPr>
        <w:t xml:space="preserve"> 1 in 10 adults. </w:t>
      </w:r>
      <w:r w:rsidR="00101905">
        <w:rPr>
          <w:rFonts w:ascii="Calibri" w:eastAsia="Calibri" w:hAnsi="Calibri" w:cs="Calibri"/>
        </w:rPr>
        <w:t xml:space="preserve">More than one-quarter of adults have high blood pressure and/or high cholesterol. </w:t>
      </w:r>
      <w:r w:rsidR="00CC3647">
        <w:rPr>
          <w:rFonts w:ascii="Calibri" w:eastAsia="Calibri" w:hAnsi="Calibri" w:cs="Calibri"/>
        </w:rPr>
        <w:t>Rates of disease outside of Providence County are historically lower than national averages.</w:t>
      </w:r>
    </w:p>
    <w:p w14:paraId="731C8411" w14:textId="77777777" w:rsidR="00B9050C" w:rsidRDefault="00B9050C" w:rsidP="00934083">
      <w:pPr>
        <w:spacing w:after="0"/>
        <w:rPr>
          <w:rFonts w:ascii="Calibri" w:eastAsia="Calibri" w:hAnsi="Calibri" w:cs="Calibri"/>
        </w:rPr>
      </w:pPr>
    </w:p>
    <w:p w14:paraId="28022AC4" w14:textId="4896C31D" w:rsidR="00B9050C" w:rsidRDefault="009038C5" w:rsidP="00C928CC">
      <w:pPr>
        <w:spacing w:after="0"/>
        <w:ind w:right="-540"/>
        <w:rPr>
          <w:rFonts w:ascii="Calibri" w:eastAsia="Calibri" w:hAnsi="Calibri" w:cs="Calibri"/>
        </w:rPr>
      </w:pPr>
      <w:r>
        <w:rPr>
          <w:rFonts w:ascii="Calibri" w:eastAsia="Calibri" w:hAnsi="Calibri" w:cs="Calibri"/>
        </w:rPr>
        <w:t xml:space="preserve"> </w:t>
      </w:r>
      <w:r w:rsidR="00D50C2E" w:rsidRPr="00D50C2E">
        <w:rPr>
          <w:rFonts w:ascii="Calibri" w:eastAsia="Calibri" w:hAnsi="Calibri" w:cs="Calibri"/>
          <w:noProof/>
        </w:rPr>
        <w:drawing>
          <wp:inline distT="0" distB="0" distL="0" distR="0" wp14:anchorId="5AC81A02" wp14:editId="71D88B26">
            <wp:extent cx="5943600" cy="2468880"/>
            <wp:effectExtent l="0" t="0" r="0" b="7620"/>
            <wp:docPr id="918848" name="Chart 1">
              <a:extLst xmlns:a="http://schemas.openxmlformats.org/drawingml/2006/main">
                <a:ext uri="{FF2B5EF4-FFF2-40B4-BE49-F238E27FC236}">
                  <a16:creationId xmlns:a16="http://schemas.microsoft.com/office/drawing/2014/main" id="{B7DDA651-8016-4228-89D3-C70EE26B8EA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14:paraId="1AB7AC6C" w14:textId="60210BDA" w:rsidR="00D366D6" w:rsidRDefault="00D366D6" w:rsidP="00D366D6">
      <w:pPr>
        <w:spacing w:after="0"/>
        <w:rPr>
          <w:rFonts w:ascii="Calibri" w:eastAsia="Calibri" w:hAnsi="Calibri" w:cs="Calibri"/>
        </w:rPr>
      </w:pPr>
      <w:r w:rsidRPr="009A32F2">
        <w:rPr>
          <w:rFonts w:ascii="Calibri" w:eastAsia="Calibri" w:hAnsi="Calibri" w:cs="Calibri"/>
          <w:color w:val="000000" w:themeColor="text1"/>
          <w:kern w:val="24"/>
          <w:sz w:val="20"/>
          <w:szCs w:val="20"/>
        </w:rPr>
        <w:t xml:space="preserve">Source: </w:t>
      </w:r>
      <w:r>
        <w:rPr>
          <w:rFonts w:ascii="Calibri" w:eastAsia="Calibri" w:hAnsi="Calibri" w:cs="Calibri"/>
          <w:color w:val="000000" w:themeColor="text1"/>
          <w:kern w:val="24"/>
          <w:sz w:val="20"/>
          <w:szCs w:val="20"/>
        </w:rPr>
        <w:t>Centers for Disease Control and Prevention</w:t>
      </w:r>
    </w:p>
    <w:p w14:paraId="396D1A9C" w14:textId="77777777" w:rsidR="00FE7278" w:rsidRDefault="00FE7278" w:rsidP="00934083">
      <w:pPr>
        <w:spacing w:after="0"/>
        <w:rPr>
          <w:rFonts w:ascii="Calibri" w:eastAsia="Calibri" w:hAnsi="Calibri" w:cs="Calibri"/>
        </w:rPr>
      </w:pPr>
    </w:p>
    <w:p w14:paraId="610E8BC5" w14:textId="1A847CD3" w:rsidR="00FE7278" w:rsidRPr="00D366D6" w:rsidRDefault="00D366D6" w:rsidP="00D366D6">
      <w:pPr>
        <w:spacing w:after="0"/>
        <w:jc w:val="center"/>
        <w:rPr>
          <w:rFonts w:ascii="Calibri" w:eastAsia="Calibri" w:hAnsi="Calibri" w:cs="+mn-cs"/>
          <w:b/>
          <w:bCs/>
          <w:color w:val="000000"/>
          <w:kern w:val="24"/>
          <w:sz w:val="24"/>
          <w:szCs w:val="26"/>
        </w:rPr>
      </w:pPr>
      <w:r w:rsidRPr="00E37DA3">
        <w:rPr>
          <w:rFonts w:ascii="Calibri" w:eastAsia="Calibri" w:hAnsi="Calibri" w:cs="+mn-cs"/>
          <w:b/>
          <w:bCs/>
          <w:color w:val="000000"/>
          <w:kern w:val="24"/>
          <w:sz w:val="24"/>
          <w:szCs w:val="26"/>
        </w:rPr>
        <w:t xml:space="preserve">2022 </w:t>
      </w:r>
      <w:r w:rsidRPr="00E37DA3">
        <w:rPr>
          <w:rFonts w:ascii="Calibri" w:eastAsia="Calibri" w:hAnsi="Calibri" w:cs="Calibri"/>
          <w:b/>
          <w:bCs/>
          <w:color w:val="000000"/>
          <w:kern w:val="24"/>
          <w:sz w:val="24"/>
          <w:szCs w:val="24"/>
        </w:rPr>
        <w:t xml:space="preserve">Adults with </w:t>
      </w:r>
      <w:r>
        <w:rPr>
          <w:rFonts w:ascii="Calibri" w:eastAsia="Calibri" w:hAnsi="Calibri" w:cs="Calibri"/>
          <w:b/>
          <w:bCs/>
          <w:color w:val="000000"/>
          <w:kern w:val="24"/>
          <w:sz w:val="24"/>
          <w:szCs w:val="24"/>
        </w:rPr>
        <w:t>Diabetes</w:t>
      </w:r>
      <w:r w:rsidRPr="00E37DA3">
        <w:rPr>
          <w:rFonts w:ascii="Calibri" w:eastAsia="Calibri" w:hAnsi="Calibri" w:cs="Calibri"/>
          <w:b/>
          <w:bCs/>
          <w:color w:val="000000"/>
          <w:kern w:val="24"/>
          <w:sz w:val="24"/>
          <w:szCs w:val="24"/>
        </w:rPr>
        <w:t xml:space="preserve"> by Zip Code</w:t>
      </w:r>
    </w:p>
    <w:p w14:paraId="6890EE00" w14:textId="2DBAB944" w:rsidR="00D366D6" w:rsidRDefault="00D366D6" w:rsidP="00D366D6">
      <w:pPr>
        <w:spacing w:after="0"/>
        <w:jc w:val="center"/>
        <w:rPr>
          <w:rFonts w:ascii="Calibri" w:eastAsia="Calibri" w:hAnsi="Calibri" w:cs="Calibri"/>
        </w:rPr>
      </w:pPr>
      <w:r w:rsidRPr="00D366D6">
        <w:rPr>
          <w:rFonts w:ascii="Calibri" w:eastAsia="Calibri" w:hAnsi="Calibri" w:cs="Calibri"/>
          <w:noProof/>
        </w:rPr>
        <w:drawing>
          <wp:anchor distT="0" distB="0" distL="114300" distR="114300" simplePos="0" relativeHeight="251658244" behindDoc="0" locked="0" layoutInCell="1" allowOverlap="1" wp14:anchorId="32C85276" wp14:editId="06719640">
            <wp:simplePos x="0" y="0"/>
            <wp:positionH relativeFrom="column">
              <wp:posOffset>1393613</wp:posOffset>
            </wp:positionH>
            <wp:positionV relativeFrom="paragraph">
              <wp:posOffset>2484120</wp:posOffset>
            </wp:positionV>
            <wp:extent cx="767715" cy="731520"/>
            <wp:effectExtent l="12700" t="12700" r="6985" b="17780"/>
            <wp:wrapNone/>
            <wp:docPr id="14" name="Picture 13" descr="A blue squares with black text&#10;&#10;Description automatically generated">
              <a:extLst xmlns:a="http://schemas.openxmlformats.org/drawingml/2006/main">
                <a:ext uri="{FF2B5EF4-FFF2-40B4-BE49-F238E27FC236}">
                  <a16:creationId xmlns:a16="http://schemas.microsoft.com/office/drawing/2014/main" id="{CBC9D46A-A6A7-2210-B6AA-41605E6D3E2F}"/>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3" descr="A blue squares with black text&#10;&#10;Description automatically generated">
                      <a:extLst>
                        <a:ext uri="{FF2B5EF4-FFF2-40B4-BE49-F238E27FC236}">
                          <a16:creationId xmlns:a16="http://schemas.microsoft.com/office/drawing/2014/main" id="{CBC9D46A-A6A7-2210-B6AA-41605E6D3E2F}"/>
                        </a:ext>
                      </a:extLst>
                    </pic:cNvPr>
                    <pic:cNvPicPr>
                      <a:picLocks noChangeAspect="1"/>
                    </pic:cNvPicPr>
                  </pic:nvPicPr>
                  <pic:blipFill>
                    <a:blip r:embed="rId80">
                      <a:extLst>
                        <a:ext uri="{28A0092B-C50C-407E-A947-70E740481C1C}">
                          <a14:useLocalDpi xmlns:a14="http://schemas.microsoft.com/office/drawing/2010/main" val="0"/>
                        </a:ext>
                      </a:extLst>
                    </a:blip>
                    <a:stretch>
                      <a:fillRect/>
                    </a:stretch>
                  </pic:blipFill>
                  <pic:spPr>
                    <a:xfrm>
                      <a:off x="0" y="0"/>
                      <a:ext cx="767715" cy="731520"/>
                    </a:xfrm>
                    <a:prstGeom prst="rect">
                      <a:avLst/>
                    </a:prstGeom>
                    <a:ln>
                      <a:solidFill>
                        <a:schemeClr val="tx1"/>
                      </a:solidFill>
                    </a:ln>
                  </pic:spPr>
                </pic:pic>
              </a:graphicData>
            </a:graphic>
            <wp14:sizeRelH relativeFrom="margin">
              <wp14:pctWidth>0</wp14:pctWidth>
            </wp14:sizeRelH>
            <wp14:sizeRelV relativeFrom="margin">
              <wp14:pctHeight>0</wp14:pctHeight>
            </wp14:sizeRelV>
          </wp:anchor>
        </w:drawing>
      </w:r>
      <w:r w:rsidR="00C91369" w:rsidRPr="00C91369">
        <w:rPr>
          <w:noProof/>
        </w:rPr>
        <w:t xml:space="preserve"> </w:t>
      </w:r>
      <w:r w:rsidR="001013E9" w:rsidRPr="001013E9">
        <w:rPr>
          <w:noProof/>
        </w:rPr>
        <w:drawing>
          <wp:inline distT="0" distB="0" distL="0" distR="0" wp14:anchorId="6F622BE9" wp14:editId="625D60BA">
            <wp:extent cx="3200400" cy="3200400"/>
            <wp:effectExtent l="12700" t="12700" r="12700" b="12700"/>
            <wp:docPr id="847868984" name="Picture 6" descr="A map of the state of massachusetts&#10;&#10;AI-generated content may be incorrect.">
              <a:extLst xmlns:a="http://schemas.openxmlformats.org/drawingml/2006/main">
                <a:ext uri="{FF2B5EF4-FFF2-40B4-BE49-F238E27FC236}">
                  <a16:creationId xmlns:a16="http://schemas.microsoft.com/office/drawing/2014/main" id="{247CAD8E-F359-84FE-F1DF-50990103791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6" descr="A map of the state of massachusetts&#10;&#10;AI-generated content may be incorrect.">
                      <a:extLst>
                        <a:ext uri="{FF2B5EF4-FFF2-40B4-BE49-F238E27FC236}">
                          <a16:creationId xmlns:a16="http://schemas.microsoft.com/office/drawing/2014/main" id="{247CAD8E-F359-84FE-F1DF-50990103791B}"/>
                        </a:ext>
                      </a:extLst>
                    </pic:cNvPr>
                    <pic:cNvPicPr>
                      <a:picLocks noChangeAspect="1"/>
                    </pic:cNvPicPr>
                  </pic:nvPicPr>
                  <pic:blipFill>
                    <a:blip r:embed="rId81"/>
                    <a:srcRect/>
                    <a:stretch/>
                  </pic:blipFill>
                  <pic:spPr>
                    <a:xfrm>
                      <a:off x="0" y="0"/>
                      <a:ext cx="3200400" cy="3200400"/>
                    </a:xfrm>
                    <a:prstGeom prst="rect">
                      <a:avLst/>
                    </a:prstGeom>
                    <a:ln>
                      <a:solidFill>
                        <a:schemeClr val="tx1"/>
                      </a:solidFill>
                    </a:ln>
                  </pic:spPr>
                </pic:pic>
              </a:graphicData>
            </a:graphic>
          </wp:inline>
        </w:drawing>
      </w:r>
    </w:p>
    <w:p w14:paraId="4638511A" w14:textId="362C3C12" w:rsidR="0048556F" w:rsidRDefault="00D366D6" w:rsidP="008B5FE6">
      <w:pPr>
        <w:tabs>
          <w:tab w:val="left" w:pos="2700"/>
        </w:tabs>
        <w:spacing w:after="0"/>
        <w:ind w:left="2700"/>
        <w:rPr>
          <w:rFonts w:ascii="Calibri" w:eastAsia="Calibri" w:hAnsi="Calibri" w:cs="Calibri"/>
        </w:rPr>
      </w:pPr>
      <w:r w:rsidRPr="009A32F2">
        <w:rPr>
          <w:rFonts w:ascii="Calibri" w:eastAsia="Calibri" w:hAnsi="Calibri" w:cs="Calibri"/>
          <w:color w:val="000000" w:themeColor="text1"/>
          <w:kern w:val="24"/>
          <w:sz w:val="20"/>
          <w:szCs w:val="20"/>
        </w:rPr>
        <w:t xml:space="preserve">Source: </w:t>
      </w:r>
      <w:r>
        <w:rPr>
          <w:rFonts w:ascii="Calibri" w:eastAsia="Calibri" w:hAnsi="Calibri" w:cs="Calibri"/>
          <w:color w:val="000000" w:themeColor="text1"/>
          <w:kern w:val="24"/>
          <w:sz w:val="20"/>
          <w:szCs w:val="20"/>
        </w:rPr>
        <w:t>Centers for Disease Control and Prevention</w:t>
      </w:r>
    </w:p>
    <w:p w14:paraId="138B672D" w14:textId="05E95917" w:rsidR="0048556F" w:rsidRDefault="00FA6241" w:rsidP="00D80905">
      <w:pPr>
        <w:spacing w:after="0"/>
        <w:rPr>
          <w:rFonts w:ascii="Calibri" w:eastAsia="Calibri" w:hAnsi="Calibri" w:cs="Calibri"/>
        </w:rPr>
      </w:pPr>
      <w:r w:rsidRPr="00FA6241">
        <w:rPr>
          <w:rFonts w:ascii="Calibri" w:eastAsia="Calibri" w:hAnsi="Calibri" w:cs="Calibri"/>
          <w:noProof/>
        </w:rPr>
        <w:lastRenderedPageBreak/>
        <w:drawing>
          <wp:inline distT="0" distB="0" distL="0" distR="0" wp14:anchorId="640B7A74" wp14:editId="4FB49328">
            <wp:extent cx="5943600" cy="2926080"/>
            <wp:effectExtent l="0" t="0" r="0" b="7620"/>
            <wp:docPr id="1344871696" name="Chart 1">
              <a:extLst xmlns:a="http://schemas.openxmlformats.org/drawingml/2006/main">
                <a:ext uri="{FF2B5EF4-FFF2-40B4-BE49-F238E27FC236}">
                  <a16:creationId xmlns:a16="http://schemas.microsoft.com/office/drawing/2014/main" id="{15EA114B-3144-43B6-9F37-9C692FE46B9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14:paraId="7AFB193E" w14:textId="36CAE26B" w:rsidR="00694059" w:rsidRDefault="00694059" w:rsidP="00694059">
      <w:pPr>
        <w:spacing w:after="0"/>
        <w:rPr>
          <w:rFonts w:ascii="Calibri" w:eastAsia="Calibri" w:hAnsi="Calibri" w:cs="Calibri"/>
        </w:rPr>
      </w:pPr>
      <w:r w:rsidRPr="009A32F2">
        <w:rPr>
          <w:rFonts w:ascii="Calibri" w:eastAsia="Calibri" w:hAnsi="Calibri" w:cs="Calibri"/>
          <w:color w:val="000000" w:themeColor="text1"/>
          <w:kern w:val="24"/>
          <w:sz w:val="20"/>
          <w:szCs w:val="20"/>
        </w:rPr>
        <w:t xml:space="preserve">Source: </w:t>
      </w:r>
      <w:r>
        <w:rPr>
          <w:rFonts w:ascii="Calibri" w:eastAsia="Calibri" w:hAnsi="Calibri" w:cs="Calibri"/>
          <w:color w:val="000000" w:themeColor="text1"/>
          <w:kern w:val="24"/>
          <w:sz w:val="20"/>
          <w:szCs w:val="20"/>
        </w:rPr>
        <w:t>Centers for Disease Control and Prevention</w:t>
      </w:r>
    </w:p>
    <w:p w14:paraId="6FBDE51E" w14:textId="77777777" w:rsidR="0048556F" w:rsidRDefault="0048556F" w:rsidP="00D80905">
      <w:pPr>
        <w:spacing w:after="0"/>
        <w:rPr>
          <w:rFonts w:ascii="Calibri" w:eastAsia="Calibri" w:hAnsi="Calibri" w:cs="Calibri"/>
        </w:rPr>
      </w:pPr>
    </w:p>
    <w:p w14:paraId="41C15C96" w14:textId="071A3D8A" w:rsidR="00AF31D1" w:rsidRDefault="00AF31D1" w:rsidP="00D80905">
      <w:pPr>
        <w:spacing w:after="0"/>
        <w:rPr>
          <w:rFonts w:ascii="Calibri" w:eastAsia="Calibri" w:hAnsi="Calibri" w:cs="Calibri"/>
        </w:rPr>
      </w:pPr>
      <w:r w:rsidRPr="00AF31D1">
        <w:rPr>
          <w:rFonts w:ascii="Calibri" w:eastAsia="Calibri" w:hAnsi="Calibri" w:cs="Calibri"/>
          <w:noProof/>
        </w:rPr>
        <w:drawing>
          <wp:inline distT="0" distB="0" distL="0" distR="0" wp14:anchorId="14B795B3" wp14:editId="40A43A1B">
            <wp:extent cx="5943600" cy="2926080"/>
            <wp:effectExtent l="0" t="0" r="0" b="7620"/>
            <wp:docPr id="365571676" name="Chart 1">
              <a:extLst xmlns:a="http://schemas.openxmlformats.org/drawingml/2006/main">
                <a:ext uri="{FF2B5EF4-FFF2-40B4-BE49-F238E27FC236}">
                  <a16:creationId xmlns:a16="http://schemas.microsoft.com/office/drawing/2014/main" id="{398A855F-A0BD-418D-B772-C1D4AC48280D}"/>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14:paraId="4FC46FC1" w14:textId="77777777" w:rsidR="00AF31D1" w:rsidRDefault="00AF31D1" w:rsidP="00AF31D1">
      <w:pPr>
        <w:spacing w:after="0"/>
        <w:rPr>
          <w:rFonts w:ascii="Calibri" w:eastAsia="Calibri" w:hAnsi="Calibri" w:cs="Calibri"/>
        </w:rPr>
      </w:pPr>
      <w:r w:rsidRPr="009A32F2">
        <w:rPr>
          <w:rFonts w:ascii="Calibri" w:eastAsia="Calibri" w:hAnsi="Calibri" w:cs="Calibri"/>
          <w:color w:val="000000" w:themeColor="text1"/>
          <w:kern w:val="24"/>
          <w:sz w:val="20"/>
          <w:szCs w:val="20"/>
        </w:rPr>
        <w:t xml:space="preserve">Source: </w:t>
      </w:r>
      <w:r>
        <w:rPr>
          <w:rFonts w:ascii="Calibri" w:eastAsia="Calibri" w:hAnsi="Calibri" w:cs="Calibri"/>
          <w:color w:val="000000" w:themeColor="text1"/>
          <w:kern w:val="24"/>
          <w:sz w:val="20"/>
          <w:szCs w:val="20"/>
        </w:rPr>
        <w:t>Centers for Disease Control and Prevention</w:t>
      </w:r>
    </w:p>
    <w:p w14:paraId="08CE0894" w14:textId="77777777" w:rsidR="00AF31D1" w:rsidRPr="0046245C" w:rsidRDefault="00AF31D1" w:rsidP="00D80905">
      <w:pPr>
        <w:spacing w:after="0"/>
        <w:rPr>
          <w:rFonts w:ascii="Calibri" w:eastAsia="Calibri" w:hAnsi="Calibri" w:cs="Calibri"/>
          <w:sz w:val="18"/>
          <w:szCs w:val="18"/>
        </w:rPr>
      </w:pPr>
    </w:p>
    <w:p w14:paraId="2092949F" w14:textId="77777777" w:rsidR="00156C65" w:rsidRDefault="00156C65" w:rsidP="0046245C">
      <w:pPr>
        <w:pStyle w:val="NormalWeb"/>
        <w:spacing w:before="0" w:beforeAutospacing="0" w:after="0" w:afterAutospacing="0" w:line="259" w:lineRule="auto"/>
        <w:rPr>
          <w:rFonts w:ascii="Calibri" w:eastAsia="Calibri" w:hAnsi="Calibri" w:cs="Arial"/>
          <w:color w:val="000000"/>
          <w:kern w:val="24"/>
          <w:sz w:val="22"/>
          <w:szCs w:val="22"/>
        </w:rPr>
      </w:pPr>
    </w:p>
    <w:p w14:paraId="1A82AC0A" w14:textId="77777777" w:rsidR="00156C65" w:rsidRDefault="00156C65" w:rsidP="0046245C">
      <w:pPr>
        <w:pStyle w:val="NormalWeb"/>
        <w:spacing w:before="0" w:beforeAutospacing="0" w:after="0" w:afterAutospacing="0" w:line="259" w:lineRule="auto"/>
        <w:rPr>
          <w:rFonts w:ascii="Calibri" w:eastAsia="Calibri" w:hAnsi="Calibri" w:cs="Arial"/>
          <w:color w:val="000000"/>
          <w:kern w:val="24"/>
          <w:sz w:val="22"/>
          <w:szCs w:val="22"/>
        </w:rPr>
      </w:pPr>
    </w:p>
    <w:p w14:paraId="2C4EA995" w14:textId="77777777" w:rsidR="00156C65" w:rsidRDefault="00156C65" w:rsidP="0046245C">
      <w:pPr>
        <w:pStyle w:val="NormalWeb"/>
        <w:spacing w:before="0" w:beforeAutospacing="0" w:after="0" w:afterAutospacing="0" w:line="259" w:lineRule="auto"/>
        <w:rPr>
          <w:rFonts w:ascii="Calibri" w:eastAsia="Calibri" w:hAnsi="Calibri" w:cs="Arial"/>
          <w:color w:val="000000"/>
          <w:kern w:val="24"/>
          <w:sz w:val="22"/>
          <w:szCs w:val="22"/>
        </w:rPr>
      </w:pPr>
    </w:p>
    <w:p w14:paraId="1FAE2E1E" w14:textId="77777777" w:rsidR="00156C65" w:rsidRDefault="00156C65" w:rsidP="0046245C">
      <w:pPr>
        <w:pStyle w:val="NormalWeb"/>
        <w:spacing w:before="0" w:beforeAutospacing="0" w:after="0" w:afterAutospacing="0" w:line="259" w:lineRule="auto"/>
        <w:rPr>
          <w:rFonts w:ascii="Calibri" w:eastAsia="Calibri" w:hAnsi="Calibri" w:cs="Arial"/>
          <w:color w:val="000000"/>
          <w:kern w:val="24"/>
          <w:sz w:val="22"/>
          <w:szCs w:val="22"/>
        </w:rPr>
      </w:pPr>
    </w:p>
    <w:p w14:paraId="4A641B2E" w14:textId="77777777" w:rsidR="00156C65" w:rsidRDefault="00156C65" w:rsidP="0046245C">
      <w:pPr>
        <w:pStyle w:val="NormalWeb"/>
        <w:spacing w:before="0" w:beforeAutospacing="0" w:after="0" w:afterAutospacing="0" w:line="259" w:lineRule="auto"/>
        <w:rPr>
          <w:rFonts w:ascii="Calibri" w:eastAsia="Calibri" w:hAnsi="Calibri" w:cs="Arial"/>
          <w:color w:val="000000"/>
          <w:kern w:val="24"/>
          <w:sz w:val="22"/>
          <w:szCs w:val="22"/>
        </w:rPr>
      </w:pPr>
    </w:p>
    <w:p w14:paraId="569C99CA" w14:textId="77777777" w:rsidR="00156C65" w:rsidRDefault="00156C65" w:rsidP="0046245C">
      <w:pPr>
        <w:pStyle w:val="NormalWeb"/>
        <w:spacing w:before="0" w:beforeAutospacing="0" w:after="0" w:afterAutospacing="0" w:line="259" w:lineRule="auto"/>
        <w:rPr>
          <w:rFonts w:ascii="Calibri" w:eastAsia="Calibri" w:hAnsi="Calibri" w:cs="Arial"/>
          <w:color w:val="000000"/>
          <w:kern w:val="24"/>
          <w:sz w:val="22"/>
          <w:szCs w:val="22"/>
        </w:rPr>
      </w:pPr>
    </w:p>
    <w:p w14:paraId="24FDC37C" w14:textId="77777777" w:rsidR="00156C65" w:rsidRDefault="00156C65" w:rsidP="0046245C">
      <w:pPr>
        <w:pStyle w:val="NormalWeb"/>
        <w:spacing w:before="0" w:beforeAutospacing="0" w:after="0" w:afterAutospacing="0" w:line="259" w:lineRule="auto"/>
        <w:rPr>
          <w:rFonts w:ascii="Calibri" w:eastAsia="Calibri" w:hAnsi="Calibri" w:cs="Arial"/>
          <w:color w:val="000000"/>
          <w:kern w:val="24"/>
          <w:sz w:val="22"/>
          <w:szCs w:val="22"/>
        </w:rPr>
      </w:pPr>
    </w:p>
    <w:p w14:paraId="7EA4C3D8" w14:textId="77777777" w:rsidR="00156C65" w:rsidRDefault="00156C65" w:rsidP="0046245C">
      <w:pPr>
        <w:pStyle w:val="NormalWeb"/>
        <w:spacing w:before="0" w:beforeAutospacing="0" w:after="0" w:afterAutospacing="0" w:line="259" w:lineRule="auto"/>
        <w:rPr>
          <w:rFonts w:ascii="Calibri" w:eastAsia="Calibri" w:hAnsi="Calibri" w:cs="Arial"/>
          <w:color w:val="000000"/>
          <w:kern w:val="24"/>
          <w:sz w:val="22"/>
          <w:szCs w:val="22"/>
        </w:rPr>
      </w:pPr>
    </w:p>
    <w:p w14:paraId="274C47AF" w14:textId="000EDBCD" w:rsidR="0046245C" w:rsidRPr="0046245C" w:rsidRDefault="0046245C" w:rsidP="0046245C">
      <w:pPr>
        <w:pStyle w:val="NormalWeb"/>
        <w:spacing w:before="0" w:beforeAutospacing="0" w:after="0" w:afterAutospacing="0" w:line="259" w:lineRule="auto"/>
        <w:rPr>
          <w:sz w:val="20"/>
          <w:szCs w:val="20"/>
        </w:rPr>
      </w:pPr>
      <w:r w:rsidRPr="0046245C">
        <w:rPr>
          <w:rFonts w:ascii="Calibri" w:eastAsia="Calibri" w:hAnsi="Calibri" w:cs="Arial"/>
          <w:color w:val="000000"/>
          <w:kern w:val="24"/>
          <w:sz w:val="22"/>
          <w:szCs w:val="22"/>
        </w:rPr>
        <w:lastRenderedPageBreak/>
        <w:t>Traditional cigarette use (not including e-cigarettes, cigars, etc.) declined statewide and nationally over the last few decades. Rhode Island adults are less likely to smoke than their peers nationally, although prevalence is slightly higher in Kent and Providence counties</w:t>
      </w:r>
      <w:r w:rsidR="0020689F">
        <w:rPr>
          <w:rFonts w:ascii="Calibri" w:eastAsia="Calibri" w:hAnsi="Calibri" w:cs="Arial"/>
          <w:color w:val="000000"/>
          <w:kern w:val="24"/>
          <w:sz w:val="22"/>
          <w:szCs w:val="22"/>
        </w:rPr>
        <w:t xml:space="preserve"> compared to other communities</w:t>
      </w:r>
      <w:r w:rsidRPr="0046245C">
        <w:rPr>
          <w:rFonts w:ascii="Calibri" w:eastAsia="Calibri" w:hAnsi="Calibri" w:cs="Arial"/>
          <w:color w:val="000000"/>
          <w:kern w:val="24"/>
          <w:sz w:val="22"/>
          <w:szCs w:val="22"/>
        </w:rPr>
        <w:t xml:space="preserve">. Chronic conditions like asthma and chronic obstructive pulmonary disorder (COPD) are strongly linked to cigarette use, as well as environmental factors like older housing stock. </w:t>
      </w:r>
      <w:r w:rsidR="0020689F">
        <w:rPr>
          <w:rFonts w:ascii="Calibri" w:eastAsia="Calibri" w:hAnsi="Calibri" w:cs="Arial"/>
          <w:color w:val="000000"/>
          <w:kern w:val="24"/>
          <w:sz w:val="22"/>
          <w:szCs w:val="22"/>
        </w:rPr>
        <w:t>M</w:t>
      </w:r>
      <w:r w:rsidRPr="0046245C">
        <w:rPr>
          <w:rFonts w:ascii="Calibri" w:eastAsia="Calibri" w:hAnsi="Calibri" w:cs="Arial"/>
          <w:color w:val="000000"/>
          <w:kern w:val="24"/>
          <w:sz w:val="22"/>
          <w:szCs w:val="22"/>
        </w:rPr>
        <w:t xml:space="preserve">ore Rhode Island residents have been diagnosed with asthma as compared to their peers nationally. </w:t>
      </w:r>
    </w:p>
    <w:p w14:paraId="49D2115E" w14:textId="77777777" w:rsidR="0046245C" w:rsidRDefault="0046245C" w:rsidP="0046245C">
      <w:pPr>
        <w:spacing w:after="0"/>
        <w:rPr>
          <w:rFonts w:ascii="Calibri" w:eastAsia="Calibri" w:hAnsi="Calibri" w:cs="Calibri"/>
          <w:sz w:val="18"/>
          <w:szCs w:val="18"/>
        </w:rPr>
      </w:pPr>
    </w:p>
    <w:p w14:paraId="776CE2DA" w14:textId="29D56B11" w:rsidR="008F534E" w:rsidRPr="0046245C" w:rsidRDefault="008F534E" w:rsidP="0046245C">
      <w:pPr>
        <w:spacing w:after="0"/>
        <w:rPr>
          <w:rFonts w:ascii="Calibri" w:eastAsia="Calibri" w:hAnsi="Calibri" w:cs="Calibri"/>
          <w:sz w:val="18"/>
          <w:szCs w:val="18"/>
        </w:rPr>
      </w:pPr>
      <w:r w:rsidRPr="008F534E">
        <w:rPr>
          <w:rFonts w:ascii="Calibri" w:eastAsia="Calibri" w:hAnsi="Calibri" w:cs="Calibri"/>
          <w:noProof/>
          <w:sz w:val="18"/>
          <w:szCs w:val="18"/>
        </w:rPr>
        <w:drawing>
          <wp:inline distT="0" distB="0" distL="0" distR="0" wp14:anchorId="7B792FBB" wp14:editId="0B7FF8DF">
            <wp:extent cx="5943600" cy="2926080"/>
            <wp:effectExtent l="0" t="0" r="0" b="7620"/>
            <wp:docPr id="1533015855" name="Chart 1">
              <a:extLst xmlns:a="http://schemas.openxmlformats.org/drawingml/2006/main">
                <a:ext uri="{FF2B5EF4-FFF2-40B4-BE49-F238E27FC236}">
                  <a16:creationId xmlns:a16="http://schemas.microsoft.com/office/drawing/2014/main" id="{1DE8D75B-3A9F-4768-9EC2-C6738316AF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14:paraId="30185E4F" w14:textId="7E05305E" w:rsidR="00AF31D1" w:rsidRDefault="0020689F" w:rsidP="00D80905">
      <w:pPr>
        <w:spacing w:after="0"/>
        <w:rPr>
          <w:rFonts w:ascii="Calibri" w:eastAsia="Calibri" w:hAnsi="Calibri" w:cs="Calibri"/>
        </w:rPr>
      </w:pPr>
      <w:r w:rsidRPr="009A32F2">
        <w:rPr>
          <w:rFonts w:ascii="Calibri" w:eastAsia="Calibri" w:hAnsi="Calibri" w:cs="Calibri"/>
          <w:color w:val="000000" w:themeColor="text1"/>
          <w:kern w:val="24"/>
          <w:sz w:val="20"/>
          <w:szCs w:val="20"/>
        </w:rPr>
        <w:t xml:space="preserve">Source: </w:t>
      </w:r>
      <w:r>
        <w:rPr>
          <w:rFonts w:ascii="Calibri" w:eastAsia="Calibri" w:hAnsi="Calibri" w:cs="Calibri"/>
          <w:color w:val="000000" w:themeColor="text1"/>
          <w:kern w:val="24"/>
          <w:sz w:val="20"/>
          <w:szCs w:val="20"/>
        </w:rPr>
        <w:t>Centers for Disease Control and Prevention</w:t>
      </w:r>
    </w:p>
    <w:p w14:paraId="2511D29B" w14:textId="77777777" w:rsidR="0020689F" w:rsidRDefault="0020689F" w:rsidP="00D80905">
      <w:pPr>
        <w:spacing w:after="0"/>
        <w:rPr>
          <w:rFonts w:ascii="Calibri" w:eastAsia="Calibri" w:hAnsi="Calibri" w:cs="Calibri"/>
          <w:b/>
          <w:bCs/>
        </w:rPr>
      </w:pPr>
    </w:p>
    <w:p w14:paraId="79ABD4F1" w14:textId="77777777" w:rsidR="00D557DE" w:rsidRDefault="00D557DE" w:rsidP="00D80905">
      <w:pPr>
        <w:spacing w:after="0"/>
        <w:rPr>
          <w:rFonts w:ascii="Calibri" w:eastAsia="Calibri" w:hAnsi="Calibri" w:cs="Calibri"/>
          <w:b/>
          <w:bCs/>
        </w:rPr>
      </w:pPr>
    </w:p>
    <w:p w14:paraId="5269E124" w14:textId="77777777" w:rsidR="00D557DE" w:rsidRDefault="00D557DE" w:rsidP="00D80905">
      <w:pPr>
        <w:spacing w:after="0"/>
        <w:rPr>
          <w:rFonts w:ascii="Calibri" w:eastAsia="Calibri" w:hAnsi="Calibri" w:cs="Calibri"/>
          <w:b/>
          <w:bCs/>
        </w:rPr>
      </w:pPr>
    </w:p>
    <w:p w14:paraId="65125A3D" w14:textId="77777777" w:rsidR="00D557DE" w:rsidRDefault="00D557DE" w:rsidP="00D80905">
      <w:pPr>
        <w:spacing w:after="0"/>
        <w:rPr>
          <w:rFonts w:ascii="Calibri" w:eastAsia="Calibri" w:hAnsi="Calibri" w:cs="Calibri"/>
          <w:b/>
          <w:bCs/>
        </w:rPr>
      </w:pPr>
    </w:p>
    <w:p w14:paraId="48476BBE" w14:textId="77777777" w:rsidR="00D557DE" w:rsidRDefault="00D557DE" w:rsidP="00D80905">
      <w:pPr>
        <w:spacing w:after="0"/>
        <w:rPr>
          <w:rFonts w:ascii="Calibri" w:eastAsia="Calibri" w:hAnsi="Calibri" w:cs="Calibri"/>
          <w:b/>
          <w:bCs/>
        </w:rPr>
      </w:pPr>
    </w:p>
    <w:p w14:paraId="6B8B5027" w14:textId="77777777" w:rsidR="00D557DE" w:rsidRDefault="00D557DE" w:rsidP="00D80905">
      <w:pPr>
        <w:spacing w:after="0"/>
        <w:rPr>
          <w:rFonts w:ascii="Calibri" w:eastAsia="Calibri" w:hAnsi="Calibri" w:cs="Calibri"/>
          <w:b/>
          <w:bCs/>
        </w:rPr>
      </w:pPr>
    </w:p>
    <w:p w14:paraId="33C0C0F0" w14:textId="77777777" w:rsidR="00D557DE" w:rsidRDefault="00D557DE" w:rsidP="00D80905">
      <w:pPr>
        <w:spacing w:after="0"/>
        <w:rPr>
          <w:rFonts w:ascii="Calibri" w:eastAsia="Calibri" w:hAnsi="Calibri" w:cs="Calibri"/>
          <w:b/>
          <w:bCs/>
        </w:rPr>
      </w:pPr>
    </w:p>
    <w:p w14:paraId="68B6046E" w14:textId="77777777" w:rsidR="00D557DE" w:rsidRDefault="00D557DE" w:rsidP="00D80905">
      <w:pPr>
        <w:spacing w:after="0"/>
        <w:rPr>
          <w:rFonts w:ascii="Calibri" w:eastAsia="Calibri" w:hAnsi="Calibri" w:cs="Calibri"/>
          <w:b/>
          <w:bCs/>
        </w:rPr>
      </w:pPr>
    </w:p>
    <w:p w14:paraId="68AF7132" w14:textId="77777777" w:rsidR="00D557DE" w:rsidRDefault="00D557DE" w:rsidP="00D80905">
      <w:pPr>
        <w:spacing w:after="0"/>
        <w:rPr>
          <w:rFonts w:ascii="Calibri" w:eastAsia="Calibri" w:hAnsi="Calibri" w:cs="Calibri"/>
          <w:b/>
          <w:bCs/>
        </w:rPr>
      </w:pPr>
    </w:p>
    <w:p w14:paraId="1ED7FCF9" w14:textId="77777777" w:rsidR="007A5DDC" w:rsidRDefault="007A5DDC">
      <w:pPr>
        <w:rPr>
          <w:rFonts w:ascii="Calibri" w:eastAsia="Calibri" w:hAnsi="Calibri" w:cs="Calibri"/>
        </w:rPr>
      </w:pPr>
      <w:r>
        <w:rPr>
          <w:rFonts w:ascii="Calibri" w:eastAsia="Calibri" w:hAnsi="Calibri" w:cs="Calibri"/>
        </w:rPr>
        <w:br w:type="page"/>
      </w:r>
    </w:p>
    <w:p w14:paraId="5AFD7E8B" w14:textId="1B0CAB4E" w:rsidR="00807B8E" w:rsidRDefault="00053D1A" w:rsidP="00D80905">
      <w:pPr>
        <w:spacing w:after="0"/>
        <w:rPr>
          <w:rFonts w:ascii="Calibri" w:eastAsia="Calibri" w:hAnsi="Calibri" w:cs="Calibri"/>
        </w:rPr>
      </w:pPr>
      <w:r>
        <w:rPr>
          <w:rFonts w:ascii="Calibri" w:eastAsia="Calibri" w:hAnsi="Calibri" w:cs="Calibri"/>
        </w:rPr>
        <w:lastRenderedPageBreak/>
        <w:t xml:space="preserve">Rhode Island as a whole has similar incidence and death rates due to cancer as the nation, but experiences vary across the state with higher reported death rates in Kent and Providence counties. </w:t>
      </w:r>
      <w:r w:rsidR="00F65D68">
        <w:rPr>
          <w:rFonts w:ascii="Calibri" w:eastAsia="Calibri" w:hAnsi="Calibri" w:cs="Calibri"/>
        </w:rPr>
        <w:t xml:space="preserve">Across </w:t>
      </w:r>
      <w:r w:rsidR="001013E9">
        <w:rPr>
          <w:rFonts w:ascii="Calibri" w:eastAsia="Calibri" w:hAnsi="Calibri" w:cs="Calibri"/>
        </w:rPr>
        <w:t>CharterCARE</w:t>
      </w:r>
      <w:r w:rsidR="00F65D68">
        <w:rPr>
          <w:rFonts w:ascii="Calibri" w:eastAsia="Calibri" w:hAnsi="Calibri" w:cs="Calibri"/>
        </w:rPr>
        <w:t xml:space="preserve"> service area zip codes, approximately 1</w:t>
      </w:r>
      <w:r>
        <w:rPr>
          <w:rFonts w:ascii="Calibri" w:eastAsia="Calibri" w:hAnsi="Calibri" w:cs="Calibri"/>
        </w:rPr>
        <w:t xml:space="preserve"> </w:t>
      </w:r>
      <w:r w:rsidR="00F65D68">
        <w:rPr>
          <w:rFonts w:ascii="Calibri" w:eastAsia="Calibri" w:hAnsi="Calibri" w:cs="Calibri"/>
        </w:rPr>
        <w:t xml:space="preserve">in 10 adults have been diagnosed with cancer. </w:t>
      </w:r>
    </w:p>
    <w:p w14:paraId="19A46909" w14:textId="77777777" w:rsidR="002D7A1B" w:rsidRDefault="002D7A1B" w:rsidP="00D80905">
      <w:pPr>
        <w:spacing w:after="0"/>
        <w:rPr>
          <w:rFonts w:ascii="Calibri" w:eastAsia="Calibri" w:hAnsi="Calibri" w:cs="Calibri"/>
        </w:rPr>
      </w:pPr>
    </w:p>
    <w:p w14:paraId="5F1D4444" w14:textId="31A40020" w:rsidR="002D7A1B" w:rsidRDefault="00AC0D64" w:rsidP="00D80905">
      <w:pPr>
        <w:spacing w:after="0"/>
        <w:rPr>
          <w:rFonts w:ascii="Calibri" w:eastAsia="Calibri" w:hAnsi="Calibri" w:cs="Calibri"/>
        </w:rPr>
      </w:pPr>
      <w:r w:rsidRPr="00AC0D64">
        <w:rPr>
          <w:rFonts w:ascii="Calibri" w:eastAsia="Calibri" w:hAnsi="Calibri" w:cs="Calibri"/>
          <w:noProof/>
        </w:rPr>
        <w:drawing>
          <wp:inline distT="0" distB="0" distL="0" distR="0" wp14:anchorId="7BA59641" wp14:editId="043B4AFD">
            <wp:extent cx="5943600" cy="2834640"/>
            <wp:effectExtent l="0" t="0" r="0" b="3810"/>
            <wp:docPr id="158460942" name="Chart 1">
              <a:extLst xmlns:a="http://schemas.openxmlformats.org/drawingml/2006/main">
                <a:ext uri="{FF2B5EF4-FFF2-40B4-BE49-F238E27FC236}">
                  <a16:creationId xmlns:a16="http://schemas.microsoft.com/office/drawing/2014/main" id="{8C8446E8-D6B6-47FD-AC20-05B2A184159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14:paraId="3519297C" w14:textId="77777777" w:rsidR="002D7A1B" w:rsidRPr="00F97AA7" w:rsidRDefault="002D7A1B" w:rsidP="002D7A1B">
      <w:pPr>
        <w:spacing w:after="0"/>
        <w:rPr>
          <w:rFonts w:ascii="Calibri" w:eastAsia="Calibri" w:hAnsi="Calibri" w:cs="Calibri"/>
          <w:sz w:val="20"/>
          <w:szCs w:val="20"/>
        </w:rPr>
      </w:pPr>
      <w:r w:rsidRPr="00F97AA7">
        <w:rPr>
          <w:rFonts w:ascii="Calibri" w:eastAsia="Calibri" w:hAnsi="Calibri" w:cs="Calibri"/>
          <w:color w:val="000000" w:themeColor="text1"/>
          <w:kern w:val="24"/>
          <w:sz w:val="20"/>
          <w:szCs w:val="20"/>
        </w:rPr>
        <w:t>Source: Centers for Disease Control and Prevention</w:t>
      </w:r>
    </w:p>
    <w:p w14:paraId="61F8D4E9" w14:textId="2FB4541D" w:rsidR="00F97AA7" w:rsidRPr="00D557DE" w:rsidRDefault="00505FAF" w:rsidP="00D557DE">
      <w:pPr>
        <w:spacing w:after="0"/>
        <w:rPr>
          <w:rFonts w:ascii="Calibri" w:eastAsia="Calibri" w:hAnsi="Calibri" w:cs="Calibri"/>
          <w:sz w:val="18"/>
          <w:szCs w:val="18"/>
        </w:rPr>
      </w:pPr>
      <w:r w:rsidRPr="00505FAF">
        <w:rPr>
          <w:rFonts w:ascii="Calibri" w:eastAsia="Calibri" w:hAnsi="Calibri" w:cs="Calibri"/>
          <w:sz w:val="20"/>
          <w:szCs w:val="20"/>
        </w:rPr>
        <w:t>*Cancer incidence data lag and are reported for most recent years available.</w:t>
      </w:r>
      <w:r w:rsidR="00D557DE">
        <w:rPr>
          <w:rFonts w:ascii="Calibri" w:eastAsia="Calibri" w:hAnsi="Calibri" w:cs="Calibri"/>
          <w:sz w:val="20"/>
          <w:szCs w:val="20"/>
        </w:rPr>
        <w:br/>
      </w:r>
    </w:p>
    <w:p w14:paraId="01914D10" w14:textId="0E1DC620" w:rsidR="00AC0D64" w:rsidRDefault="00AC0D64" w:rsidP="00AC0D64">
      <w:pPr>
        <w:spacing w:after="0"/>
        <w:jc w:val="center"/>
        <w:rPr>
          <w:rFonts w:ascii="Calibri" w:eastAsia="Calibri" w:hAnsi="Calibri" w:cs="Calibri"/>
          <w:b/>
          <w:bCs/>
        </w:rPr>
      </w:pPr>
      <w:r w:rsidRPr="00AC0D64">
        <w:rPr>
          <w:rFonts w:ascii="Calibri" w:eastAsia="Calibri" w:hAnsi="Calibri" w:cs="Calibri"/>
          <w:b/>
          <w:bCs/>
        </w:rPr>
        <w:t xml:space="preserve">2022 Adults with Cancer, (non-skin) or </w:t>
      </w:r>
      <w:r w:rsidR="00B92CA6">
        <w:rPr>
          <w:rFonts w:ascii="Calibri" w:eastAsia="Calibri" w:hAnsi="Calibri" w:cs="Calibri"/>
          <w:b/>
          <w:bCs/>
        </w:rPr>
        <w:t>M</w:t>
      </w:r>
      <w:r w:rsidRPr="00AC0D64">
        <w:rPr>
          <w:rFonts w:ascii="Calibri" w:eastAsia="Calibri" w:hAnsi="Calibri" w:cs="Calibri"/>
          <w:b/>
          <w:bCs/>
        </w:rPr>
        <w:t>elanoma, by Zip Code</w:t>
      </w:r>
    </w:p>
    <w:p w14:paraId="56DB3105" w14:textId="637041F1" w:rsidR="00AC0D64" w:rsidRPr="00AC0D64" w:rsidRDefault="00AC0D64" w:rsidP="00AC0D64">
      <w:pPr>
        <w:spacing w:after="0"/>
        <w:jc w:val="center"/>
        <w:rPr>
          <w:rFonts w:ascii="Calibri" w:eastAsia="Calibri" w:hAnsi="Calibri" w:cs="Calibri"/>
        </w:rPr>
      </w:pPr>
      <w:r w:rsidRPr="00AC0D64">
        <w:rPr>
          <w:rFonts w:ascii="Calibri" w:eastAsia="Calibri" w:hAnsi="Calibri" w:cs="Calibri"/>
          <w:noProof/>
        </w:rPr>
        <w:drawing>
          <wp:anchor distT="0" distB="0" distL="114300" distR="114300" simplePos="0" relativeHeight="251658247" behindDoc="0" locked="0" layoutInCell="1" allowOverlap="1" wp14:anchorId="201975C4" wp14:editId="2D1F2829">
            <wp:simplePos x="0" y="0"/>
            <wp:positionH relativeFrom="column">
              <wp:posOffset>1570990</wp:posOffset>
            </wp:positionH>
            <wp:positionV relativeFrom="paragraph">
              <wp:posOffset>2863551</wp:posOffset>
            </wp:positionV>
            <wp:extent cx="790303" cy="731520"/>
            <wp:effectExtent l="12700" t="12700" r="10160" b="17780"/>
            <wp:wrapNone/>
            <wp:docPr id="2147127380" name="Picture 11" descr="A blue squares with black text&#10;&#10;AI-generated content may be incorrect.">
              <a:extLst xmlns:a="http://schemas.openxmlformats.org/drawingml/2006/main">
                <a:ext uri="{FF2B5EF4-FFF2-40B4-BE49-F238E27FC236}">
                  <a16:creationId xmlns:a16="http://schemas.microsoft.com/office/drawing/2014/main" id="{B25E85C0-07DA-9749-2F60-EAFB3B20A80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1" descr="A blue squares with black text&#10;&#10;AI-generated content may be incorrect.">
                      <a:extLst>
                        <a:ext uri="{FF2B5EF4-FFF2-40B4-BE49-F238E27FC236}">
                          <a16:creationId xmlns:a16="http://schemas.microsoft.com/office/drawing/2014/main" id="{B25E85C0-07DA-9749-2F60-EAFB3B20A806}"/>
                        </a:ext>
                      </a:extLst>
                    </pic:cNvPr>
                    <pic:cNvPicPr>
                      <a:picLocks noChangeAspect="1"/>
                    </pic:cNvPicPr>
                  </pic:nvPicPr>
                  <pic:blipFill>
                    <a:blip r:embed="rId86" cstate="print">
                      <a:extLst>
                        <a:ext uri="{28A0092B-C50C-407E-A947-70E740481C1C}">
                          <a14:useLocalDpi xmlns:a14="http://schemas.microsoft.com/office/drawing/2010/main" val="0"/>
                        </a:ext>
                      </a:extLst>
                    </a:blip>
                    <a:stretch>
                      <a:fillRect/>
                    </a:stretch>
                  </pic:blipFill>
                  <pic:spPr>
                    <a:xfrm>
                      <a:off x="0" y="0"/>
                      <a:ext cx="790303" cy="731520"/>
                    </a:xfrm>
                    <a:prstGeom prst="rect">
                      <a:avLst/>
                    </a:prstGeom>
                    <a:ln>
                      <a:solidFill>
                        <a:schemeClr val="tx1"/>
                      </a:solidFill>
                    </a:ln>
                  </pic:spPr>
                </pic:pic>
              </a:graphicData>
            </a:graphic>
            <wp14:sizeRelH relativeFrom="page">
              <wp14:pctWidth>0</wp14:pctWidth>
            </wp14:sizeRelH>
            <wp14:sizeRelV relativeFrom="page">
              <wp14:pctHeight>0</wp14:pctHeight>
            </wp14:sizeRelV>
          </wp:anchor>
        </w:drawing>
      </w:r>
      <w:r w:rsidR="00101518" w:rsidRPr="00101518">
        <w:rPr>
          <w:noProof/>
        </w:rPr>
        <w:t xml:space="preserve"> </w:t>
      </w:r>
      <w:r w:rsidR="001013E9" w:rsidRPr="001013E9">
        <w:rPr>
          <w:noProof/>
        </w:rPr>
        <w:drawing>
          <wp:inline distT="0" distB="0" distL="0" distR="0" wp14:anchorId="649EAD7D" wp14:editId="1858B16E">
            <wp:extent cx="4138320" cy="3584448"/>
            <wp:effectExtent l="12700" t="12700" r="14605" b="10160"/>
            <wp:docPr id="1328329257" name="Picture 8" descr="A map of the state of maine&#10;&#10;AI-generated content may be incorrect.">
              <a:extLst xmlns:a="http://schemas.openxmlformats.org/drawingml/2006/main">
                <a:ext uri="{FF2B5EF4-FFF2-40B4-BE49-F238E27FC236}">
                  <a16:creationId xmlns:a16="http://schemas.microsoft.com/office/drawing/2014/main" id="{925269F9-F3B7-7312-F4F3-35CFD827CB0D}"/>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8" descr="A map of the state of maine&#10;&#10;AI-generated content may be incorrect.">
                      <a:extLst>
                        <a:ext uri="{FF2B5EF4-FFF2-40B4-BE49-F238E27FC236}">
                          <a16:creationId xmlns:a16="http://schemas.microsoft.com/office/drawing/2014/main" id="{925269F9-F3B7-7312-F4F3-35CFD827CB0D}"/>
                        </a:ext>
                      </a:extLst>
                    </pic:cNvPr>
                    <pic:cNvPicPr>
                      <a:picLocks noChangeAspect="1"/>
                    </pic:cNvPicPr>
                  </pic:nvPicPr>
                  <pic:blipFill>
                    <a:blip r:embed="rId87"/>
                    <a:srcRect b="13384"/>
                    <a:stretch/>
                  </pic:blipFill>
                  <pic:spPr>
                    <a:xfrm>
                      <a:off x="0" y="0"/>
                      <a:ext cx="4138320" cy="3584448"/>
                    </a:xfrm>
                    <a:prstGeom prst="rect">
                      <a:avLst/>
                    </a:prstGeom>
                    <a:ln>
                      <a:solidFill>
                        <a:schemeClr val="tx1"/>
                      </a:solidFill>
                    </a:ln>
                  </pic:spPr>
                </pic:pic>
              </a:graphicData>
            </a:graphic>
          </wp:inline>
        </w:drawing>
      </w:r>
    </w:p>
    <w:p w14:paraId="692FBC9A" w14:textId="77777777" w:rsidR="00616123" w:rsidRDefault="00616123" w:rsidP="00616123">
      <w:pPr>
        <w:spacing w:after="0"/>
        <w:ind w:left="2340"/>
        <w:rPr>
          <w:rFonts w:ascii="Calibri" w:eastAsia="Calibri" w:hAnsi="Calibri" w:cs="Calibri"/>
        </w:rPr>
      </w:pPr>
      <w:r w:rsidRPr="009A32F2">
        <w:rPr>
          <w:rFonts w:ascii="Calibri" w:eastAsia="Calibri" w:hAnsi="Calibri" w:cs="Calibri"/>
          <w:color w:val="000000" w:themeColor="text1"/>
          <w:kern w:val="24"/>
          <w:sz w:val="20"/>
          <w:szCs w:val="20"/>
        </w:rPr>
        <w:t xml:space="preserve">Source: </w:t>
      </w:r>
      <w:r>
        <w:rPr>
          <w:rFonts w:ascii="Calibri" w:eastAsia="Calibri" w:hAnsi="Calibri" w:cs="Calibri"/>
          <w:color w:val="000000" w:themeColor="text1"/>
          <w:kern w:val="24"/>
          <w:sz w:val="20"/>
          <w:szCs w:val="20"/>
        </w:rPr>
        <w:t>Centers for Disease Control and Prevention</w:t>
      </w:r>
    </w:p>
    <w:p w14:paraId="09253CDF" w14:textId="3F522746" w:rsidR="00616123" w:rsidRPr="006213B0" w:rsidRDefault="00616123" w:rsidP="006213B0">
      <w:pPr>
        <w:spacing w:after="0"/>
        <w:rPr>
          <w:rFonts w:ascii="Calibri" w:eastAsia="Calibri" w:hAnsi="Calibri" w:cs="Calibri"/>
        </w:rPr>
      </w:pPr>
      <w:r w:rsidRPr="00616123">
        <w:rPr>
          <w:rFonts w:ascii="Calibri" w:eastAsia="Calibri" w:hAnsi="Calibri" w:cs="Calibri"/>
        </w:rPr>
        <w:lastRenderedPageBreak/>
        <w:t xml:space="preserve">The top four cancer types are female breast, colorectal, lung and bronchus, and prostate cancers. Statewide, </w:t>
      </w:r>
      <w:r w:rsidR="00A5794C">
        <w:rPr>
          <w:rFonts w:ascii="Calibri" w:eastAsia="Calibri" w:hAnsi="Calibri" w:cs="Calibri"/>
        </w:rPr>
        <w:t>residents have</w:t>
      </w:r>
      <w:r w:rsidRPr="00616123">
        <w:rPr>
          <w:rFonts w:ascii="Calibri" w:eastAsia="Calibri" w:hAnsi="Calibri" w:cs="Calibri"/>
        </w:rPr>
        <w:t xml:space="preserve"> a higher incidence of female breast cancer, but a lower </w:t>
      </w:r>
      <w:r w:rsidR="00053D1A">
        <w:rPr>
          <w:rFonts w:ascii="Calibri" w:eastAsia="Calibri" w:hAnsi="Calibri" w:cs="Calibri"/>
        </w:rPr>
        <w:t>death rate</w:t>
      </w:r>
      <w:r w:rsidR="00A77F37">
        <w:rPr>
          <w:rFonts w:ascii="Calibri" w:eastAsia="Calibri" w:hAnsi="Calibri" w:cs="Calibri"/>
        </w:rPr>
        <w:t xml:space="preserve"> due to</w:t>
      </w:r>
      <w:r w:rsidR="00053D1A">
        <w:rPr>
          <w:rFonts w:ascii="Calibri" w:eastAsia="Calibri" w:hAnsi="Calibri" w:cs="Calibri"/>
        </w:rPr>
        <w:t xml:space="preserve"> </w:t>
      </w:r>
      <w:r w:rsidRPr="00616123">
        <w:rPr>
          <w:rFonts w:ascii="Calibri" w:eastAsia="Calibri" w:hAnsi="Calibri" w:cs="Calibri"/>
        </w:rPr>
        <w:t>female breast cancer</w:t>
      </w:r>
      <w:r w:rsidR="002D31A0">
        <w:rPr>
          <w:rFonts w:ascii="Calibri" w:eastAsia="Calibri" w:hAnsi="Calibri" w:cs="Calibri"/>
        </w:rPr>
        <w:t>, a</w:t>
      </w:r>
      <w:r w:rsidRPr="00616123">
        <w:rPr>
          <w:rFonts w:ascii="Calibri" w:eastAsia="Calibri" w:hAnsi="Calibri" w:cs="Calibri"/>
        </w:rPr>
        <w:t xml:space="preserve"> trend </w:t>
      </w:r>
      <w:r w:rsidR="002D31A0">
        <w:rPr>
          <w:rFonts w:ascii="Calibri" w:eastAsia="Calibri" w:hAnsi="Calibri" w:cs="Calibri"/>
        </w:rPr>
        <w:t xml:space="preserve">that </w:t>
      </w:r>
      <w:r w:rsidRPr="00616123">
        <w:rPr>
          <w:rFonts w:ascii="Calibri" w:eastAsia="Calibri" w:hAnsi="Calibri" w:cs="Calibri"/>
        </w:rPr>
        <w:t xml:space="preserve">typically reflects better screening practices for early detection and treatment. </w:t>
      </w:r>
      <w:r w:rsidR="00813819">
        <w:rPr>
          <w:rFonts w:ascii="Calibri" w:eastAsia="Calibri" w:hAnsi="Calibri" w:cs="Calibri"/>
        </w:rPr>
        <w:t>Opportunity exists to address community-level disparities in cancer outcomes, including h</w:t>
      </w:r>
      <w:r w:rsidR="00DA60A6">
        <w:rPr>
          <w:rFonts w:ascii="Calibri" w:eastAsia="Calibri" w:hAnsi="Calibri" w:cs="Calibri"/>
        </w:rPr>
        <w:t>igher female breast cancer death in Kent and Newport counties, higher lung cancer incidence and death in Kent County, and higher prostate cancer death in Kent and Washington counties</w:t>
      </w:r>
      <w:r w:rsidR="00502F4E" w:rsidRPr="00502F4E">
        <w:rPr>
          <w:rFonts w:ascii="Calibri" w:eastAsia="Calibri" w:hAnsi="Calibri" w:cs="Calibri"/>
        </w:rPr>
        <w:t>.</w:t>
      </w:r>
      <w:r w:rsidR="00B01831" w:rsidRPr="00B01831">
        <w:rPr>
          <w:rFonts w:ascii="Calibri" w:eastAsia="Calibri" w:hAnsi="Calibri" w:cs="Calibri"/>
        </w:rPr>
        <w:t xml:space="preserve"> </w:t>
      </w:r>
      <w:r w:rsidR="00E81822">
        <w:rPr>
          <w:rFonts w:ascii="Calibri" w:eastAsia="Calibri" w:hAnsi="Calibri" w:cs="Calibri"/>
        </w:rPr>
        <w:t xml:space="preserve">Poorer health outcomes related to cancer in these areas may indicate </w:t>
      </w:r>
      <w:r w:rsidR="00B516BF">
        <w:rPr>
          <w:rFonts w:ascii="Calibri" w:eastAsia="Calibri" w:hAnsi="Calibri" w:cs="Calibri"/>
        </w:rPr>
        <w:t xml:space="preserve">the need for </w:t>
      </w:r>
      <w:r w:rsidR="00E81822">
        <w:rPr>
          <w:rFonts w:ascii="Calibri" w:eastAsia="Calibri" w:hAnsi="Calibri" w:cs="Calibri"/>
        </w:rPr>
        <w:t xml:space="preserve">additional </w:t>
      </w:r>
      <w:r w:rsidR="00B01831">
        <w:rPr>
          <w:rFonts w:ascii="Calibri" w:eastAsia="Calibri" w:hAnsi="Calibri" w:cs="Calibri"/>
        </w:rPr>
        <w:t>screening</w:t>
      </w:r>
      <w:r w:rsidR="00B516BF">
        <w:rPr>
          <w:rFonts w:ascii="Calibri" w:eastAsia="Calibri" w:hAnsi="Calibri" w:cs="Calibri"/>
        </w:rPr>
        <w:t>s</w:t>
      </w:r>
      <w:r w:rsidR="00B01831">
        <w:rPr>
          <w:rFonts w:ascii="Calibri" w:eastAsia="Calibri" w:hAnsi="Calibri" w:cs="Calibri"/>
        </w:rPr>
        <w:t xml:space="preserve"> and access to treatment </w:t>
      </w:r>
      <w:r w:rsidR="00275E3B">
        <w:rPr>
          <w:rFonts w:ascii="Calibri" w:eastAsia="Calibri" w:hAnsi="Calibri" w:cs="Calibri"/>
        </w:rPr>
        <w:t xml:space="preserve">as well as </w:t>
      </w:r>
      <w:r w:rsidR="0051770A">
        <w:rPr>
          <w:rFonts w:ascii="Calibri" w:eastAsia="Calibri" w:hAnsi="Calibri" w:cs="Calibri"/>
        </w:rPr>
        <w:t>addressing</w:t>
      </w:r>
      <w:r w:rsidR="00275E3B">
        <w:rPr>
          <w:rFonts w:ascii="Calibri" w:eastAsia="Calibri" w:hAnsi="Calibri" w:cs="Calibri"/>
        </w:rPr>
        <w:t xml:space="preserve"> social drivers that contribute to </w:t>
      </w:r>
      <w:r w:rsidR="0051770A">
        <w:rPr>
          <w:rFonts w:ascii="Calibri" w:eastAsia="Calibri" w:hAnsi="Calibri" w:cs="Calibri"/>
        </w:rPr>
        <w:t xml:space="preserve">health </w:t>
      </w:r>
      <w:r w:rsidR="00B01831">
        <w:rPr>
          <w:rFonts w:ascii="Calibri" w:eastAsia="Calibri" w:hAnsi="Calibri" w:cs="Calibri"/>
        </w:rPr>
        <w:t>disparities</w:t>
      </w:r>
      <w:r w:rsidR="00B516BF">
        <w:rPr>
          <w:rFonts w:ascii="Calibri" w:eastAsia="Calibri" w:hAnsi="Calibri" w:cs="Calibri"/>
        </w:rPr>
        <w:t xml:space="preserve">. </w:t>
      </w:r>
    </w:p>
    <w:p w14:paraId="20580ACF" w14:textId="77777777" w:rsidR="006213B0" w:rsidRPr="006213B0" w:rsidRDefault="006213B0" w:rsidP="006213B0">
      <w:pPr>
        <w:spacing w:after="0"/>
        <w:rPr>
          <w:rFonts w:ascii="Calibri" w:eastAsia="Calibri" w:hAnsi="Calibri" w:cs="Calibri"/>
        </w:rPr>
      </w:pPr>
    </w:p>
    <w:p w14:paraId="52E2E49F" w14:textId="5F55940A" w:rsidR="006213B0" w:rsidRDefault="00123B62" w:rsidP="002D31A0">
      <w:pPr>
        <w:spacing w:after="0"/>
        <w:ind w:left="-540"/>
        <w:rPr>
          <w:rFonts w:cstheme="minorHAnsi"/>
          <w:b/>
          <w:bCs/>
          <w:color w:val="4E8A9B" w:themeColor="accent1"/>
          <w:sz w:val="24"/>
          <w:szCs w:val="24"/>
        </w:rPr>
      </w:pPr>
      <w:r w:rsidRPr="00123B62">
        <w:rPr>
          <w:rFonts w:cstheme="minorHAnsi"/>
          <w:b/>
          <w:bCs/>
          <w:noProof/>
          <w:color w:val="4E8A9B" w:themeColor="accent1"/>
          <w:sz w:val="24"/>
          <w:szCs w:val="24"/>
        </w:rPr>
        <w:drawing>
          <wp:inline distT="0" distB="0" distL="0" distR="0" wp14:anchorId="711D29FB" wp14:editId="4CD9CC7E">
            <wp:extent cx="6645449" cy="2194560"/>
            <wp:effectExtent l="0" t="0" r="3175" b="0"/>
            <wp:docPr id="1067683773" name="Picture 1" descr="A graph of different colored bar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7683773" name="Picture 1" descr="A graph of different colored bars&#10;&#10;AI-generated content may be incorrect."/>
                    <pic:cNvPicPr/>
                  </pic:nvPicPr>
                  <pic:blipFill>
                    <a:blip r:embed="rId88"/>
                    <a:stretch>
                      <a:fillRect/>
                    </a:stretch>
                  </pic:blipFill>
                  <pic:spPr>
                    <a:xfrm>
                      <a:off x="0" y="0"/>
                      <a:ext cx="6645449" cy="2194560"/>
                    </a:xfrm>
                    <a:prstGeom prst="rect">
                      <a:avLst/>
                    </a:prstGeom>
                  </pic:spPr>
                </pic:pic>
              </a:graphicData>
            </a:graphic>
          </wp:inline>
        </w:drawing>
      </w:r>
    </w:p>
    <w:p w14:paraId="345E5072" w14:textId="77777777" w:rsidR="00975F6A" w:rsidRPr="00F97AA7" w:rsidRDefault="00975F6A" w:rsidP="00975F6A">
      <w:pPr>
        <w:spacing w:after="0"/>
        <w:rPr>
          <w:rFonts w:ascii="Calibri" w:eastAsia="Calibri" w:hAnsi="Calibri" w:cs="Calibri"/>
          <w:sz w:val="20"/>
          <w:szCs w:val="20"/>
        </w:rPr>
      </w:pPr>
      <w:r w:rsidRPr="00F97AA7">
        <w:rPr>
          <w:rFonts w:ascii="Calibri" w:eastAsia="Calibri" w:hAnsi="Calibri" w:cs="Calibri"/>
          <w:color w:val="000000" w:themeColor="text1"/>
          <w:kern w:val="24"/>
          <w:sz w:val="20"/>
          <w:szCs w:val="20"/>
        </w:rPr>
        <w:t>Source: Centers for Disease Control and Prevention</w:t>
      </w:r>
    </w:p>
    <w:p w14:paraId="2140FC2F" w14:textId="61A5E7FA" w:rsidR="00975F6A" w:rsidRPr="001C034F" w:rsidRDefault="00D0778E" w:rsidP="00975F6A">
      <w:pPr>
        <w:spacing w:after="0"/>
        <w:rPr>
          <w:rFonts w:ascii="Calibri" w:eastAsia="Calibri" w:hAnsi="Calibri" w:cs="Calibri"/>
          <w:i/>
          <w:sz w:val="20"/>
          <w:szCs w:val="20"/>
        </w:rPr>
      </w:pPr>
      <w:r w:rsidRPr="001C034F">
        <w:rPr>
          <w:rFonts w:ascii="Calibri" w:eastAsia="Calibri" w:hAnsi="Calibri" w:cs="Calibri"/>
          <w:i/>
          <w:sz w:val="20"/>
          <w:szCs w:val="20"/>
        </w:rPr>
        <w:t xml:space="preserve">Note: </w:t>
      </w:r>
      <w:r w:rsidR="00FB44F1" w:rsidRPr="001C034F">
        <w:rPr>
          <w:rFonts w:ascii="Calibri" w:eastAsia="Calibri" w:hAnsi="Calibri" w:cs="Calibri"/>
          <w:i/>
          <w:sz w:val="20"/>
          <w:szCs w:val="20"/>
        </w:rPr>
        <w:t>Years reported differ for incidence and death rate</w:t>
      </w:r>
      <w:r w:rsidR="00A52D86" w:rsidRPr="001C034F">
        <w:rPr>
          <w:rFonts w:ascii="Calibri" w:eastAsia="Calibri" w:hAnsi="Calibri" w:cs="Calibri"/>
          <w:i/>
          <w:iCs/>
          <w:sz w:val="20"/>
          <w:szCs w:val="20"/>
        </w:rPr>
        <w:t>;</w:t>
      </w:r>
      <w:r w:rsidR="00975F6A" w:rsidRPr="001C034F" w:rsidDel="00A52D86">
        <w:rPr>
          <w:rFonts w:ascii="Calibri" w:eastAsia="Calibri" w:hAnsi="Calibri" w:cs="Calibri"/>
          <w:i/>
          <w:sz w:val="20"/>
          <w:szCs w:val="20"/>
        </w:rPr>
        <w:t xml:space="preserve"> </w:t>
      </w:r>
      <w:r w:rsidR="00A52D86" w:rsidRPr="001C034F">
        <w:rPr>
          <w:rFonts w:ascii="Calibri" w:eastAsia="Calibri" w:hAnsi="Calibri" w:cs="Calibri"/>
          <w:i/>
          <w:sz w:val="20"/>
          <w:szCs w:val="20"/>
        </w:rPr>
        <w:t xml:space="preserve">data </w:t>
      </w:r>
      <w:r w:rsidR="0029344D" w:rsidRPr="001C034F">
        <w:rPr>
          <w:rFonts w:ascii="Calibri" w:eastAsia="Calibri" w:hAnsi="Calibri" w:cs="Calibri"/>
          <w:i/>
          <w:sz w:val="20"/>
          <w:szCs w:val="20"/>
        </w:rPr>
        <w:t xml:space="preserve">are </w:t>
      </w:r>
      <w:r w:rsidR="00975F6A" w:rsidRPr="001C034F">
        <w:rPr>
          <w:rFonts w:ascii="Calibri" w:eastAsia="Calibri" w:hAnsi="Calibri" w:cs="Calibri"/>
          <w:i/>
          <w:sz w:val="20"/>
          <w:szCs w:val="20"/>
        </w:rPr>
        <w:t>reported for most recent years available.</w:t>
      </w:r>
    </w:p>
    <w:p w14:paraId="7C86DA11" w14:textId="77777777" w:rsidR="006B39C2" w:rsidRDefault="006B39C2" w:rsidP="00040E93">
      <w:pPr>
        <w:spacing w:after="0"/>
        <w:rPr>
          <w:rFonts w:ascii="Calibri" w:eastAsia="Calibri" w:hAnsi="Calibri" w:cs="Calibri"/>
        </w:rPr>
      </w:pPr>
    </w:p>
    <w:p w14:paraId="65B94F38" w14:textId="684044CC" w:rsidR="00F251DE" w:rsidRDefault="005A432B" w:rsidP="00040E93">
      <w:pPr>
        <w:spacing w:after="0"/>
        <w:rPr>
          <w:rFonts w:ascii="Calibri" w:eastAsia="Calibri" w:hAnsi="Calibri" w:cs="Calibri"/>
        </w:rPr>
      </w:pPr>
      <w:r w:rsidRPr="0041315D">
        <w:rPr>
          <w:rFonts w:ascii="Calibri" w:eastAsia="Calibri" w:hAnsi="Calibri" w:cs="Calibri"/>
        </w:rPr>
        <w:t>Advocates</w:t>
      </w:r>
      <w:r>
        <w:rPr>
          <w:rFonts w:ascii="Calibri" w:eastAsia="Calibri" w:hAnsi="Calibri" w:cs="Calibri"/>
        </w:rPr>
        <w:t xml:space="preserve"> working to reduce </w:t>
      </w:r>
      <w:r w:rsidR="0041315D">
        <w:rPr>
          <w:rFonts w:ascii="Calibri" w:eastAsia="Calibri" w:hAnsi="Calibri" w:cs="Calibri"/>
        </w:rPr>
        <w:t>c</w:t>
      </w:r>
      <w:r>
        <w:rPr>
          <w:rFonts w:ascii="Calibri" w:eastAsia="Calibri" w:hAnsi="Calibri" w:cs="Calibri"/>
        </w:rPr>
        <w:t xml:space="preserve">ancer in Rhode Island </w:t>
      </w:r>
      <w:r w:rsidR="002E30C0">
        <w:rPr>
          <w:rFonts w:ascii="Calibri" w:eastAsia="Calibri" w:hAnsi="Calibri" w:cs="Calibri"/>
        </w:rPr>
        <w:t xml:space="preserve">said </w:t>
      </w:r>
      <w:r w:rsidR="003624D3">
        <w:rPr>
          <w:rFonts w:ascii="Calibri" w:eastAsia="Calibri" w:hAnsi="Calibri" w:cs="Calibri"/>
        </w:rPr>
        <w:t xml:space="preserve">that cost </w:t>
      </w:r>
      <w:r w:rsidR="002E30C0">
        <w:rPr>
          <w:rFonts w:ascii="Calibri" w:eastAsia="Calibri" w:hAnsi="Calibri" w:cs="Calibri"/>
        </w:rPr>
        <w:t xml:space="preserve">is a </w:t>
      </w:r>
      <w:r w:rsidR="003624D3">
        <w:rPr>
          <w:rFonts w:ascii="Calibri" w:eastAsia="Calibri" w:hAnsi="Calibri" w:cs="Calibri"/>
        </w:rPr>
        <w:t xml:space="preserve">primary barrier </w:t>
      </w:r>
      <w:r w:rsidR="002E30C0">
        <w:rPr>
          <w:rFonts w:ascii="Calibri" w:eastAsia="Calibri" w:hAnsi="Calibri" w:cs="Calibri"/>
        </w:rPr>
        <w:t xml:space="preserve">for </w:t>
      </w:r>
      <w:r w:rsidR="003624D3">
        <w:rPr>
          <w:rFonts w:ascii="Calibri" w:eastAsia="Calibri" w:hAnsi="Calibri" w:cs="Calibri"/>
        </w:rPr>
        <w:t xml:space="preserve">residents </w:t>
      </w:r>
      <w:r w:rsidR="002E30C0">
        <w:rPr>
          <w:rFonts w:ascii="Calibri" w:eastAsia="Calibri" w:hAnsi="Calibri" w:cs="Calibri"/>
        </w:rPr>
        <w:t xml:space="preserve">seeking </w:t>
      </w:r>
      <w:r w:rsidR="0041315D">
        <w:rPr>
          <w:rFonts w:ascii="Calibri" w:eastAsia="Calibri" w:hAnsi="Calibri" w:cs="Calibri"/>
        </w:rPr>
        <w:t xml:space="preserve">preventive </w:t>
      </w:r>
      <w:r w:rsidR="003624D3">
        <w:rPr>
          <w:rFonts w:ascii="Calibri" w:eastAsia="Calibri" w:hAnsi="Calibri" w:cs="Calibri"/>
        </w:rPr>
        <w:t xml:space="preserve">screenings and holistic cancer care. </w:t>
      </w:r>
      <w:r w:rsidR="0041315D">
        <w:rPr>
          <w:rFonts w:ascii="Calibri" w:eastAsia="Calibri" w:hAnsi="Calibri" w:cs="Calibri"/>
        </w:rPr>
        <w:t xml:space="preserve">They noted that </w:t>
      </w:r>
      <w:r w:rsidR="00494BCB">
        <w:rPr>
          <w:rFonts w:ascii="Calibri" w:eastAsia="Calibri" w:hAnsi="Calibri" w:cs="Calibri"/>
        </w:rPr>
        <w:t xml:space="preserve">outside of the prevention schedule, </w:t>
      </w:r>
      <w:r w:rsidR="0041315D">
        <w:rPr>
          <w:rFonts w:ascii="Calibri" w:eastAsia="Calibri" w:hAnsi="Calibri" w:cs="Calibri"/>
        </w:rPr>
        <w:t>i</w:t>
      </w:r>
      <w:r w:rsidR="009629F0">
        <w:rPr>
          <w:rFonts w:ascii="Calibri" w:eastAsia="Calibri" w:hAnsi="Calibri" w:cs="Calibri"/>
        </w:rPr>
        <w:t xml:space="preserve">nsurance does not </w:t>
      </w:r>
      <w:r w:rsidR="00481DD1">
        <w:rPr>
          <w:rFonts w:ascii="Calibri" w:eastAsia="Calibri" w:hAnsi="Calibri" w:cs="Calibri"/>
        </w:rPr>
        <w:t xml:space="preserve">typically </w:t>
      </w:r>
      <w:r w:rsidR="009629F0">
        <w:rPr>
          <w:rFonts w:ascii="Calibri" w:eastAsia="Calibri" w:hAnsi="Calibri" w:cs="Calibri"/>
        </w:rPr>
        <w:t xml:space="preserve">cover </w:t>
      </w:r>
      <w:r w:rsidR="00F728BD">
        <w:rPr>
          <w:rFonts w:ascii="Calibri" w:eastAsia="Calibri" w:hAnsi="Calibri" w:cs="Calibri"/>
        </w:rPr>
        <w:t xml:space="preserve">screenings </w:t>
      </w:r>
      <w:r w:rsidR="00774BA5">
        <w:rPr>
          <w:rFonts w:ascii="Calibri" w:eastAsia="Calibri" w:hAnsi="Calibri" w:cs="Calibri"/>
        </w:rPr>
        <w:t>(i.e.</w:t>
      </w:r>
      <w:r w:rsidR="00D17FEA">
        <w:rPr>
          <w:rFonts w:ascii="Calibri" w:eastAsia="Calibri" w:hAnsi="Calibri" w:cs="Calibri"/>
        </w:rPr>
        <w:t>,</w:t>
      </w:r>
      <w:r w:rsidR="00774BA5">
        <w:rPr>
          <w:rFonts w:ascii="Calibri" w:eastAsia="Calibri" w:hAnsi="Calibri" w:cs="Calibri"/>
        </w:rPr>
        <w:t xml:space="preserve"> for lung cancer) </w:t>
      </w:r>
      <w:r w:rsidR="00F728BD">
        <w:rPr>
          <w:rFonts w:ascii="Calibri" w:eastAsia="Calibri" w:hAnsi="Calibri" w:cs="Calibri"/>
        </w:rPr>
        <w:t>at the patient’s request</w:t>
      </w:r>
      <w:r w:rsidR="00774BA5">
        <w:rPr>
          <w:rFonts w:ascii="Calibri" w:eastAsia="Calibri" w:hAnsi="Calibri" w:cs="Calibri"/>
        </w:rPr>
        <w:t>. Out</w:t>
      </w:r>
      <w:r w:rsidR="00A5375E">
        <w:rPr>
          <w:rFonts w:ascii="Calibri" w:eastAsia="Calibri" w:hAnsi="Calibri" w:cs="Calibri"/>
        </w:rPr>
        <w:t xml:space="preserve">-of-pocket costs </w:t>
      </w:r>
      <w:r w:rsidR="001D7C62">
        <w:rPr>
          <w:rFonts w:ascii="Calibri" w:eastAsia="Calibri" w:hAnsi="Calibri" w:cs="Calibri"/>
        </w:rPr>
        <w:t xml:space="preserve">for nutrition and other holistic support </w:t>
      </w:r>
      <w:r w:rsidR="00D17FEA">
        <w:rPr>
          <w:rFonts w:ascii="Calibri" w:eastAsia="Calibri" w:hAnsi="Calibri" w:cs="Calibri"/>
        </w:rPr>
        <w:t>are</w:t>
      </w:r>
      <w:r w:rsidR="001D7C62">
        <w:rPr>
          <w:rFonts w:ascii="Calibri" w:eastAsia="Calibri" w:hAnsi="Calibri" w:cs="Calibri"/>
        </w:rPr>
        <w:t xml:space="preserve"> also not covered by insurance programs. </w:t>
      </w:r>
      <w:r w:rsidR="00A3005D">
        <w:rPr>
          <w:rFonts w:ascii="Calibri" w:eastAsia="Calibri" w:hAnsi="Calibri" w:cs="Calibri"/>
        </w:rPr>
        <w:t>C</w:t>
      </w:r>
      <w:r w:rsidR="00A5375E">
        <w:rPr>
          <w:rFonts w:ascii="Calibri" w:eastAsia="Calibri" w:hAnsi="Calibri" w:cs="Calibri"/>
        </w:rPr>
        <w:t xml:space="preserve">opays </w:t>
      </w:r>
      <w:r w:rsidR="00A3005D">
        <w:rPr>
          <w:rFonts w:ascii="Calibri" w:eastAsia="Calibri" w:hAnsi="Calibri" w:cs="Calibri"/>
        </w:rPr>
        <w:t xml:space="preserve">and other costs can </w:t>
      </w:r>
      <w:r w:rsidR="00A5375E">
        <w:rPr>
          <w:rFonts w:ascii="Calibri" w:eastAsia="Calibri" w:hAnsi="Calibri" w:cs="Calibri"/>
        </w:rPr>
        <w:t xml:space="preserve">keep people with </w:t>
      </w:r>
      <w:r w:rsidR="00A3005D">
        <w:rPr>
          <w:rFonts w:ascii="Calibri" w:eastAsia="Calibri" w:hAnsi="Calibri" w:cs="Calibri"/>
        </w:rPr>
        <w:t xml:space="preserve">limited resources </w:t>
      </w:r>
      <w:r w:rsidR="00A5375E">
        <w:rPr>
          <w:rFonts w:ascii="Calibri" w:eastAsia="Calibri" w:hAnsi="Calibri" w:cs="Calibri"/>
        </w:rPr>
        <w:t>from accessing</w:t>
      </w:r>
      <w:r w:rsidR="00A5375E" w:rsidDel="002F4348">
        <w:rPr>
          <w:rFonts w:ascii="Calibri" w:eastAsia="Calibri" w:hAnsi="Calibri" w:cs="Calibri"/>
        </w:rPr>
        <w:t xml:space="preserve"> </w:t>
      </w:r>
      <w:r w:rsidR="00A3005D">
        <w:rPr>
          <w:rFonts w:ascii="Calibri" w:eastAsia="Calibri" w:hAnsi="Calibri" w:cs="Calibri"/>
        </w:rPr>
        <w:t xml:space="preserve">primary care </w:t>
      </w:r>
      <w:r w:rsidR="002F4348">
        <w:rPr>
          <w:rFonts w:ascii="Calibri" w:eastAsia="Calibri" w:hAnsi="Calibri" w:cs="Calibri"/>
        </w:rPr>
        <w:t xml:space="preserve">to increase early detection of disease. </w:t>
      </w:r>
      <w:r w:rsidR="00784AEA">
        <w:rPr>
          <w:rFonts w:ascii="Calibri" w:eastAsia="Calibri" w:hAnsi="Calibri" w:cs="Calibri"/>
        </w:rPr>
        <w:t xml:space="preserve">Primary care shortages in </w:t>
      </w:r>
      <w:r w:rsidR="00A918B4">
        <w:rPr>
          <w:rFonts w:ascii="Calibri" w:eastAsia="Calibri" w:hAnsi="Calibri" w:cs="Calibri"/>
        </w:rPr>
        <w:t>Rhode Island</w:t>
      </w:r>
      <w:r w:rsidR="00784AEA">
        <w:rPr>
          <w:rFonts w:ascii="Calibri" w:eastAsia="Calibri" w:hAnsi="Calibri" w:cs="Calibri"/>
        </w:rPr>
        <w:t xml:space="preserve"> </w:t>
      </w:r>
      <w:r w:rsidR="009D4A6D">
        <w:rPr>
          <w:rFonts w:ascii="Calibri" w:eastAsia="Calibri" w:hAnsi="Calibri" w:cs="Calibri"/>
        </w:rPr>
        <w:t>have</w:t>
      </w:r>
      <w:r w:rsidR="00A918B4">
        <w:rPr>
          <w:rFonts w:ascii="Calibri" w:eastAsia="Calibri" w:hAnsi="Calibri" w:cs="Calibri"/>
        </w:rPr>
        <w:t xml:space="preserve"> also created a backlog for screenings and prompted some patients to travel to neighboring </w:t>
      </w:r>
      <w:r w:rsidR="00591E4C">
        <w:rPr>
          <w:rFonts w:ascii="Calibri" w:eastAsia="Calibri" w:hAnsi="Calibri" w:cs="Calibri"/>
        </w:rPr>
        <w:t xml:space="preserve">states </w:t>
      </w:r>
      <w:r w:rsidR="00A918B4">
        <w:rPr>
          <w:rFonts w:ascii="Calibri" w:eastAsia="Calibri" w:hAnsi="Calibri" w:cs="Calibri"/>
        </w:rPr>
        <w:t xml:space="preserve">where they </w:t>
      </w:r>
      <w:r w:rsidR="00912684" w:rsidDel="00CF65C1">
        <w:rPr>
          <w:rFonts w:ascii="Calibri" w:eastAsia="Calibri" w:hAnsi="Calibri" w:cs="Calibri"/>
        </w:rPr>
        <w:t xml:space="preserve">perceive </w:t>
      </w:r>
      <w:r w:rsidR="00CF65C1">
        <w:rPr>
          <w:rFonts w:ascii="Calibri" w:eastAsia="Calibri" w:hAnsi="Calibri" w:cs="Calibri"/>
        </w:rPr>
        <w:t xml:space="preserve">there is more </w:t>
      </w:r>
      <w:r w:rsidR="00912684">
        <w:rPr>
          <w:rFonts w:ascii="Calibri" w:eastAsia="Calibri" w:hAnsi="Calibri" w:cs="Calibri"/>
        </w:rPr>
        <w:t xml:space="preserve">comprehensive support. </w:t>
      </w:r>
    </w:p>
    <w:p w14:paraId="3D0A0D9C" w14:textId="77777777" w:rsidR="00F251DE" w:rsidRDefault="00F251DE" w:rsidP="00040E93">
      <w:pPr>
        <w:spacing w:after="0"/>
        <w:rPr>
          <w:rFonts w:ascii="Calibri" w:eastAsia="Calibri" w:hAnsi="Calibri" w:cs="Calibri"/>
        </w:rPr>
      </w:pPr>
    </w:p>
    <w:p w14:paraId="0A657A77" w14:textId="77777777" w:rsidR="00AB5CEA" w:rsidRDefault="00AB5CEA">
      <w:pPr>
        <w:rPr>
          <w:rFonts w:ascii="Calibri" w:eastAsia="Calibri" w:hAnsi="Calibri" w:cs="Calibri"/>
        </w:rPr>
      </w:pPr>
      <w:r>
        <w:rPr>
          <w:rFonts w:ascii="Calibri" w:eastAsia="Calibri" w:hAnsi="Calibri" w:cs="Calibri"/>
        </w:rPr>
        <w:br w:type="page"/>
      </w:r>
    </w:p>
    <w:p w14:paraId="1A20F164" w14:textId="7EEDF88F" w:rsidR="00040E93" w:rsidRDefault="00EB3982" w:rsidP="00040E93">
      <w:pPr>
        <w:spacing w:after="0"/>
        <w:rPr>
          <w:rFonts w:ascii="Calibri" w:eastAsia="Calibri" w:hAnsi="Calibri" w:cs="Calibri"/>
        </w:rPr>
      </w:pPr>
      <w:r>
        <w:rPr>
          <w:rFonts w:ascii="Calibri" w:eastAsia="Calibri" w:hAnsi="Calibri" w:cs="Calibri"/>
        </w:rPr>
        <w:lastRenderedPageBreak/>
        <w:t>Challenges and Solutions</w:t>
      </w:r>
      <w:r w:rsidR="006A3EF1">
        <w:rPr>
          <w:rFonts w:ascii="Calibri" w:eastAsia="Calibri" w:hAnsi="Calibri" w:cs="Calibri"/>
        </w:rPr>
        <w:t xml:space="preserve"> as defined by </w:t>
      </w:r>
      <w:r w:rsidR="0058545A">
        <w:rPr>
          <w:rFonts w:ascii="Calibri" w:eastAsia="Calibri" w:hAnsi="Calibri" w:cs="Calibri"/>
        </w:rPr>
        <w:t>h</w:t>
      </w:r>
      <w:r w:rsidR="00040E93" w:rsidRPr="00040E93">
        <w:rPr>
          <w:rFonts w:ascii="Calibri" w:eastAsia="Calibri" w:hAnsi="Calibri" w:cs="Calibri"/>
        </w:rPr>
        <w:t xml:space="preserve">ealth and human service professionals identified the following key </w:t>
      </w:r>
      <w:r w:rsidR="00CF65C1">
        <w:rPr>
          <w:rFonts w:ascii="Calibri" w:eastAsia="Calibri" w:hAnsi="Calibri" w:cs="Calibri"/>
        </w:rPr>
        <w:t xml:space="preserve">drivers that impact </w:t>
      </w:r>
      <w:r w:rsidR="00040E93" w:rsidRPr="00040E93">
        <w:rPr>
          <w:rFonts w:ascii="Calibri" w:eastAsia="Calibri" w:hAnsi="Calibri" w:cs="Calibri"/>
        </w:rPr>
        <w:t>effective chronic disease prevention and management</w:t>
      </w:r>
      <w:r w:rsidR="00040E93">
        <w:rPr>
          <w:rFonts w:ascii="Calibri" w:eastAsia="Calibri" w:hAnsi="Calibri" w:cs="Calibri"/>
        </w:rPr>
        <w:t>:</w:t>
      </w:r>
    </w:p>
    <w:p w14:paraId="1D5451F7" w14:textId="1E1A36BB" w:rsidR="001C50E0" w:rsidRDefault="00A72F82" w:rsidP="001C50E0">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Declining</w:t>
      </w:r>
      <w:r w:rsidR="001C50E0">
        <w:rPr>
          <w:rFonts w:eastAsia="Times New Roman" w:cstheme="minorHAnsi"/>
          <w:color w:val="000000" w:themeColor="text1"/>
        </w:rPr>
        <w:t xml:space="preserve"> access to primary care providers and specialized </w:t>
      </w:r>
      <w:r w:rsidR="001C50E0" w:rsidRPr="001C50E0">
        <w:rPr>
          <w:rFonts w:eastAsia="Times New Roman" w:cstheme="minorHAnsi"/>
          <w:color w:val="000000" w:themeColor="text1"/>
        </w:rPr>
        <w:t>healthcare</w:t>
      </w:r>
    </w:p>
    <w:p w14:paraId="610A63F7" w14:textId="277E4588" w:rsidR="001C50E0" w:rsidRDefault="00040E93" w:rsidP="001C50E0">
      <w:pPr>
        <w:numPr>
          <w:ilvl w:val="0"/>
          <w:numId w:val="1"/>
        </w:numPr>
        <w:spacing w:before="80" w:after="0"/>
        <w:textAlignment w:val="baseline"/>
        <w:rPr>
          <w:rFonts w:eastAsia="Times New Roman" w:cstheme="minorHAnsi"/>
          <w:color w:val="000000" w:themeColor="text1"/>
        </w:rPr>
      </w:pPr>
      <w:r w:rsidRPr="001C50E0">
        <w:rPr>
          <w:rFonts w:eastAsia="Times New Roman" w:cstheme="minorHAnsi"/>
          <w:color w:val="000000" w:themeColor="text1"/>
        </w:rPr>
        <w:t xml:space="preserve">Health </w:t>
      </w:r>
      <w:r w:rsidR="001C50E0" w:rsidRPr="001C50E0">
        <w:rPr>
          <w:rFonts w:eastAsia="Times New Roman" w:cstheme="minorHAnsi"/>
          <w:color w:val="000000" w:themeColor="text1"/>
        </w:rPr>
        <w:t>literacy</w:t>
      </w:r>
      <w:r w:rsidR="001C50E0">
        <w:rPr>
          <w:rFonts w:eastAsia="Times New Roman" w:cstheme="minorHAnsi"/>
          <w:color w:val="000000" w:themeColor="text1"/>
        </w:rPr>
        <w:t xml:space="preserve"> </w:t>
      </w:r>
      <w:r w:rsidR="00470E5F">
        <w:rPr>
          <w:rFonts w:eastAsia="Times New Roman" w:cstheme="minorHAnsi"/>
          <w:color w:val="000000" w:themeColor="text1"/>
        </w:rPr>
        <w:t>among patients</w:t>
      </w:r>
      <w:r w:rsidR="001C50E0">
        <w:rPr>
          <w:rFonts w:eastAsia="Times New Roman" w:cstheme="minorHAnsi"/>
          <w:color w:val="000000" w:themeColor="text1"/>
        </w:rPr>
        <w:t xml:space="preserve">, including lack of understanding </w:t>
      </w:r>
      <w:r w:rsidR="00470E5F">
        <w:rPr>
          <w:rFonts w:eastAsia="Times New Roman" w:cstheme="minorHAnsi"/>
          <w:color w:val="000000" w:themeColor="text1"/>
        </w:rPr>
        <w:t xml:space="preserve">their </w:t>
      </w:r>
      <w:r w:rsidR="001C50E0" w:rsidRPr="001C50E0">
        <w:rPr>
          <w:rFonts w:eastAsia="Times New Roman" w:cstheme="minorHAnsi"/>
          <w:color w:val="000000" w:themeColor="text1"/>
        </w:rPr>
        <w:t xml:space="preserve">insurance benefits  </w:t>
      </w:r>
    </w:p>
    <w:p w14:paraId="3C49AC9E" w14:textId="0AEBF1DF" w:rsidR="00FF229F" w:rsidRDefault="0025432F" w:rsidP="001C50E0">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“Silos” among h</w:t>
      </w:r>
      <w:r w:rsidR="00FF229F">
        <w:rPr>
          <w:rFonts w:eastAsia="Times New Roman" w:cstheme="minorHAnsi"/>
          <w:color w:val="000000" w:themeColor="text1"/>
        </w:rPr>
        <w:t xml:space="preserve">ealth and social service </w:t>
      </w:r>
      <w:r>
        <w:rPr>
          <w:rFonts w:eastAsia="Times New Roman" w:cstheme="minorHAnsi"/>
          <w:color w:val="000000" w:themeColor="text1"/>
        </w:rPr>
        <w:t>providers</w:t>
      </w:r>
      <w:r w:rsidR="00FF229F">
        <w:rPr>
          <w:rFonts w:eastAsia="Times New Roman" w:cstheme="minorHAnsi"/>
          <w:color w:val="000000" w:themeColor="text1"/>
        </w:rPr>
        <w:t xml:space="preserve">, prompted by fear of </w:t>
      </w:r>
      <w:r w:rsidR="00190E1E">
        <w:rPr>
          <w:rFonts w:eastAsia="Times New Roman" w:cstheme="minorHAnsi"/>
          <w:color w:val="000000" w:themeColor="text1"/>
        </w:rPr>
        <w:t xml:space="preserve">losing resources or market share, </w:t>
      </w:r>
      <w:r>
        <w:rPr>
          <w:rFonts w:eastAsia="Times New Roman" w:cstheme="minorHAnsi"/>
          <w:color w:val="000000" w:themeColor="text1"/>
        </w:rPr>
        <w:t xml:space="preserve">which reduces </w:t>
      </w:r>
      <w:r w:rsidR="00190E1E">
        <w:rPr>
          <w:rFonts w:eastAsia="Times New Roman" w:cstheme="minorHAnsi"/>
          <w:color w:val="000000" w:themeColor="text1"/>
        </w:rPr>
        <w:t>effective collaboration and resource sharing</w:t>
      </w:r>
    </w:p>
    <w:p w14:paraId="0CF68701" w14:textId="65A735E9" w:rsidR="001C50E0" w:rsidRPr="001C50E0" w:rsidRDefault="001C50E0" w:rsidP="001C50E0">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 xml:space="preserve">Lack of transportation options to </w:t>
      </w:r>
      <w:r w:rsidR="00F32587">
        <w:rPr>
          <w:rFonts w:eastAsia="Times New Roman" w:cstheme="minorHAnsi"/>
          <w:color w:val="000000" w:themeColor="text1"/>
        </w:rPr>
        <w:t xml:space="preserve">get to </w:t>
      </w:r>
      <w:r>
        <w:rPr>
          <w:rFonts w:eastAsia="Times New Roman" w:cstheme="minorHAnsi"/>
          <w:color w:val="000000" w:themeColor="text1"/>
        </w:rPr>
        <w:t>medical appointments</w:t>
      </w:r>
    </w:p>
    <w:p w14:paraId="66A9E55A" w14:textId="5ACC0B54" w:rsidR="001C50E0" w:rsidRDefault="001C50E0" w:rsidP="001C50E0">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Limited</w:t>
      </w:r>
      <w:r w:rsidRPr="001C50E0">
        <w:rPr>
          <w:rFonts w:eastAsia="Times New Roman" w:cstheme="minorHAnsi"/>
          <w:color w:val="000000" w:themeColor="text1"/>
        </w:rPr>
        <w:t xml:space="preserve"> </w:t>
      </w:r>
      <w:r w:rsidR="00F32587">
        <w:rPr>
          <w:rFonts w:eastAsia="Times New Roman" w:cstheme="minorHAnsi"/>
          <w:color w:val="000000" w:themeColor="text1"/>
        </w:rPr>
        <w:t xml:space="preserve">support for </w:t>
      </w:r>
      <w:r w:rsidRPr="001C50E0">
        <w:rPr>
          <w:rFonts w:eastAsia="Times New Roman" w:cstheme="minorHAnsi"/>
          <w:color w:val="000000" w:themeColor="text1"/>
        </w:rPr>
        <w:t xml:space="preserve">disease management </w:t>
      </w:r>
      <w:r w:rsidR="00F32587">
        <w:rPr>
          <w:rFonts w:eastAsia="Times New Roman" w:cstheme="minorHAnsi"/>
          <w:color w:val="000000" w:themeColor="text1"/>
        </w:rPr>
        <w:t>(</w:t>
      </w:r>
      <w:r w:rsidRPr="001C50E0">
        <w:rPr>
          <w:rFonts w:eastAsia="Times New Roman" w:cstheme="minorHAnsi"/>
          <w:color w:val="000000" w:themeColor="text1"/>
        </w:rPr>
        <w:t>e.g., medication management and cost</w:t>
      </w:r>
      <w:r>
        <w:rPr>
          <w:rFonts w:eastAsia="Times New Roman" w:cstheme="minorHAnsi"/>
          <w:color w:val="000000" w:themeColor="text1"/>
        </w:rPr>
        <w:t xml:space="preserve"> assistance</w:t>
      </w:r>
      <w:r w:rsidRPr="001C50E0">
        <w:rPr>
          <w:rFonts w:eastAsia="Times New Roman" w:cstheme="minorHAnsi"/>
          <w:color w:val="000000" w:themeColor="text1"/>
        </w:rPr>
        <w:t>)</w:t>
      </w:r>
    </w:p>
    <w:p w14:paraId="62F7E89B" w14:textId="60DB6DA1" w:rsidR="0093655F" w:rsidRDefault="0093655F" w:rsidP="001C50E0">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 xml:space="preserve">Need for more social workers to help patients and their families navigate the healthcare system and </w:t>
      </w:r>
      <w:r w:rsidR="00F32587">
        <w:rPr>
          <w:rFonts w:eastAsia="Times New Roman" w:cstheme="minorHAnsi"/>
          <w:color w:val="000000" w:themeColor="text1"/>
        </w:rPr>
        <w:t xml:space="preserve">receive </w:t>
      </w:r>
      <w:r>
        <w:rPr>
          <w:rFonts w:eastAsia="Times New Roman" w:cstheme="minorHAnsi"/>
          <w:color w:val="000000" w:themeColor="text1"/>
        </w:rPr>
        <w:t>social supports</w:t>
      </w:r>
    </w:p>
    <w:p w14:paraId="2114C2FE" w14:textId="77777777" w:rsidR="001C50E0" w:rsidRPr="005C2B76" w:rsidRDefault="001C50E0" w:rsidP="005C2B76">
      <w:pPr>
        <w:spacing w:after="0"/>
        <w:rPr>
          <w:rFonts w:ascii="Calibri" w:eastAsia="Calibri" w:hAnsi="Calibri" w:cs="Calibri"/>
        </w:rPr>
      </w:pPr>
    </w:p>
    <w:p w14:paraId="503ADD39" w14:textId="5D09AAB4" w:rsidR="005C2B76" w:rsidRDefault="005C2B76" w:rsidP="005C2B76">
      <w:pPr>
        <w:spacing w:after="0"/>
        <w:rPr>
          <w:rFonts w:ascii="Calibri" w:eastAsia="Calibri" w:hAnsi="Calibri" w:cs="Calibri"/>
        </w:rPr>
      </w:pPr>
      <w:r w:rsidRPr="005C2B76">
        <w:rPr>
          <w:rFonts w:ascii="Calibri" w:eastAsia="Calibri" w:hAnsi="Calibri" w:cs="Calibri"/>
        </w:rPr>
        <w:t xml:space="preserve">Recommendations to improve chronic disease </w:t>
      </w:r>
      <w:r>
        <w:rPr>
          <w:rFonts w:ascii="Calibri" w:eastAsia="Calibri" w:hAnsi="Calibri" w:cs="Calibri"/>
        </w:rPr>
        <w:t>healthcare and outcomes:</w:t>
      </w:r>
    </w:p>
    <w:p w14:paraId="6AAD0D8F" w14:textId="04CA97B5" w:rsidR="000108A1" w:rsidRPr="000108A1" w:rsidRDefault="00AB5CEA" w:rsidP="000108A1">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More</w:t>
      </w:r>
      <w:r w:rsidR="000108A1" w:rsidRPr="000108A1" w:rsidDel="00612977">
        <w:rPr>
          <w:rFonts w:eastAsia="Times New Roman" w:cstheme="minorHAnsi"/>
          <w:color w:val="000000" w:themeColor="text1"/>
        </w:rPr>
        <w:t xml:space="preserve"> </w:t>
      </w:r>
      <w:r w:rsidR="00705563">
        <w:rPr>
          <w:rFonts w:eastAsia="Times New Roman" w:cstheme="minorHAnsi"/>
          <w:color w:val="000000" w:themeColor="text1"/>
        </w:rPr>
        <w:t>clinical</w:t>
      </w:r>
      <w:r w:rsidR="000108A1">
        <w:rPr>
          <w:rFonts w:eastAsia="Times New Roman" w:cstheme="minorHAnsi"/>
          <w:color w:val="000000" w:themeColor="text1"/>
        </w:rPr>
        <w:t xml:space="preserve"> </w:t>
      </w:r>
      <w:r w:rsidR="000108A1" w:rsidRPr="000108A1">
        <w:rPr>
          <w:rFonts w:eastAsia="Times New Roman" w:cstheme="minorHAnsi"/>
          <w:color w:val="000000" w:themeColor="text1"/>
        </w:rPr>
        <w:t>sites</w:t>
      </w:r>
      <w:r w:rsidR="000108A1">
        <w:rPr>
          <w:rFonts w:eastAsia="Times New Roman" w:cstheme="minorHAnsi"/>
          <w:color w:val="000000" w:themeColor="text1"/>
        </w:rPr>
        <w:t xml:space="preserve"> and </w:t>
      </w:r>
      <w:r w:rsidR="000108A1" w:rsidRPr="000108A1">
        <w:rPr>
          <w:rFonts w:eastAsia="Times New Roman" w:cstheme="minorHAnsi"/>
          <w:color w:val="000000" w:themeColor="text1"/>
        </w:rPr>
        <w:t xml:space="preserve">mobile </w:t>
      </w:r>
      <w:r w:rsidR="000108A1">
        <w:rPr>
          <w:rFonts w:eastAsia="Times New Roman" w:cstheme="minorHAnsi"/>
          <w:color w:val="000000" w:themeColor="text1"/>
        </w:rPr>
        <w:t xml:space="preserve">options </w:t>
      </w:r>
      <w:r w:rsidR="000108A1" w:rsidRPr="000108A1">
        <w:rPr>
          <w:rFonts w:eastAsia="Times New Roman" w:cstheme="minorHAnsi"/>
          <w:color w:val="000000" w:themeColor="text1"/>
        </w:rPr>
        <w:t xml:space="preserve">to provide </w:t>
      </w:r>
      <w:r w:rsidR="000108A1">
        <w:rPr>
          <w:rFonts w:eastAsia="Times New Roman" w:cstheme="minorHAnsi"/>
          <w:color w:val="000000" w:themeColor="text1"/>
        </w:rPr>
        <w:t xml:space="preserve">local </w:t>
      </w:r>
      <w:r w:rsidR="000108A1" w:rsidRPr="000108A1">
        <w:rPr>
          <w:rFonts w:eastAsia="Times New Roman" w:cstheme="minorHAnsi"/>
          <w:color w:val="000000" w:themeColor="text1"/>
        </w:rPr>
        <w:t>car</w:t>
      </w:r>
      <w:r w:rsidR="000108A1">
        <w:rPr>
          <w:rFonts w:eastAsia="Times New Roman" w:cstheme="minorHAnsi"/>
          <w:color w:val="000000" w:themeColor="text1"/>
        </w:rPr>
        <w:t>e</w:t>
      </w:r>
      <w:r w:rsidR="000108A1" w:rsidRPr="000108A1">
        <w:rPr>
          <w:rFonts w:eastAsia="Times New Roman" w:cstheme="minorHAnsi"/>
          <w:color w:val="000000" w:themeColor="text1"/>
        </w:rPr>
        <w:t xml:space="preserve"> and education (e.g., Blue Cross Blue Shield Blue Bus/Blue Store)</w:t>
      </w:r>
    </w:p>
    <w:p w14:paraId="0BEE0716" w14:textId="6494EFC6" w:rsidR="000108A1" w:rsidRPr="000108A1" w:rsidRDefault="000108A1" w:rsidP="000108A1">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C</w:t>
      </w:r>
      <w:r w:rsidRPr="000108A1">
        <w:rPr>
          <w:rFonts w:eastAsia="Times New Roman" w:cstheme="minorHAnsi"/>
          <w:color w:val="000000" w:themeColor="text1"/>
        </w:rPr>
        <w:t xml:space="preserve">entralized public communication hub for community and health resource information </w:t>
      </w:r>
    </w:p>
    <w:p w14:paraId="45928C31" w14:textId="4FD73EC1" w:rsidR="000108A1" w:rsidRPr="000108A1" w:rsidRDefault="008E6239" w:rsidP="000108A1">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Better</w:t>
      </w:r>
      <w:r w:rsidR="00DC12A2">
        <w:rPr>
          <w:rFonts w:eastAsia="Times New Roman" w:cstheme="minorHAnsi"/>
          <w:color w:val="000000" w:themeColor="text1"/>
        </w:rPr>
        <w:t xml:space="preserve"> reimbursements and</w:t>
      </w:r>
      <w:r>
        <w:rPr>
          <w:rFonts w:eastAsia="Times New Roman" w:cstheme="minorHAnsi"/>
          <w:color w:val="000000" w:themeColor="text1"/>
        </w:rPr>
        <w:t xml:space="preserve"> i</w:t>
      </w:r>
      <w:r w:rsidR="000108A1" w:rsidRPr="000108A1">
        <w:rPr>
          <w:rFonts w:eastAsia="Times New Roman" w:cstheme="minorHAnsi"/>
          <w:color w:val="000000" w:themeColor="text1"/>
        </w:rPr>
        <w:t xml:space="preserve">ncentives for doctors </w:t>
      </w:r>
      <w:r>
        <w:rPr>
          <w:rFonts w:eastAsia="Times New Roman" w:cstheme="minorHAnsi"/>
          <w:color w:val="000000" w:themeColor="text1"/>
        </w:rPr>
        <w:t xml:space="preserve">and other providers </w:t>
      </w:r>
      <w:r w:rsidR="000108A1" w:rsidRPr="000108A1">
        <w:rPr>
          <w:rFonts w:eastAsia="Times New Roman" w:cstheme="minorHAnsi"/>
          <w:color w:val="000000" w:themeColor="text1"/>
        </w:rPr>
        <w:t>to stay in state</w:t>
      </w:r>
    </w:p>
    <w:p w14:paraId="22190C4B" w14:textId="60B84F86" w:rsidR="000108A1" w:rsidRPr="000108A1" w:rsidRDefault="000108A1" w:rsidP="000108A1">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Expanded</w:t>
      </w:r>
      <w:r w:rsidRPr="000108A1">
        <w:rPr>
          <w:rFonts w:eastAsia="Times New Roman" w:cstheme="minorHAnsi"/>
          <w:color w:val="000000" w:themeColor="text1"/>
        </w:rPr>
        <w:t xml:space="preserve"> use of Nurse Practitioners</w:t>
      </w:r>
      <w:r w:rsidR="00631E5A">
        <w:rPr>
          <w:rFonts w:eastAsia="Times New Roman" w:cstheme="minorHAnsi"/>
          <w:color w:val="000000" w:themeColor="text1"/>
        </w:rPr>
        <w:t xml:space="preserve"> and other advanced practitioners</w:t>
      </w:r>
      <w:r w:rsidRPr="000108A1">
        <w:rPr>
          <w:rFonts w:eastAsia="Times New Roman" w:cstheme="minorHAnsi"/>
          <w:color w:val="000000" w:themeColor="text1"/>
        </w:rPr>
        <w:t xml:space="preserve"> to augment </w:t>
      </w:r>
      <w:r>
        <w:rPr>
          <w:rFonts w:eastAsia="Times New Roman" w:cstheme="minorHAnsi"/>
          <w:color w:val="000000" w:themeColor="text1"/>
        </w:rPr>
        <w:t>physicians</w:t>
      </w:r>
    </w:p>
    <w:p w14:paraId="35F96094" w14:textId="05B47B82" w:rsidR="000108A1" w:rsidRPr="000108A1" w:rsidRDefault="000108A1" w:rsidP="000108A1">
      <w:pPr>
        <w:numPr>
          <w:ilvl w:val="0"/>
          <w:numId w:val="1"/>
        </w:numPr>
        <w:spacing w:before="80" w:after="0"/>
        <w:textAlignment w:val="baseline"/>
        <w:rPr>
          <w:rFonts w:eastAsia="Times New Roman" w:cstheme="minorHAnsi"/>
          <w:color w:val="000000" w:themeColor="text1"/>
        </w:rPr>
      </w:pPr>
      <w:r w:rsidRPr="000108A1">
        <w:rPr>
          <w:rFonts w:eastAsia="Times New Roman" w:cstheme="minorHAnsi"/>
          <w:color w:val="000000" w:themeColor="text1"/>
        </w:rPr>
        <w:t>A</w:t>
      </w:r>
      <w:r w:rsidR="00A1306A">
        <w:rPr>
          <w:rFonts w:eastAsia="Times New Roman" w:cstheme="minorHAnsi"/>
          <w:color w:val="000000" w:themeColor="text1"/>
        </w:rPr>
        <w:t>doption of a</w:t>
      </w:r>
      <w:r w:rsidRPr="000108A1">
        <w:rPr>
          <w:rFonts w:eastAsia="Times New Roman" w:cstheme="minorHAnsi"/>
          <w:color w:val="000000" w:themeColor="text1"/>
        </w:rPr>
        <w:t xml:space="preserve">synchronous </w:t>
      </w:r>
      <w:r w:rsidR="001C7408">
        <w:rPr>
          <w:rFonts w:eastAsia="Times New Roman" w:cstheme="minorHAnsi"/>
          <w:color w:val="000000" w:themeColor="text1"/>
        </w:rPr>
        <w:t>v</w:t>
      </w:r>
      <w:r w:rsidRPr="000108A1">
        <w:rPr>
          <w:rFonts w:eastAsia="Times New Roman" w:cstheme="minorHAnsi"/>
          <w:color w:val="000000" w:themeColor="text1"/>
        </w:rPr>
        <w:t>isits</w:t>
      </w:r>
      <w:r w:rsidR="00DC12A2">
        <w:rPr>
          <w:rFonts w:eastAsia="Times New Roman" w:cstheme="minorHAnsi"/>
          <w:color w:val="000000" w:themeColor="text1"/>
        </w:rPr>
        <w:t xml:space="preserve"> </w:t>
      </w:r>
      <w:r w:rsidR="00114024">
        <w:rPr>
          <w:rFonts w:eastAsia="Times New Roman" w:cstheme="minorHAnsi"/>
          <w:color w:val="000000" w:themeColor="text1"/>
        </w:rPr>
        <w:t>using</w:t>
      </w:r>
      <w:r w:rsidR="00DC12A2">
        <w:rPr>
          <w:rFonts w:eastAsia="Times New Roman" w:cstheme="minorHAnsi"/>
          <w:color w:val="000000" w:themeColor="text1"/>
        </w:rPr>
        <w:t xml:space="preserve"> </w:t>
      </w:r>
      <w:r w:rsidR="001C7408">
        <w:rPr>
          <w:rFonts w:eastAsia="Times New Roman" w:cstheme="minorHAnsi"/>
          <w:color w:val="000000" w:themeColor="text1"/>
        </w:rPr>
        <w:t>t</w:t>
      </w:r>
      <w:r w:rsidRPr="000108A1">
        <w:rPr>
          <w:rFonts w:eastAsia="Times New Roman" w:cstheme="minorHAnsi"/>
          <w:color w:val="000000" w:themeColor="text1"/>
        </w:rPr>
        <w:t>ext messaging communication</w:t>
      </w:r>
      <w:r w:rsidR="00114024">
        <w:rPr>
          <w:rFonts w:eastAsia="Times New Roman" w:cstheme="minorHAnsi"/>
          <w:color w:val="000000" w:themeColor="text1"/>
        </w:rPr>
        <w:t>s</w:t>
      </w:r>
      <w:r w:rsidRPr="000108A1">
        <w:rPr>
          <w:rFonts w:eastAsia="Times New Roman" w:cstheme="minorHAnsi"/>
          <w:color w:val="000000" w:themeColor="text1"/>
        </w:rPr>
        <w:t xml:space="preserve"> with patients </w:t>
      </w:r>
    </w:p>
    <w:p w14:paraId="3AFAE49C" w14:textId="0564DBCB" w:rsidR="000108A1" w:rsidRPr="000108A1" w:rsidRDefault="00DC715B" w:rsidP="000108A1">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R</w:t>
      </w:r>
      <w:r w:rsidRPr="000108A1">
        <w:rPr>
          <w:rFonts w:eastAsia="Times New Roman" w:cstheme="minorHAnsi"/>
          <w:color w:val="000000" w:themeColor="text1"/>
        </w:rPr>
        <w:t>espite care</w:t>
      </w:r>
      <w:r>
        <w:rPr>
          <w:rFonts w:eastAsia="Times New Roman" w:cstheme="minorHAnsi"/>
          <w:color w:val="000000" w:themeColor="text1"/>
        </w:rPr>
        <w:t xml:space="preserve"> and expanded </w:t>
      </w:r>
      <w:r w:rsidR="001C7408">
        <w:rPr>
          <w:rFonts w:eastAsia="Times New Roman" w:cstheme="minorHAnsi"/>
          <w:color w:val="000000" w:themeColor="text1"/>
        </w:rPr>
        <w:t>s</w:t>
      </w:r>
      <w:r w:rsidR="000108A1" w:rsidRPr="000108A1">
        <w:rPr>
          <w:rFonts w:eastAsia="Times New Roman" w:cstheme="minorHAnsi"/>
          <w:color w:val="000000" w:themeColor="text1"/>
        </w:rPr>
        <w:t>upport for caregivers</w:t>
      </w:r>
    </w:p>
    <w:p w14:paraId="4620FC27" w14:textId="74DDE02C" w:rsidR="000108A1" w:rsidRPr="000108A1" w:rsidRDefault="00AB5CEA" w:rsidP="000108A1">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More</w:t>
      </w:r>
      <w:r w:rsidR="00E954DC">
        <w:rPr>
          <w:rFonts w:eastAsia="Times New Roman" w:cstheme="minorHAnsi"/>
          <w:color w:val="000000" w:themeColor="text1"/>
        </w:rPr>
        <w:t xml:space="preserve"> programs to address </w:t>
      </w:r>
      <w:r w:rsidR="007E0B22">
        <w:rPr>
          <w:rFonts w:eastAsia="Times New Roman" w:cstheme="minorHAnsi"/>
          <w:color w:val="000000" w:themeColor="text1"/>
        </w:rPr>
        <w:t xml:space="preserve">food security and nutrition </w:t>
      </w:r>
      <w:r w:rsidR="00E954DC">
        <w:rPr>
          <w:rFonts w:eastAsia="Times New Roman" w:cstheme="minorHAnsi"/>
          <w:color w:val="000000" w:themeColor="text1"/>
        </w:rPr>
        <w:t xml:space="preserve">like the </w:t>
      </w:r>
      <w:r w:rsidR="000108A1" w:rsidRPr="003D16E3">
        <w:rPr>
          <w:rFonts w:eastAsia="Times New Roman" w:cstheme="minorHAnsi"/>
          <w:i/>
          <w:color w:val="000000" w:themeColor="text1"/>
        </w:rPr>
        <w:t xml:space="preserve">Food </w:t>
      </w:r>
      <w:r w:rsidR="00A72DE5" w:rsidRPr="003D16E3">
        <w:rPr>
          <w:rFonts w:eastAsia="Times New Roman" w:cstheme="minorHAnsi"/>
          <w:i/>
          <w:color w:val="000000" w:themeColor="text1"/>
        </w:rPr>
        <w:t>a</w:t>
      </w:r>
      <w:r w:rsidR="000108A1" w:rsidRPr="003D16E3">
        <w:rPr>
          <w:rFonts w:eastAsia="Times New Roman" w:cstheme="minorHAnsi"/>
          <w:i/>
          <w:color w:val="000000" w:themeColor="text1"/>
        </w:rPr>
        <w:t>s Medicine</w:t>
      </w:r>
      <w:r w:rsidR="000108A1" w:rsidRPr="000108A1">
        <w:rPr>
          <w:rFonts w:eastAsia="Times New Roman" w:cstheme="minorHAnsi"/>
          <w:color w:val="000000" w:themeColor="text1"/>
        </w:rPr>
        <w:t xml:space="preserve"> program</w:t>
      </w:r>
    </w:p>
    <w:p w14:paraId="3529F62C" w14:textId="77777777" w:rsidR="005C2B76" w:rsidRPr="005C2B76" w:rsidRDefault="005C2B76" w:rsidP="005C2B76">
      <w:pPr>
        <w:spacing w:after="0"/>
        <w:rPr>
          <w:rFonts w:ascii="Calibri" w:eastAsia="Calibri" w:hAnsi="Calibri" w:cs="Calibri"/>
        </w:rPr>
      </w:pPr>
    </w:p>
    <w:p w14:paraId="3DC5DA50" w14:textId="43A6E504" w:rsidR="00384810" w:rsidRPr="00040E93" w:rsidRDefault="00384810" w:rsidP="00040E93">
      <w:pPr>
        <w:numPr>
          <w:ilvl w:val="0"/>
          <w:numId w:val="1"/>
        </w:numPr>
        <w:spacing w:before="80" w:after="0"/>
        <w:textAlignment w:val="baseline"/>
        <w:rPr>
          <w:rFonts w:ascii="Calibri" w:eastAsia="Calibri" w:hAnsi="Calibri" w:cs="Calibri"/>
        </w:rPr>
      </w:pPr>
      <w:r w:rsidRPr="00040E93">
        <w:rPr>
          <w:rFonts w:ascii="Calibri" w:eastAsia="Calibri" w:hAnsi="Calibri" w:cs="Calibri"/>
        </w:rPr>
        <w:br w:type="page"/>
      </w:r>
    </w:p>
    <w:p w14:paraId="24D7C2F2" w14:textId="125B7102" w:rsidR="005F47BC" w:rsidRDefault="00384810" w:rsidP="005F47BC">
      <w:pPr>
        <w:pStyle w:val="NoSpacing"/>
        <w:tabs>
          <w:tab w:val="left" w:pos="270"/>
        </w:tabs>
        <w:spacing w:line="276" w:lineRule="auto"/>
        <w:rPr>
          <w:rFonts w:cstheme="minorHAnsi"/>
          <w:b/>
          <w:bCs/>
          <w:color w:val="4E8A9B" w:themeColor="accent1"/>
          <w:sz w:val="24"/>
          <w:szCs w:val="24"/>
        </w:rPr>
      </w:pPr>
      <w:r>
        <w:rPr>
          <w:rFonts w:cstheme="minorHAnsi"/>
          <w:b/>
          <w:bCs/>
          <w:color w:val="4E8A9B" w:themeColor="accent1"/>
          <w:sz w:val="24"/>
          <w:szCs w:val="24"/>
        </w:rPr>
        <w:lastRenderedPageBreak/>
        <w:t>Housing</w:t>
      </w:r>
    </w:p>
    <w:p w14:paraId="5AE08426" w14:textId="7DA4783D" w:rsidR="00C02FFF" w:rsidRPr="00EE053F" w:rsidRDefault="00EF3702" w:rsidP="005F47BC">
      <w:pPr>
        <w:spacing w:after="0"/>
        <w:rPr>
          <w:rFonts w:ascii="Calibri" w:eastAsia="Calibri" w:hAnsi="Calibri" w:cs="Calibri"/>
        </w:rPr>
      </w:pPr>
      <w:r>
        <w:rPr>
          <w:rFonts w:ascii="Calibri" w:eastAsia="Calibri" w:hAnsi="Calibri" w:cs="Calibri"/>
        </w:rPr>
        <w:t xml:space="preserve">More than 70% of </w:t>
      </w:r>
      <w:r w:rsidR="008A5D01">
        <w:rPr>
          <w:rFonts w:ascii="Calibri" w:eastAsia="Calibri" w:hAnsi="Calibri" w:cs="Calibri"/>
        </w:rPr>
        <w:t xml:space="preserve">Key Stakeholder Survey </w:t>
      </w:r>
      <w:r>
        <w:rPr>
          <w:rFonts w:ascii="Calibri" w:eastAsia="Calibri" w:hAnsi="Calibri" w:cs="Calibri"/>
        </w:rPr>
        <w:t xml:space="preserve">participants rated housing affordability and availability as “poor.” </w:t>
      </w:r>
      <w:r w:rsidR="00AD1131">
        <w:rPr>
          <w:rFonts w:ascii="Calibri" w:eastAsia="Calibri" w:hAnsi="Calibri" w:cs="Calibri"/>
        </w:rPr>
        <w:t>Participant f</w:t>
      </w:r>
      <w:r w:rsidR="005F47BC" w:rsidRPr="005F47BC">
        <w:rPr>
          <w:rFonts w:ascii="Calibri" w:eastAsia="Calibri" w:hAnsi="Calibri" w:cs="Calibri"/>
        </w:rPr>
        <w:t xml:space="preserve">eedback highlighted </w:t>
      </w:r>
      <w:r w:rsidR="00ED313A">
        <w:rPr>
          <w:rFonts w:ascii="Calibri" w:eastAsia="Calibri" w:hAnsi="Calibri" w:cs="Calibri"/>
        </w:rPr>
        <w:t xml:space="preserve">rising housing prices, </w:t>
      </w:r>
      <w:r w:rsidR="00F60D32">
        <w:rPr>
          <w:rFonts w:ascii="Calibri" w:eastAsia="Calibri" w:hAnsi="Calibri" w:cs="Calibri"/>
        </w:rPr>
        <w:t>a</w:t>
      </w:r>
      <w:r w:rsidR="003E2EA8">
        <w:rPr>
          <w:rFonts w:ascii="Calibri" w:eastAsia="Calibri" w:hAnsi="Calibri" w:cs="Calibri"/>
        </w:rPr>
        <w:t xml:space="preserve"> shortage of available and planned affordable housing across the state, and</w:t>
      </w:r>
      <w:r w:rsidR="005F47BC" w:rsidRPr="005F47BC">
        <w:rPr>
          <w:rFonts w:ascii="Calibri" w:eastAsia="Calibri" w:hAnsi="Calibri" w:cs="Calibri"/>
        </w:rPr>
        <w:t xml:space="preserve"> </w:t>
      </w:r>
      <w:r w:rsidR="005F47BC">
        <w:rPr>
          <w:rFonts w:ascii="Calibri" w:eastAsia="Calibri" w:hAnsi="Calibri" w:cs="Calibri"/>
        </w:rPr>
        <w:t xml:space="preserve">strong </w:t>
      </w:r>
      <w:r w:rsidR="00B06630">
        <w:rPr>
          <w:rFonts w:ascii="Calibri" w:eastAsia="Calibri" w:hAnsi="Calibri" w:cs="Calibri"/>
        </w:rPr>
        <w:t xml:space="preserve">local </w:t>
      </w:r>
      <w:r w:rsidR="00EE053F" w:rsidRPr="00EE053F">
        <w:rPr>
          <w:rFonts w:ascii="Calibri" w:eastAsia="Calibri" w:hAnsi="Calibri" w:cs="Calibri"/>
        </w:rPr>
        <w:t>NIMBY (not in my backyard) opponents to affordable housing development</w:t>
      </w:r>
      <w:r w:rsidR="00F30B7F">
        <w:rPr>
          <w:rFonts w:ascii="Calibri" w:eastAsia="Calibri" w:hAnsi="Calibri" w:cs="Calibri"/>
        </w:rPr>
        <w:t>. Gentrification within communities and short-term and vacation rental properties were seen as contributing to affordability challenges.</w:t>
      </w:r>
      <w:r w:rsidR="00C02FFF">
        <w:rPr>
          <w:rFonts w:ascii="Calibri" w:eastAsia="Calibri" w:hAnsi="Calibri" w:cs="Calibri"/>
        </w:rPr>
        <w:t xml:space="preserve"> </w:t>
      </w:r>
      <w:r w:rsidR="00C02FFF" w:rsidRPr="00C02FFF">
        <w:rPr>
          <w:rFonts w:ascii="Calibri" w:hAnsi="Calibri" w:cs="Calibri"/>
        </w:rPr>
        <w:t xml:space="preserve">Housing </w:t>
      </w:r>
      <w:r w:rsidR="00C94FEA">
        <w:rPr>
          <w:rFonts w:ascii="Calibri" w:hAnsi="Calibri" w:cs="Calibri"/>
        </w:rPr>
        <w:t>has been</w:t>
      </w:r>
      <w:r w:rsidR="00C02FFF" w:rsidRPr="00C02FFF">
        <w:rPr>
          <w:rFonts w:ascii="Calibri" w:hAnsi="Calibri" w:cs="Calibri"/>
        </w:rPr>
        <w:t xml:space="preserve"> treated as a commodity, a source of wealth accumulation and investment, harming residents and making it hard to advocate for housing needs</w:t>
      </w:r>
      <w:r w:rsidR="004C238F">
        <w:rPr>
          <w:rFonts w:ascii="Calibri" w:hAnsi="Calibri" w:cs="Calibri"/>
        </w:rPr>
        <w:t>.</w:t>
      </w:r>
    </w:p>
    <w:p w14:paraId="7BDE611E" w14:textId="77777777" w:rsidR="0028665D" w:rsidRDefault="0028665D" w:rsidP="0028665D">
      <w:pPr>
        <w:tabs>
          <w:tab w:val="num" w:pos="1440"/>
        </w:tabs>
        <w:spacing w:before="120" w:after="0" w:line="256" w:lineRule="auto"/>
        <w:ind w:left="720"/>
        <w:rPr>
          <w:rFonts w:ascii="Calibri" w:eastAsia="Calibri" w:hAnsi="Calibri" w:cs="Arial"/>
          <w:i/>
          <w:iCs/>
          <w:color w:val="4E8A9B" w:themeColor="accent1"/>
          <w:kern w:val="24"/>
        </w:rPr>
      </w:pPr>
      <w:r w:rsidRPr="00CB47A4">
        <w:rPr>
          <w:rFonts w:ascii="Calibri" w:eastAsia="Calibri" w:hAnsi="Calibri" w:cs="Arial"/>
          <w:i/>
          <w:iCs/>
          <w:color w:val="4E8A9B" w:themeColor="accent1"/>
          <w:kern w:val="24"/>
        </w:rPr>
        <w:t>“The prevalence of economic disparity between those with much and those with not enough is growing greater every day. […] Ironically, some of the housing scarcity comes from the development of more arts and related businesses in the downtown area which has come at the expense of what used to be affordable housing apartments. Additionally, the over development of the short-term rental market has also removed housing stock from circulation even as it has contributed to summer over-crowding issues. Also, the political will of the NIMBY group here is quite tangible. Those who already have much are getting even more. Those without enough to live comfortably are being made more uncomfortable by the moment. The disparity is not sustainable.”</w:t>
      </w:r>
    </w:p>
    <w:p w14:paraId="00D16362" w14:textId="77777777" w:rsidR="0028665D" w:rsidRDefault="0028665D" w:rsidP="0028665D">
      <w:pPr>
        <w:spacing w:after="0"/>
        <w:rPr>
          <w:rFonts w:ascii="Calibri" w:eastAsia="Calibri" w:hAnsi="Calibri" w:cs="Calibri"/>
        </w:rPr>
      </w:pPr>
    </w:p>
    <w:p w14:paraId="7D17EBE9" w14:textId="4046ED5D" w:rsidR="003823F6" w:rsidRDefault="00713095" w:rsidP="00E87557">
      <w:pPr>
        <w:rPr>
          <w:rFonts w:ascii="Calibri" w:hAnsi="Calibri" w:cs="Calibri"/>
        </w:rPr>
      </w:pPr>
      <w:r w:rsidRPr="003823F6">
        <w:rPr>
          <w:rFonts w:ascii="Calibri" w:eastAsia="Calibri" w:hAnsi="Calibri" w:cs="Calibri"/>
        </w:rPr>
        <w:t xml:space="preserve">Health and human service professionals were concerned that while there has been more state-level support and funding for housing initiatives, </w:t>
      </w:r>
      <w:r w:rsidR="001E260B" w:rsidRPr="003823F6">
        <w:rPr>
          <w:rFonts w:ascii="Calibri" w:eastAsia="Calibri" w:hAnsi="Calibri" w:cs="Calibri"/>
        </w:rPr>
        <w:t>programs are not being implemented effectively at the local level</w:t>
      </w:r>
      <w:r w:rsidR="003823F6" w:rsidRPr="003823F6">
        <w:rPr>
          <w:rFonts w:ascii="Calibri" w:eastAsia="Calibri" w:hAnsi="Calibri" w:cs="Calibri"/>
        </w:rPr>
        <w:t xml:space="preserve"> due to NIMBY mentality. </w:t>
      </w:r>
      <w:r w:rsidR="003823F6">
        <w:rPr>
          <w:rFonts w:ascii="Calibri" w:eastAsia="Calibri" w:hAnsi="Calibri" w:cs="Calibri"/>
        </w:rPr>
        <w:t>For</w:t>
      </w:r>
      <w:r w:rsidR="003823F6">
        <w:rPr>
          <w:rFonts w:ascii="Calibri" w:eastAsia="Times New Roman" w:hAnsi="Calibri" w:cs="Calibri"/>
          <w:color w:val="212121"/>
        </w:rPr>
        <w:t xml:space="preserve"> some</w:t>
      </w:r>
      <w:r w:rsidR="003823F6" w:rsidRPr="003823F6">
        <w:rPr>
          <w:rFonts w:ascii="Calibri" w:hAnsi="Calibri" w:cs="Calibri"/>
        </w:rPr>
        <w:t xml:space="preserve"> communities</w:t>
      </w:r>
      <w:r w:rsidR="003823F6">
        <w:rPr>
          <w:rFonts w:ascii="Calibri" w:hAnsi="Calibri" w:cs="Calibri"/>
        </w:rPr>
        <w:t>,</w:t>
      </w:r>
      <w:r w:rsidR="003823F6" w:rsidRPr="003823F6">
        <w:rPr>
          <w:rFonts w:ascii="Calibri" w:hAnsi="Calibri" w:cs="Calibri"/>
        </w:rPr>
        <w:t xml:space="preserve"> housing insecurity is </w:t>
      </w:r>
      <w:r w:rsidR="003823F6">
        <w:rPr>
          <w:rFonts w:ascii="Calibri" w:hAnsi="Calibri" w:cs="Calibri"/>
        </w:rPr>
        <w:t xml:space="preserve">seen as </w:t>
      </w:r>
      <w:r w:rsidR="003823F6" w:rsidRPr="003823F6">
        <w:rPr>
          <w:rFonts w:ascii="Calibri" w:hAnsi="Calibri" w:cs="Calibri"/>
        </w:rPr>
        <w:t xml:space="preserve">an issue affecting “outsiders” and not neighbors and </w:t>
      </w:r>
      <w:r w:rsidR="003823F6">
        <w:rPr>
          <w:rFonts w:ascii="Calibri" w:hAnsi="Calibri" w:cs="Calibri"/>
        </w:rPr>
        <w:t xml:space="preserve">long-time </w:t>
      </w:r>
      <w:r w:rsidR="003823F6" w:rsidRPr="003823F6">
        <w:rPr>
          <w:rFonts w:ascii="Calibri" w:hAnsi="Calibri" w:cs="Calibri"/>
        </w:rPr>
        <w:t>residents</w:t>
      </w:r>
      <w:r w:rsidR="003823F6">
        <w:rPr>
          <w:rFonts w:ascii="Calibri" w:hAnsi="Calibri" w:cs="Calibri"/>
        </w:rPr>
        <w:t>.</w:t>
      </w:r>
      <w:r w:rsidR="003823F6" w:rsidRPr="003823F6">
        <w:rPr>
          <w:rFonts w:ascii="Calibri" w:hAnsi="Calibri" w:cs="Calibri"/>
        </w:rPr>
        <w:t xml:space="preserve"> </w:t>
      </w:r>
      <w:r w:rsidR="001D3652">
        <w:rPr>
          <w:rFonts w:ascii="Calibri" w:hAnsi="Calibri" w:cs="Calibri"/>
        </w:rPr>
        <w:t>P</w:t>
      </w:r>
      <w:r w:rsidR="001D3652">
        <w:rPr>
          <w:rFonts w:ascii="Calibri" w:eastAsia="Calibri" w:hAnsi="Calibri" w:cs="Calibri"/>
        </w:rPr>
        <w:t xml:space="preserve">rofessionals were frustrated by the overall lack of change in housing affordability, citing the </w:t>
      </w:r>
      <w:r w:rsidR="00460F8D">
        <w:rPr>
          <w:rFonts w:ascii="Calibri" w:eastAsia="Calibri" w:hAnsi="Calibri" w:cs="Calibri"/>
        </w:rPr>
        <w:t>need for a comprehensive statewide plan</w:t>
      </w:r>
      <w:r w:rsidR="00437DBB">
        <w:rPr>
          <w:rFonts w:ascii="Calibri" w:eastAsia="Calibri" w:hAnsi="Calibri" w:cs="Calibri"/>
        </w:rPr>
        <w:t xml:space="preserve"> and long-term housing solutions</w:t>
      </w:r>
      <w:r w:rsidR="00460F8D">
        <w:rPr>
          <w:rFonts w:ascii="Calibri" w:eastAsia="Calibri" w:hAnsi="Calibri" w:cs="Calibri"/>
        </w:rPr>
        <w:t>.</w:t>
      </w:r>
    </w:p>
    <w:p w14:paraId="680B0BD1" w14:textId="77777777" w:rsidR="009817F5" w:rsidRDefault="003823F6" w:rsidP="009817F5">
      <w:pPr>
        <w:tabs>
          <w:tab w:val="num" w:pos="1440"/>
        </w:tabs>
        <w:spacing w:before="120" w:after="0" w:line="256" w:lineRule="auto"/>
        <w:ind w:left="720"/>
        <w:rPr>
          <w:rFonts w:ascii="Calibri" w:eastAsia="Calibri" w:hAnsi="Calibri" w:cs="Arial"/>
          <w:i/>
          <w:iCs/>
          <w:color w:val="4E8A9B" w:themeColor="accent1"/>
          <w:kern w:val="24"/>
        </w:rPr>
      </w:pPr>
      <w:r w:rsidRPr="003823F6">
        <w:rPr>
          <w:rFonts w:ascii="Calibri" w:eastAsia="Calibri" w:hAnsi="Calibri" w:cs="Arial"/>
          <w:i/>
          <w:iCs/>
          <w:color w:val="4E8A9B" w:themeColor="accent1"/>
          <w:kern w:val="24"/>
        </w:rPr>
        <w:t>“They don’t think they’re serving their own community.”</w:t>
      </w:r>
    </w:p>
    <w:p w14:paraId="36A3EBE2" w14:textId="2A3C580F" w:rsidR="009817F5" w:rsidRDefault="009817F5" w:rsidP="009817F5">
      <w:pPr>
        <w:tabs>
          <w:tab w:val="num" w:pos="1440"/>
        </w:tabs>
        <w:spacing w:before="120" w:after="0" w:line="256" w:lineRule="auto"/>
        <w:ind w:left="720"/>
        <w:rPr>
          <w:rFonts w:ascii="Calibri" w:eastAsia="Calibri" w:hAnsi="Calibri" w:cs="Arial"/>
          <w:i/>
          <w:iCs/>
          <w:color w:val="4E8A9B" w:themeColor="accent1"/>
          <w:kern w:val="24"/>
        </w:rPr>
      </w:pPr>
      <w:r w:rsidRPr="009817F5">
        <w:rPr>
          <w:rFonts w:ascii="Calibri" w:eastAsia="Calibri" w:hAnsi="Calibri" w:cs="Arial"/>
          <w:i/>
          <w:iCs/>
          <w:color w:val="4E8A9B" w:themeColor="accent1"/>
          <w:kern w:val="24"/>
        </w:rPr>
        <w:t>“What if we said each town will build 250 units and 75% of them will be filled by people from the area?”</w:t>
      </w:r>
    </w:p>
    <w:p w14:paraId="6172E487" w14:textId="27DCB77C" w:rsidR="00745B80" w:rsidRPr="009817F5" w:rsidRDefault="00745B80" w:rsidP="009817F5">
      <w:pPr>
        <w:tabs>
          <w:tab w:val="num" w:pos="1440"/>
        </w:tabs>
        <w:spacing w:before="120" w:after="0" w:line="256" w:lineRule="auto"/>
        <w:ind w:left="720"/>
        <w:rPr>
          <w:rFonts w:ascii="Calibri" w:eastAsia="Calibri" w:hAnsi="Calibri" w:cs="Arial"/>
          <w:i/>
          <w:iCs/>
          <w:color w:val="4E8A9B" w:themeColor="accent1"/>
          <w:kern w:val="24"/>
        </w:rPr>
      </w:pPr>
      <w:r w:rsidRPr="00745B80">
        <w:rPr>
          <w:rFonts w:ascii="Calibri" w:eastAsia="Calibri" w:hAnsi="Calibri" w:cs="Arial"/>
          <w:i/>
          <w:iCs/>
          <w:color w:val="4E8A9B" w:themeColor="accent1"/>
          <w:kern w:val="24"/>
        </w:rPr>
        <w:t>“We have been having these conversations for years now</w:t>
      </w:r>
      <w:r>
        <w:rPr>
          <w:rFonts w:ascii="Calibri" w:eastAsia="Calibri" w:hAnsi="Calibri" w:cs="Arial"/>
          <w:i/>
          <w:iCs/>
          <w:color w:val="4E8A9B" w:themeColor="accent1"/>
          <w:kern w:val="24"/>
        </w:rPr>
        <w:t>.</w:t>
      </w:r>
      <w:r w:rsidRPr="00745B80">
        <w:rPr>
          <w:rFonts w:ascii="Calibri" w:eastAsia="Calibri" w:hAnsi="Calibri" w:cs="Arial"/>
          <w:i/>
          <w:iCs/>
          <w:color w:val="4E8A9B" w:themeColor="accent1"/>
          <w:kern w:val="24"/>
        </w:rPr>
        <w:t>”</w:t>
      </w:r>
    </w:p>
    <w:p w14:paraId="7294A9AB" w14:textId="4554C9CB" w:rsidR="00713095" w:rsidRDefault="00713095" w:rsidP="0028665D">
      <w:pPr>
        <w:spacing w:after="0"/>
        <w:rPr>
          <w:rFonts w:ascii="Calibri" w:eastAsia="Calibri" w:hAnsi="Calibri" w:cs="Calibri"/>
        </w:rPr>
      </w:pPr>
    </w:p>
    <w:p w14:paraId="5096BB75" w14:textId="42825AAC" w:rsidR="006942C7" w:rsidRPr="0084228B" w:rsidRDefault="006942C7" w:rsidP="006942C7">
      <w:pPr>
        <w:rPr>
          <w:rFonts w:ascii="Calibri" w:eastAsia="Calibri" w:hAnsi="Calibri" w:cs="Calibri"/>
        </w:rPr>
      </w:pPr>
      <w:r w:rsidRPr="0084228B">
        <w:rPr>
          <w:rFonts w:ascii="Calibri" w:eastAsia="Calibri" w:hAnsi="Calibri" w:cs="Calibri"/>
        </w:rPr>
        <w:t>Populations historically placed at risk</w:t>
      </w:r>
      <w:r>
        <w:rPr>
          <w:rFonts w:ascii="Calibri" w:eastAsia="Calibri" w:hAnsi="Calibri" w:cs="Calibri"/>
        </w:rPr>
        <w:t xml:space="preserve"> for housing insecurity</w:t>
      </w:r>
      <w:r w:rsidRPr="0084228B">
        <w:rPr>
          <w:rFonts w:ascii="Calibri" w:eastAsia="Calibri" w:hAnsi="Calibri" w:cs="Calibri"/>
        </w:rPr>
        <w:t xml:space="preserve">, including people with behavioral health conditions, justice-involved people, older adults, and survivors of domestic violence, </w:t>
      </w:r>
      <w:r w:rsidR="007D2843">
        <w:rPr>
          <w:rFonts w:ascii="Calibri" w:eastAsia="Calibri" w:hAnsi="Calibri" w:cs="Calibri"/>
        </w:rPr>
        <w:t>face</w:t>
      </w:r>
      <w:r w:rsidRPr="0084228B">
        <w:rPr>
          <w:rFonts w:ascii="Calibri" w:eastAsia="Calibri" w:hAnsi="Calibri" w:cs="Calibri"/>
        </w:rPr>
        <w:t xml:space="preserve"> significant barriers to securing stable and appropriate housing. Recovery housing is limited</w:t>
      </w:r>
      <w:r>
        <w:rPr>
          <w:rFonts w:ascii="Calibri" w:eastAsia="Calibri" w:hAnsi="Calibri" w:cs="Calibri"/>
        </w:rPr>
        <w:t>,</w:t>
      </w:r>
      <w:r w:rsidRPr="0084228B">
        <w:rPr>
          <w:rFonts w:ascii="Calibri" w:eastAsia="Calibri" w:hAnsi="Calibri" w:cs="Calibri"/>
        </w:rPr>
        <w:t xml:space="preserve"> often requir</w:t>
      </w:r>
      <w:r>
        <w:rPr>
          <w:rFonts w:ascii="Calibri" w:eastAsia="Calibri" w:hAnsi="Calibri" w:cs="Calibri"/>
        </w:rPr>
        <w:t>ing</w:t>
      </w:r>
      <w:r w:rsidRPr="0084228B">
        <w:rPr>
          <w:rFonts w:ascii="Calibri" w:eastAsia="Calibri" w:hAnsi="Calibri" w:cs="Calibri"/>
        </w:rPr>
        <w:t xml:space="preserve"> people to move out of their community</w:t>
      </w:r>
      <w:r>
        <w:rPr>
          <w:rFonts w:ascii="Calibri" w:eastAsia="Calibri" w:hAnsi="Calibri" w:cs="Calibri"/>
        </w:rPr>
        <w:t xml:space="preserve"> and</w:t>
      </w:r>
      <w:r w:rsidRPr="0084228B">
        <w:rPr>
          <w:rFonts w:ascii="Calibri" w:eastAsia="Calibri" w:hAnsi="Calibri" w:cs="Calibri"/>
        </w:rPr>
        <w:t xml:space="preserve"> </w:t>
      </w:r>
      <w:r w:rsidRPr="0084228B">
        <w:rPr>
          <w:rFonts w:ascii="Calibri" w:hAnsi="Calibri" w:cs="Calibri"/>
        </w:rPr>
        <w:t xml:space="preserve">making </w:t>
      </w:r>
      <w:r>
        <w:rPr>
          <w:rFonts w:ascii="Calibri" w:hAnsi="Calibri" w:cs="Calibri"/>
        </w:rPr>
        <w:t xml:space="preserve">long-term </w:t>
      </w:r>
      <w:r w:rsidRPr="0084228B">
        <w:rPr>
          <w:rFonts w:ascii="Calibri" w:hAnsi="Calibri" w:cs="Calibri"/>
        </w:rPr>
        <w:t>stability more challenging</w:t>
      </w:r>
      <w:r>
        <w:rPr>
          <w:rFonts w:ascii="Calibri" w:hAnsi="Calibri" w:cs="Calibri"/>
        </w:rPr>
        <w:t xml:space="preserve">. </w:t>
      </w:r>
      <w:r>
        <w:rPr>
          <w:rFonts w:ascii="Calibri" w:eastAsia="Calibri" w:hAnsi="Calibri" w:cs="Calibri"/>
        </w:rPr>
        <w:t xml:space="preserve">Current policies exclude many people with a criminal record from affordable housing eligibility, </w:t>
      </w:r>
      <w:r w:rsidRPr="00FD7227">
        <w:rPr>
          <w:rFonts w:ascii="Calibri" w:hAnsi="Calibri" w:cs="Calibri"/>
        </w:rPr>
        <w:t>disproportionately affecting those impacted by the opioid epidemic</w:t>
      </w:r>
      <w:r>
        <w:rPr>
          <w:rFonts w:ascii="Calibri" w:hAnsi="Calibri" w:cs="Calibri"/>
        </w:rPr>
        <w:t xml:space="preserve">. </w:t>
      </w:r>
      <w:r w:rsidRPr="00D736E7">
        <w:rPr>
          <w:rFonts w:ascii="Calibri" w:hAnsi="Calibri" w:cs="Calibri"/>
        </w:rPr>
        <w:t>Partners report</w:t>
      </w:r>
      <w:r>
        <w:rPr>
          <w:rFonts w:ascii="Calibri" w:hAnsi="Calibri" w:cs="Calibri"/>
        </w:rPr>
        <w:t>ed</w:t>
      </w:r>
      <w:r w:rsidRPr="00D736E7">
        <w:rPr>
          <w:rFonts w:ascii="Calibri" w:hAnsi="Calibri" w:cs="Calibri"/>
        </w:rPr>
        <w:t xml:space="preserve"> a lack of assisted living beds available for older adults, especially those experiencing cognitive disabilities</w:t>
      </w:r>
      <w:r>
        <w:rPr>
          <w:rFonts w:ascii="Calibri" w:hAnsi="Calibri" w:cs="Calibri"/>
        </w:rPr>
        <w:t xml:space="preserve">. </w:t>
      </w:r>
      <w:r w:rsidRPr="0084228B">
        <w:rPr>
          <w:rFonts w:ascii="Calibri" w:hAnsi="Calibri" w:cs="Calibri"/>
        </w:rPr>
        <w:t>Poor oversight in</w:t>
      </w:r>
      <w:r>
        <w:rPr>
          <w:rFonts w:ascii="Calibri" w:hAnsi="Calibri" w:cs="Calibri"/>
        </w:rPr>
        <w:t xml:space="preserve"> some</w:t>
      </w:r>
      <w:r w:rsidRPr="0084228B">
        <w:rPr>
          <w:rFonts w:ascii="Calibri" w:hAnsi="Calibri" w:cs="Calibri"/>
        </w:rPr>
        <w:t xml:space="preserve"> </w:t>
      </w:r>
      <w:r>
        <w:rPr>
          <w:rFonts w:ascii="Calibri" w:hAnsi="Calibri" w:cs="Calibri"/>
        </w:rPr>
        <w:t xml:space="preserve">affordable housing </w:t>
      </w:r>
      <w:r w:rsidRPr="0084228B">
        <w:rPr>
          <w:rFonts w:ascii="Calibri" w:hAnsi="Calibri" w:cs="Calibri"/>
        </w:rPr>
        <w:t>facilities endangers residents, with reports of domestic violence survivors being housed alongside individuals with sex-related offenses</w:t>
      </w:r>
      <w:r>
        <w:rPr>
          <w:rFonts w:ascii="Calibri" w:hAnsi="Calibri" w:cs="Calibri"/>
        </w:rPr>
        <w:t>.</w:t>
      </w:r>
    </w:p>
    <w:p w14:paraId="268BB7E4" w14:textId="40BA45B5" w:rsidR="004B6CAD" w:rsidRDefault="004B6CAD">
      <w:pPr>
        <w:rPr>
          <w:rFonts w:ascii="Calibri" w:eastAsia="Calibri" w:hAnsi="Calibri" w:cs="Calibri"/>
        </w:rPr>
      </w:pPr>
      <w:r>
        <w:rPr>
          <w:rFonts w:ascii="Calibri" w:eastAsia="Calibri" w:hAnsi="Calibri" w:cs="Calibri"/>
        </w:rPr>
        <w:br w:type="page"/>
      </w:r>
    </w:p>
    <w:p w14:paraId="34D2E589" w14:textId="06238107" w:rsidR="00547FA8" w:rsidRDefault="00D8395C" w:rsidP="00A8101C">
      <w:pPr>
        <w:tabs>
          <w:tab w:val="num" w:pos="1440"/>
        </w:tabs>
        <w:spacing w:after="0"/>
        <w:rPr>
          <w:rFonts w:ascii="Calibri" w:eastAsia="Calibri" w:hAnsi="Calibri" w:cs="Calibri"/>
        </w:rPr>
      </w:pPr>
      <w:r w:rsidRPr="00D8395C">
        <w:rPr>
          <w:rFonts w:ascii="Calibri" w:eastAsia="Calibri" w:hAnsi="Calibri" w:cs="Calibri"/>
        </w:rPr>
        <w:lastRenderedPageBreak/>
        <w:t>Housing costs</w:t>
      </w:r>
      <w:r w:rsidR="000F3FE4">
        <w:rPr>
          <w:rFonts w:ascii="Calibri" w:eastAsia="Calibri" w:hAnsi="Calibri" w:cs="Calibri"/>
        </w:rPr>
        <w:t xml:space="preserve"> </w:t>
      </w:r>
      <w:r w:rsidRPr="00D8395C">
        <w:rPr>
          <w:rFonts w:ascii="Calibri" w:eastAsia="Calibri" w:hAnsi="Calibri" w:cs="Calibri"/>
        </w:rPr>
        <w:t xml:space="preserve">increased nationally and </w:t>
      </w:r>
      <w:r w:rsidR="0028665D">
        <w:rPr>
          <w:rFonts w:ascii="Calibri" w:eastAsia="Calibri" w:hAnsi="Calibri" w:cs="Calibri"/>
        </w:rPr>
        <w:t>across</w:t>
      </w:r>
      <w:r w:rsidRPr="00D8395C">
        <w:rPr>
          <w:rFonts w:ascii="Calibri" w:eastAsia="Calibri" w:hAnsi="Calibri" w:cs="Calibri"/>
        </w:rPr>
        <w:t xml:space="preserve"> Rhode Island. </w:t>
      </w:r>
      <w:r w:rsidR="00C7733D">
        <w:rPr>
          <w:rFonts w:ascii="Calibri" w:eastAsia="Calibri" w:hAnsi="Calibri" w:cs="Calibri"/>
        </w:rPr>
        <w:t>From 2019 to 2023, s</w:t>
      </w:r>
      <w:r w:rsidR="00763A8E">
        <w:rPr>
          <w:rFonts w:ascii="Calibri" w:eastAsia="Calibri" w:hAnsi="Calibri" w:cs="Calibri"/>
        </w:rPr>
        <w:t xml:space="preserve">tatewide </w:t>
      </w:r>
      <w:r w:rsidRPr="00D8395C">
        <w:rPr>
          <w:rFonts w:ascii="Calibri" w:eastAsia="Calibri" w:hAnsi="Calibri" w:cs="Calibri"/>
        </w:rPr>
        <w:t xml:space="preserve">median home value </w:t>
      </w:r>
      <w:r w:rsidR="002B630C" w:rsidRPr="002B630C">
        <w:rPr>
          <w:rFonts w:ascii="Calibri" w:eastAsia="Calibri" w:hAnsi="Calibri" w:cs="Calibri"/>
        </w:rPr>
        <w:t>rose 41% and median rent rose 27%. The National Low Income Housing Coalition estimated that in 2023 the hourly wage a full-time worker needed to earn to afford a two-bedroom rental home at fair market rent in Rhode Island was $33.20. The state minimum wage is $14.00.</w:t>
      </w:r>
      <w:r w:rsidR="00A8101C">
        <w:rPr>
          <w:rFonts w:ascii="Calibri" w:eastAsia="Calibri" w:hAnsi="Calibri" w:cs="Calibri"/>
        </w:rPr>
        <w:t xml:space="preserve"> </w:t>
      </w:r>
      <w:r w:rsidR="002672F5">
        <w:rPr>
          <w:rFonts w:ascii="Calibri" w:eastAsia="Calibri" w:hAnsi="Calibri" w:cs="Calibri"/>
        </w:rPr>
        <w:t xml:space="preserve">Approximately 30% of homeowners and 48% of renters are considered </w:t>
      </w:r>
      <w:r w:rsidR="00A8101C" w:rsidRPr="00D8395C">
        <w:rPr>
          <w:rFonts w:ascii="Calibri" w:eastAsia="Calibri" w:hAnsi="Calibri" w:cs="Calibri"/>
        </w:rPr>
        <w:t xml:space="preserve">cost </w:t>
      </w:r>
      <w:r w:rsidR="002672F5">
        <w:rPr>
          <w:rFonts w:ascii="Calibri" w:eastAsia="Calibri" w:hAnsi="Calibri" w:cs="Calibri"/>
        </w:rPr>
        <w:t xml:space="preserve">burdened, spending 30% or more of their household income on mortgage or rent expenses alone. </w:t>
      </w:r>
      <w:r w:rsidR="004B6CAD">
        <w:rPr>
          <w:rFonts w:ascii="Calibri" w:eastAsia="Calibri" w:hAnsi="Calibri" w:cs="Calibri"/>
        </w:rPr>
        <w:t xml:space="preserve">The proportion of cost burdened households is consistent across Rhode Island counties. </w:t>
      </w:r>
    </w:p>
    <w:p w14:paraId="679B008F" w14:textId="77777777" w:rsidR="004B6CAD" w:rsidRDefault="004B6CAD" w:rsidP="00A8101C">
      <w:pPr>
        <w:tabs>
          <w:tab w:val="num" w:pos="1440"/>
        </w:tabs>
        <w:spacing w:after="0"/>
        <w:rPr>
          <w:rFonts w:ascii="Calibri" w:eastAsia="Calibri" w:hAnsi="Calibri" w:cs="Calibri"/>
        </w:rPr>
      </w:pPr>
    </w:p>
    <w:p w14:paraId="6EDBE42C" w14:textId="63B5E7FA" w:rsidR="00547FA8" w:rsidRDefault="00547FA8" w:rsidP="0028665D">
      <w:pPr>
        <w:tabs>
          <w:tab w:val="num" w:pos="1440"/>
        </w:tabs>
        <w:spacing w:after="0" w:line="256" w:lineRule="auto"/>
        <w:rPr>
          <w:rFonts w:ascii="Calibri" w:eastAsia="Calibri" w:hAnsi="Calibri" w:cs="Calibri"/>
        </w:rPr>
      </w:pPr>
      <w:r w:rsidRPr="00547FA8">
        <w:rPr>
          <w:rFonts w:ascii="Calibri" w:eastAsia="Calibri" w:hAnsi="Calibri" w:cs="Calibri"/>
          <w:noProof/>
        </w:rPr>
        <w:drawing>
          <wp:inline distT="0" distB="0" distL="0" distR="0" wp14:anchorId="54913D3B" wp14:editId="64863DDE">
            <wp:extent cx="5943600" cy="2926080"/>
            <wp:effectExtent l="0" t="0" r="0" b="7620"/>
            <wp:docPr id="1045913537" name="Chart 1">
              <a:extLst xmlns:a="http://schemas.openxmlformats.org/drawingml/2006/main">
                <a:ext uri="{FF2B5EF4-FFF2-40B4-BE49-F238E27FC236}">
                  <a16:creationId xmlns:a16="http://schemas.microsoft.com/office/drawing/2014/main" id="{C3519491-08C1-C87C-7CBB-53A9C4FACD7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89"/>
              </a:graphicData>
            </a:graphic>
          </wp:inline>
        </w:drawing>
      </w:r>
    </w:p>
    <w:p w14:paraId="2118A050" w14:textId="77777777" w:rsidR="000F3FE4" w:rsidRPr="000F3FE4" w:rsidRDefault="000F3FE4" w:rsidP="000F3FE4">
      <w:pPr>
        <w:tabs>
          <w:tab w:val="num" w:pos="1440"/>
        </w:tabs>
        <w:spacing w:after="0"/>
        <w:rPr>
          <w:rFonts w:ascii="Calibri" w:eastAsia="Calibri" w:hAnsi="Calibri" w:cs="Calibri"/>
          <w:sz w:val="20"/>
          <w:szCs w:val="20"/>
        </w:rPr>
      </w:pPr>
      <w:r w:rsidRPr="000F3FE4">
        <w:rPr>
          <w:rFonts w:ascii="Calibri" w:eastAsia="Calibri" w:hAnsi="Calibri" w:cs="Calibri"/>
          <w:sz w:val="20"/>
          <w:szCs w:val="20"/>
        </w:rPr>
        <w:t>Source: US Census Bureau, American Community Survey</w:t>
      </w:r>
    </w:p>
    <w:p w14:paraId="079F03D8" w14:textId="77777777" w:rsidR="000F3FE4" w:rsidRDefault="000F3FE4" w:rsidP="00D8395C">
      <w:pPr>
        <w:tabs>
          <w:tab w:val="num" w:pos="1440"/>
        </w:tabs>
        <w:spacing w:before="120" w:after="0" w:line="256" w:lineRule="auto"/>
        <w:rPr>
          <w:rFonts w:ascii="Calibri" w:eastAsia="Calibri" w:hAnsi="Calibri" w:cs="Calibri"/>
        </w:rPr>
      </w:pPr>
    </w:p>
    <w:p w14:paraId="4996B88B" w14:textId="1027B3DE" w:rsidR="000F3FE4" w:rsidRDefault="00DE17D5" w:rsidP="000F3FE4">
      <w:pPr>
        <w:tabs>
          <w:tab w:val="num" w:pos="1440"/>
        </w:tabs>
        <w:spacing w:after="0"/>
        <w:rPr>
          <w:rFonts w:ascii="Calibri" w:eastAsia="Calibri" w:hAnsi="Calibri" w:cs="Calibri"/>
        </w:rPr>
      </w:pPr>
      <w:r w:rsidRPr="00DE17D5">
        <w:rPr>
          <w:rFonts w:ascii="Calibri" w:eastAsia="Calibri" w:hAnsi="Calibri" w:cs="Calibri"/>
          <w:noProof/>
        </w:rPr>
        <w:drawing>
          <wp:inline distT="0" distB="0" distL="0" distR="0" wp14:anchorId="5E2C1647" wp14:editId="5AAA7DDA">
            <wp:extent cx="5943600" cy="2926080"/>
            <wp:effectExtent l="0" t="0" r="0" b="7620"/>
            <wp:docPr id="1908793120" name="Chart 1">
              <a:extLst xmlns:a="http://schemas.openxmlformats.org/drawingml/2006/main">
                <a:ext uri="{FF2B5EF4-FFF2-40B4-BE49-F238E27FC236}">
                  <a16:creationId xmlns:a16="http://schemas.microsoft.com/office/drawing/2014/main" id="{F276D6A0-AF9A-9FF3-C370-9762D7FE9492}"/>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14:paraId="29957425" w14:textId="34955CDF" w:rsidR="000F3FE4" w:rsidRPr="000F3FE4" w:rsidRDefault="000F3FE4" w:rsidP="000F3FE4">
      <w:pPr>
        <w:tabs>
          <w:tab w:val="num" w:pos="1440"/>
        </w:tabs>
        <w:spacing w:after="0"/>
        <w:rPr>
          <w:rFonts w:ascii="Calibri" w:eastAsia="Calibri" w:hAnsi="Calibri" w:cs="Calibri"/>
          <w:sz w:val="20"/>
          <w:szCs w:val="20"/>
        </w:rPr>
      </w:pPr>
      <w:r w:rsidRPr="000F3FE4">
        <w:rPr>
          <w:rFonts w:ascii="Calibri" w:eastAsia="Calibri" w:hAnsi="Calibri" w:cs="Calibri"/>
          <w:sz w:val="20"/>
          <w:szCs w:val="20"/>
        </w:rPr>
        <w:t>Source: US Census Bureau, American Community Survey</w:t>
      </w:r>
    </w:p>
    <w:p w14:paraId="6AE7C8F0" w14:textId="77777777" w:rsidR="000F3FE4" w:rsidRDefault="000F3FE4" w:rsidP="00203187">
      <w:pPr>
        <w:spacing w:after="0"/>
        <w:rPr>
          <w:rFonts w:ascii="Calibri" w:eastAsia="Calibri" w:hAnsi="Calibri" w:cs="Calibri"/>
        </w:rPr>
      </w:pPr>
    </w:p>
    <w:p w14:paraId="1A48AADD" w14:textId="3DB1CCA1" w:rsidR="00B02255" w:rsidRDefault="00203187" w:rsidP="00203187">
      <w:pPr>
        <w:spacing w:after="0"/>
        <w:rPr>
          <w:rFonts w:ascii="Calibri" w:eastAsia="Calibri" w:hAnsi="Calibri" w:cs="Calibri"/>
        </w:rPr>
      </w:pPr>
      <w:r w:rsidRPr="00203187">
        <w:rPr>
          <w:rFonts w:ascii="Calibri" w:eastAsia="Calibri" w:hAnsi="Calibri" w:cs="Calibri"/>
        </w:rPr>
        <w:lastRenderedPageBreak/>
        <w:t xml:space="preserve">HousingWorks RI at Roger Williams University reports annually on housing affordability data for Rhode Island. </w:t>
      </w:r>
      <w:r w:rsidR="00B02255" w:rsidRPr="00203187">
        <w:rPr>
          <w:rFonts w:ascii="Calibri" w:eastAsia="Calibri" w:hAnsi="Calibri" w:cs="Calibri"/>
        </w:rPr>
        <w:t xml:space="preserve">In 2024, HousingWorks RI—for the first time—found no Rhode Island municipality where a household with an income under $100,000 could affordably buy. </w:t>
      </w:r>
      <w:r w:rsidR="00222988">
        <w:rPr>
          <w:rFonts w:ascii="Calibri" w:eastAsia="Calibri" w:hAnsi="Calibri" w:cs="Calibri"/>
        </w:rPr>
        <w:t>T</w:t>
      </w:r>
      <w:r w:rsidR="00B02255" w:rsidRPr="00203187">
        <w:rPr>
          <w:rFonts w:ascii="Calibri" w:eastAsia="Calibri" w:hAnsi="Calibri" w:cs="Calibri"/>
        </w:rPr>
        <w:t xml:space="preserve">he lowest calculated income required to buy </w:t>
      </w:r>
      <w:r w:rsidR="00743A17">
        <w:rPr>
          <w:rFonts w:ascii="Calibri" w:eastAsia="Calibri" w:hAnsi="Calibri" w:cs="Calibri"/>
        </w:rPr>
        <w:t>wa</w:t>
      </w:r>
      <w:r w:rsidR="00B02255" w:rsidRPr="00203187">
        <w:rPr>
          <w:rFonts w:ascii="Calibri" w:eastAsia="Calibri" w:hAnsi="Calibri" w:cs="Calibri"/>
        </w:rPr>
        <w:t xml:space="preserve">s in Woonsocket at $119,123. HousingWorks RI determined that Burrillville </w:t>
      </w:r>
      <w:r w:rsidR="00743A17">
        <w:rPr>
          <w:rFonts w:ascii="Calibri" w:eastAsia="Calibri" w:hAnsi="Calibri" w:cs="Calibri"/>
        </w:rPr>
        <w:t>was</w:t>
      </w:r>
      <w:r w:rsidR="00B02255" w:rsidRPr="00203187">
        <w:rPr>
          <w:rFonts w:ascii="Calibri" w:eastAsia="Calibri" w:hAnsi="Calibri" w:cs="Calibri"/>
        </w:rPr>
        <w:t xml:space="preserve"> the only municipality where the state’s median renter household income of $45,560 </w:t>
      </w:r>
      <w:r w:rsidR="00743A17">
        <w:rPr>
          <w:rFonts w:ascii="Calibri" w:eastAsia="Calibri" w:hAnsi="Calibri" w:cs="Calibri"/>
        </w:rPr>
        <w:t>wa</w:t>
      </w:r>
      <w:r w:rsidR="00B02255" w:rsidRPr="00203187">
        <w:rPr>
          <w:rFonts w:ascii="Calibri" w:eastAsia="Calibri" w:hAnsi="Calibri" w:cs="Calibri"/>
        </w:rPr>
        <w:t xml:space="preserve">s sufficient to affordably rent the average-priced </w:t>
      </w:r>
      <w:r w:rsidR="00743A17">
        <w:rPr>
          <w:rFonts w:ascii="Calibri" w:eastAsia="Calibri" w:hAnsi="Calibri" w:cs="Calibri"/>
        </w:rPr>
        <w:t>two</w:t>
      </w:r>
      <w:r w:rsidR="00B02255" w:rsidRPr="00203187">
        <w:rPr>
          <w:rFonts w:ascii="Calibri" w:eastAsia="Calibri" w:hAnsi="Calibri" w:cs="Calibri"/>
        </w:rPr>
        <w:t>-bedroom apartment.</w:t>
      </w:r>
    </w:p>
    <w:p w14:paraId="1381D7DD" w14:textId="77777777" w:rsidR="00613674" w:rsidRDefault="00613674" w:rsidP="00203187">
      <w:pPr>
        <w:spacing w:after="0"/>
        <w:rPr>
          <w:rFonts w:ascii="Calibri" w:eastAsia="Calibri" w:hAnsi="Calibri" w:cs="Calibri"/>
        </w:rPr>
      </w:pPr>
    </w:p>
    <w:p w14:paraId="4AF92C90" w14:textId="45BE98B3" w:rsidR="00613674" w:rsidRDefault="00613674" w:rsidP="00613674">
      <w:pPr>
        <w:spacing w:after="0"/>
        <w:rPr>
          <w:rFonts w:ascii="Calibri" w:eastAsia="Calibri" w:hAnsi="Calibri" w:cs="Calibri"/>
        </w:rPr>
      </w:pPr>
      <w:r w:rsidRPr="00613674">
        <w:rPr>
          <w:rFonts w:ascii="Calibri" w:eastAsia="Calibri" w:hAnsi="Calibri" w:cs="Calibri"/>
        </w:rPr>
        <w:t xml:space="preserve">Rising housing costs have contributed to </w:t>
      </w:r>
      <w:r w:rsidR="00000D75">
        <w:rPr>
          <w:rFonts w:ascii="Calibri" w:eastAsia="Calibri" w:hAnsi="Calibri" w:cs="Calibri"/>
        </w:rPr>
        <w:t>more</w:t>
      </w:r>
      <w:r w:rsidRPr="00613674">
        <w:rPr>
          <w:rFonts w:ascii="Calibri" w:eastAsia="Calibri" w:hAnsi="Calibri" w:cs="Calibri"/>
        </w:rPr>
        <w:t xml:space="preserve"> people experiencing homelessness. The Point-in-Time (PIT) count is a nationwide count of sheltered and unsheltered people experiencing homelessness. </w:t>
      </w:r>
      <w:r w:rsidR="00B90C56">
        <w:rPr>
          <w:rFonts w:ascii="Calibri" w:eastAsia="Calibri" w:hAnsi="Calibri" w:cs="Calibri"/>
        </w:rPr>
        <w:t>The</w:t>
      </w:r>
      <w:r w:rsidRPr="00613674">
        <w:rPr>
          <w:rFonts w:ascii="Calibri" w:eastAsia="Calibri" w:hAnsi="Calibri" w:cs="Calibri"/>
        </w:rPr>
        <w:t xml:space="preserve"> most recent count </w:t>
      </w:r>
      <w:r w:rsidR="00B90C56">
        <w:rPr>
          <w:rFonts w:ascii="Calibri" w:eastAsia="Calibri" w:hAnsi="Calibri" w:cs="Calibri"/>
        </w:rPr>
        <w:t>conducted in 2024 found that</w:t>
      </w:r>
      <w:r w:rsidRPr="00613674">
        <w:rPr>
          <w:rFonts w:ascii="Calibri" w:eastAsia="Calibri" w:hAnsi="Calibri" w:cs="Calibri"/>
        </w:rPr>
        <w:t xml:space="preserve"> there were 2,442 unhoused Rhode Islanders, a 35% increase from 2023 and more than 120% increase from 2020. </w:t>
      </w:r>
    </w:p>
    <w:p w14:paraId="572EDA8B" w14:textId="77777777" w:rsidR="00F267EB" w:rsidRDefault="00F267EB" w:rsidP="00613674">
      <w:pPr>
        <w:spacing w:after="0"/>
        <w:rPr>
          <w:rFonts w:ascii="Calibri" w:eastAsia="Calibri" w:hAnsi="Calibri" w:cs="Calibri"/>
        </w:rPr>
      </w:pPr>
    </w:p>
    <w:p w14:paraId="56F8FCCE" w14:textId="649AC360" w:rsidR="00F267EB" w:rsidRDefault="00F267EB" w:rsidP="00222988">
      <w:pPr>
        <w:spacing w:after="0"/>
        <w:jc w:val="center"/>
        <w:rPr>
          <w:rFonts w:ascii="Calibri" w:eastAsia="Calibri" w:hAnsi="Calibri" w:cs="Calibri"/>
        </w:rPr>
      </w:pPr>
      <w:r>
        <w:rPr>
          <w:rFonts w:ascii="Calibri" w:eastAsia="Calibri" w:hAnsi="Calibri" w:cs="Calibri"/>
          <w:b/>
          <w:bCs/>
        </w:rPr>
        <w:t>Five</w:t>
      </w:r>
      <w:r w:rsidRPr="00F267EB">
        <w:rPr>
          <w:rFonts w:ascii="Calibri" w:eastAsia="Calibri" w:hAnsi="Calibri" w:cs="Calibri"/>
          <w:b/>
          <w:bCs/>
        </w:rPr>
        <w:t>-Year Trends in Rhode Islanders Experiencing Homelessness</w:t>
      </w:r>
    </w:p>
    <w:p w14:paraId="2A20EFAB" w14:textId="190AF04A" w:rsidR="00F267EB" w:rsidRPr="00F267EB" w:rsidRDefault="00F267EB" w:rsidP="00222988">
      <w:pPr>
        <w:spacing w:after="0"/>
        <w:jc w:val="center"/>
        <w:rPr>
          <w:rFonts w:ascii="Calibri" w:eastAsia="Calibri" w:hAnsi="Calibri" w:cs="Calibri"/>
          <w:sz w:val="20"/>
          <w:szCs w:val="20"/>
        </w:rPr>
      </w:pPr>
      <w:r>
        <w:rPr>
          <w:noProof/>
        </w:rPr>
        <w:drawing>
          <wp:inline distT="0" distB="0" distL="0" distR="0" wp14:anchorId="53B0F796" wp14:editId="38F9BC1B">
            <wp:extent cx="5885588" cy="2834640"/>
            <wp:effectExtent l="19050" t="19050" r="20320" b="22860"/>
            <wp:docPr id="1301521494" name="Picture 9">
              <a:extLst xmlns:a="http://schemas.openxmlformats.org/drawingml/2006/main">
                <a:ext uri="{FF2B5EF4-FFF2-40B4-BE49-F238E27FC236}">
                  <a16:creationId xmlns:a16="http://schemas.microsoft.com/office/drawing/2014/main" id="{1F7FA9BB-F792-6A86-8FBC-ADDE277E86D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9">
                      <a:extLst>
                        <a:ext uri="{FF2B5EF4-FFF2-40B4-BE49-F238E27FC236}">
                          <a16:creationId xmlns:a16="http://schemas.microsoft.com/office/drawing/2014/main" id="{1F7FA9BB-F792-6A86-8FBC-ADDE277E86DB}"/>
                        </a:ext>
                      </a:extLst>
                    </pic:cNvPr>
                    <pic:cNvPicPr>
                      <a:picLocks noChangeAspect="1"/>
                    </pic:cNvPicPr>
                  </pic:nvPicPr>
                  <pic:blipFill>
                    <a:blip r:embed="rId91"/>
                    <a:stretch>
                      <a:fillRect/>
                    </a:stretch>
                  </pic:blipFill>
                  <pic:spPr>
                    <a:xfrm>
                      <a:off x="0" y="0"/>
                      <a:ext cx="5885588" cy="2834640"/>
                    </a:xfrm>
                    <a:prstGeom prst="rect">
                      <a:avLst/>
                    </a:prstGeom>
                    <a:ln>
                      <a:solidFill>
                        <a:srgbClr val="000000"/>
                      </a:solidFill>
                    </a:ln>
                  </pic:spPr>
                </pic:pic>
              </a:graphicData>
            </a:graphic>
          </wp:inline>
        </w:drawing>
      </w:r>
    </w:p>
    <w:p w14:paraId="2C2C3FB0" w14:textId="77777777" w:rsidR="00F267EB" w:rsidRPr="00F267EB" w:rsidRDefault="00F267EB" w:rsidP="00B90C56">
      <w:pPr>
        <w:spacing w:after="0"/>
        <w:ind w:left="90"/>
        <w:rPr>
          <w:rFonts w:ascii="Calibri" w:eastAsia="Calibri" w:hAnsi="Calibri" w:cs="Calibri"/>
          <w:sz w:val="20"/>
          <w:szCs w:val="20"/>
        </w:rPr>
      </w:pPr>
      <w:r w:rsidRPr="00F267EB">
        <w:rPr>
          <w:rFonts w:ascii="Calibri" w:eastAsia="Calibri" w:hAnsi="Calibri" w:cs="Calibri"/>
          <w:sz w:val="20"/>
          <w:szCs w:val="20"/>
        </w:rPr>
        <w:t>Source: The Rhode Island Coalition to End Homelessness</w:t>
      </w:r>
    </w:p>
    <w:p w14:paraId="3E1E6F50" w14:textId="77777777" w:rsidR="00A44135" w:rsidRDefault="00A44135" w:rsidP="00535FAA">
      <w:pPr>
        <w:spacing w:after="0"/>
        <w:rPr>
          <w:rFonts w:ascii="Calibri" w:eastAsia="Calibri" w:hAnsi="Calibri" w:cs="Calibri"/>
        </w:rPr>
      </w:pPr>
    </w:p>
    <w:p w14:paraId="3027F599" w14:textId="5BC7AD6E" w:rsidR="00535FAA" w:rsidRDefault="007D5D32" w:rsidP="00E53B1E">
      <w:pPr>
        <w:spacing w:after="0"/>
        <w:rPr>
          <w:rFonts w:ascii="Calibri" w:eastAsia="Calibri" w:hAnsi="Calibri" w:cs="Calibri"/>
        </w:rPr>
      </w:pPr>
      <w:r w:rsidRPr="00040E93">
        <w:rPr>
          <w:rFonts w:ascii="Calibri" w:eastAsia="Calibri" w:hAnsi="Calibri" w:cs="Calibri"/>
        </w:rPr>
        <w:t xml:space="preserve">Health and human service professionals identified the following </w:t>
      </w:r>
      <w:r w:rsidR="00E53B1E">
        <w:rPr>
          <w:rFonts w:ascii="Calibri" w:eastAsia="Calibri" w:hAnsi="Calibri" w:cs="Calibri"/>
        </w:rPr>
        <w:t>r</w:t>
      </w:r>
      <w:r w:rsidR="00535FAA" w:rsidRPr="005C2B76">
        <w:rPr>
          <w:rFonts w:ascii="Calibri" w:eastAsia="Calibri" w:hAnsi="Calibri" w:cs="Calibri"/>
        </w:rPr>
        <w:t xml:space="preserve">ecommendations to improve </w:t>
      </w:r>
      <w:r w:rsidR="003D76E5">
        <w:rPr>
          <w:rFonts w:ascii="Calibri" w:eastAsia="Calibri" w:hAnsi="Calibri" w:cs="Calibri"/>
        </w:rPr>
        <w:t>housing</w:t>
      </w:r>
      <w:r w:rsidR="00535FAA">
        <w:rPr>
          <w:rFonts w:ascii="Calibri" w:eastAsia="Calibri" w:hAnsi="Calibri" w:cs="Calibri"/>
        </w:rPr>
        <w:t>:</w:t>
      </w:r>
    </w:p>
    <w:p w14:paraId="1CCE6027" w14:textId="77777777" w:rsidR="00571C74" w:rsidRDefault="00571C74" w:rsidP="00571C74">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Advocate for a comprehensive statewide housing plan with local level accountability</w:t>
      </w:r>
    </w:p>
    <w:p w14:paraId="344B6DD1" w14:textId="20AE777E" w:rsidR="00571C74" w:rsidRPr="006744F6" w:rsidRDefault="00571C74" w:rsidP="00571C74">
      <w:pPr>
        <w:numPr>
          <w:ilvl w:val="0"/>
          <w:numId w:val="1"/>
        </w:numPr>
        <w:spacing w:before="80" w:after="0"/>
        <w:textAlignment w:val="baseline"/>
        <w:rPr>
          <w:rFonts w:eastAsia="Times New Roman" w:cstheme="minorHAnsi"/>
          <w:color w:val="000000" w:themeColor="text1"/>
        </w:rPr>
      </w:pPr>
      <w:r>
        <w:rPr>
          <w:rFonts w:eastAsia="Times New Roman" w:cstheme="minorHAnsi"/>
          <w:color w:val="000000" w:themeColor="text1"/>
        </w:rPr>
        <w:t>Explore development of</w:t>
      </w:r>
      <w:r w:rsidRPr="006744F6">
        <w:rPr>
          <w:rFonts w:eastAsia="Times New Roman" w:cstheme="minorHAnsi"/>
          <w:color w:val="000000" w:themeColor="text1"/>
        </w:rPr>
        <w:t xml:space="preserve"> a medical shelter </w:t>
      </w:r>
      <w:r>
        <w:rPr>
          <w:rFonts w:eastAsia="Times New Roman" w:cstheme="minorHAnsi"/>
          <w:color w:val="000000" w:themeColor="text1"/>
        </w:rPr>
        <w:t xml:space="preserve">or other care continuum facility </w:t>
      </w:r>
      <w:r w:rsidRPr="006744F6">
        <w:rPr>
          <w:rFonts w:eastAsia="Times New Roman" w:cstheme="minorHAnsi"/>
          <w:color w:val="000000" w:themeColor="text1"/>
        </w:rPr>
        <w:t xml:space="preserve">that can receive </w:t>
      </w:r>
      <w:r w:rsidR="0004182C">
        <w:rPr>
          <w:rFonts w:eastAsia="Times New Roman" w:cstheme="minorHAnsi"/>
          <w:color w:val="000000" w:themeColor="text1"/>
        </w:rPr>
        <w:t xml:space="preserve">and care for </w:t>
      </w:r>
      <w:r>
        <w:rPr>
          <w:rFonts w:eastAsia="Times New Roman" w:cstheme="minorHAnsi"/>
          <w:color w:val="000000" w:themeColor="text1"/>
        </w:rPr>
        <w:t xml:space="preserve">chronically ill unhoused </w:t>
      </w:r>
      <w:r w:rsidRPr="006744F6">
        <w:rPr>
          <w:rFonts w:eastAsia="Times New Roman" w:cstheme="minorHAnsi"/>
          <w:color w:val="000000" w:themeColor="text1"/>
        </w:rPr>
        <w:t xml:space="preserve">people upon hospital discharge </w:t>
      </w:r>
    </w:p>
    <w:p w14:paraId="15D64559" w14:textId="77777777" w:rsidR="00194E6D" w:rsidRDefault="00A22F9E" w:rsidP="00194E6D">
      <w:pPr>
        <w:numPr>
          <w:ilvl w:val="0"/>
          <w:numId w:val="1"/>
        </w:numPr>
        <w:spacing w:before="80" w:after="0"/>
        <w:textAlignment w:val="baseline"/>
        <w:rPr>
          <w:rFonts w:eastAsia="Times New Roman" w:cstheme="minorHAnsi"/>
          <w:color w:val="000000" w:themeColor="text1"/>
        </w:rPr>
      </w:pPr>
      <w:r w:rsidRPr="00A22F9E">
        <w:rPr>
          <w:rFonts w:eastAsia="Times New Roman" w:cstheme="minorHAnsi"/>
          <w:color w:val="000000" w:themeColor="text1"/>
        </w:rPr>
        <w:t>Explore a</w:t>
      </w:r>
      <w:r w:rsidR="00B33F02" w:rsidRPr="00A22F9E">
        <w:rPr>
          <w:rFonts w:eastAsia="Times New Roman" w:cstheme="minorHAnsi"/>
          <w:color w:val="000000" w:themeColor="text1"/>
        </w:rPr>
        <w:t>lternative approaches to</w:t>
      </w:r>
      <w:r w:rsidRPr="00A22F9E">
        <w:rPr>
          <w:rFonts w:eastAsia="Times New Roman" w:cstheme="minorHAnsi"/>
          <w:color w:val="000000" w:themeColor="text1"/>
        </w:rPr>
        <w:t xml:space="preserve"> affordable</w:t>
      </w:r>
      <w:r w:rsidR="00B33F02" w:rsidRPr="00A22F9E">
        <w:rPr>
          <w:rFonts w:eastAsia="Times New Roman" w:cstheme="minorHAnsi"/>
          <w:color w:val="000000" w:themeColor="text1"/>
        </w:rPr>
        <w:t xml:space="preserve"> housing </w:t>
      </w:r>
      <w:r w:rsidRPr="00A22F9E">
        <w:rPr>
          <w:rFonts w:eastAsia="Times New Roman" w:cstheme="minorHAnsi"/>
          <w:color w:val="000000" w:themeColor="text1"/>
        </w:rPr>
        <w:t xml:space="preserve">development, including </w:t>
      </w:r>
      <w:r>
        <w:rPr>
          <w:rFonts w:eastAsia="Times New Roman" w:cstheme="minorHAnsi"/>
          <w:color w:val="000000" w:themeColor="text1"/>
        </w:rPr>
        <w:t>a</w:t>
      </w:r>
      <w:r w:rsidR="00B33F02" w:rsidRPr="00A22F9E">
        <w:rPr>
          <w:rFonts w:eastAsia="Times New Roman" w:cstheme="minorHAnsi"/>
          <w:color w:val="000000" w:themeColor="text1"/>
        </w:rPr>
        <w:t>cquir</w:t>
      </w:r>
      <w:r>
        <w:rPr>
          <w:rFonts w:eastAsia="Times New Roman" w:cstheme="minorHAnsi"/>
          <w:color w:val="000000" w:themeColor="text1"/>
        </w:rPr>
        <w:t>ing</w:t>
      </w:r>
      <w:r w:rsidR="00B33F02" w:rsidRPr="00A22F9E">
        <w:rPr>
          <w:rFonts w:eastAsia="Times New Roman" w:cstheme="minorHAnsi"/>
          <w:color w:val="000000" w:themeColor="text1"/>
        </w:rPr>
        <w:t>/</w:t>
      </w:r>
      <w:r>
        <w:rPr>
          <w:rFonts w:eastAsia="Times New Roman" w:cstheme="minorHAnsi"/>
          <w:color w:val="000000" w:themeColor="text1"/>
        </w:rPr>
        <w:t xml:space="preserve">using </w:t>
      </w:r>
      <w:r w:rsidR="00B33F02" w:rsidRPr="00A22F9E">
        <w:rPr>
          <w:rFonts w:eastAsia="Times New Roman" w:cstheme="minorHAnsi"/>
          <w:color w:val="000000" w:themeColor="text1"/>
        </w:rPr>
        <w:t>abandoned housing</w:t>
      </w:r>
    </w:p>
    <w:p w14:paraId="7B2EE82A" w14:textId="4B7D0B88" w:rsidR="00B33F02" w:rsidRDefault="00B33F02" w:rsidP="006744F6">
      <w:pPr>
        <w:numPr>
          <w:ilvl w:val="0"/>
          <w:numId w:val="1"/>
        </w:numPr>
        <w:spacing w:before="80" w:after="0"/>
        <w:textAlignment w:val="baseline"/>
        <w:rPr>
          <w:rFonts w:eastAsia="Times New Roman" w:cstheme="minorHAnsi"/>
          <w:color w:val="000000" w:themeColor="text1"/>
        </w:rPr>
      </w:pPr>
      <w:r w:rsidRPr="006744F6">
        <w:rPr>
          <w:rFonts w:eastAsia="Times New Roman" w:cstheme="minorHAnsi"/>
          <w:color w:val="000000" w:themeColor="text1"/>
        </w:rPr>
        <w:t xml:space="preserve">Provide education like estate planning, financial literacy, etc. to help people pass housing to </w:t>
      </w:r>
      <w:r w:rsidR="00C35A7A">
        <w:rPr>
          <w:rFonts w:eastAsia="Times New Roman" w:cstheme="minorHAnsi"/>
          <w:color w:val="000000" w:themeColor="text1"/>
        </w:rPr>
        <w:t xml:space="preserve">the </w:t>
      </w:r>
      <w:r w:rsidRPr="006744F6">
        <w:rPr>
          <w:rFonts w:eastAsia="Times New Roman" w:cstheme="minorHAnsi"/>
          <w:color w:val="000000" w:themeColor="text1"/>
        </w:rPr>
        <w:t>next generation</w:t>
      </w:r>
      <w:r w:rsidR="00C35A7A">
        <w:rPr>
          <w:rFonts w:eastAsia="Times New Roman" w:cstheme="minorHAnsi"/>
          <w:color w:val="000000" w:themeColor="text1"/>
        </w:rPr>
        <w:t xml:space="preserve"> (</w:t>
      </w:r>
      <w:r w:rsidR="00A112D0">
        <w:rPr>
          <w:rFonts w:eastAsia="Times New Roman" w:cstheme="minorHAnsi"/>
          <w:color w:val="000000" w:themeColor="text1"/>
        </w:rPr>
        <w:t xml:space="preserve">e.g., </w:t>
      </w:r>
      <w:r w:rsidRPr="006744F6">
        <w:rPr>
          <w:rFonts w:eastAsia="Times New Roman" w:cstheme="minorHAnsi"/>
          <w:color w:val="000000" w:themeColor="text1"/>
        </w:rPr>
        <w:t xml:space="preserve">RI Families-First </w:t>
      </w:r>
      <w:r w:rsidR="00C35A7A">
        <w:rPr>
          <w:rFonts w:eastAsia="Times New Roman" w:cstheme="minorHAnsi"/>
          <w:color w:val="000000" w:themeColor="text1"/>
        </w:rPr>
        <w:t>M</w:t>
      </w:r>
      <w:r w:rsidRPr="006744F6">
        <w:rPr>
          <w:rFonts w:eastAsia="Times New Roman" w:cstheme="minorHAnsi"/>
          <w:color w:val="000000" w:themeColor="text1"/>
        </w:rPr>
        <w:t>odel</w:t>
      </w:r>
      <w:r w:rsidR="00C35A7A">
        <w:rPr>
          <w:rFonts w:eastAsia="Times New Roman" w:cstheme="minorHAnsi"/>
          <w:color w:val="000000" w:themeColor="text1"/>
        </w:rPr>
        <w:t>)</w:t>
      </w:r>
    </w:p>
    <w:p w14:paraId="2A2DF703" w14:textId="69D728D4" w:rsidR="00CB536E" w:rsidRPr="006744F6" w:rsidRDefault="00CB536E" w:rsidP="006744F6">
      <w:pPr>
        <w:numPr>
          <w:ilvl w:val="0"/>
          <w:numId w:val="1"/>
        </w:numPr>
        <w:spacing w:before="80" w:after="0"/>
        <w:textAlignment w:val="baseline"/>
        <w:rPr>
          <w:rFonts w:eastAsia="Times New Roman" w:cstheme="minorHAnsi"/>
          <w:color w:val="000000" w:themeColor="text1"/>
        </w:rPr>
      </w:pPr>
      <w:r>
        <w:rPr>
          <w:rFonts w:ascii="Calibri" w:hAnsi="Calibri" w:cs="Calibri"/>
        </w:rPr>
        <w:t xml:space="preserve">Provide </w:t>
      </w:r>
      <w:r w:rsidRPr="00FF6C2A">
        <w:rPr>
          <w:rFonts w:ascii="Calibri" w:hAnsi="Calibri" w:cs="Calibri"/>
        </w:rPr>
        <w:t>more expungement services to help individuals with criminal records qualify for housing</w:t>
      </w:r>
    </w:p>
    <w:p w14:paraId="523F9ED4" w14:textId="6E8D9E7D" w:rsidR="00384810" w:rsidRDefault="00384810" w:rsidP="00535FAA">
      <w:pPr>
        <w:rPr>
          <w:rFonts w:cstheme="minorHAnsi"/>
          <w:b/>
          <w:bCs/>
          <w:color w:val="4E8A9B" w:themeColor="accent1"/>
          <w:sz w:val="24"/>
          <w:szCs w:val="24"/>
        </w:rPr>
      </w:pPr>
      <w:r>
        <w:rPr>
          <w:rFonts w:cstheme="minorHAnsi"/>
          <w:b/>
          <w:bCs/>
          <w:color w:val="4E8A9B" w:themeColor="accent1"/>
          <w:sz w:val="24"/>
          <w:szCs w:val="24"/>
        </w:rPr>
        <w:br w:type="page"/>
      </w:r>
    </w:p>
    <w:p w14:paraId="06E25EAB" w14:textId="70B753AD" w:rsidR="00013624" w:rsidRPr="0022401E" w:rsidRDefault="00013624" w:rsidP="00013624">
      <w:pPr>
        <w:pStyle w:val="NoSpacing"/>
        <w:tabs>
          <w:tab w:val="left" w:pos="270"/>
        </w:tabs>
        <w:spacing w:line="276" w:lineRule="auto"/>
        <w:rPr>
          <w:rFonts w:cstheme="minorHAnsi"/>
          <w:b/>
          <w:bCs/>
          <w:color w:val="4E8A9B" w:themeColor="accent1"/>
          <w:sz w:val="24"/>
          <w:szCs w:val="24"/>
        </w:rPr>
      </w:pPr>
      <w:r>
        <w:rPr>
          <w:rFonts w:cstheme="minorHAnsi"/>
          <w:b/>
          <w:bCs/>
          <w:color w:val="4E8A9B" w:themeColor="accent1"/>
          <w:sz w:val="24"/>
          <w:szCs w:val="24"/>
        </w:rPr>
        <w:lastRenderedPageBreak/>
        <w:t xml:space="preserve">Maternal and Child </w:t>
      </w:r>
      <w:r w:rsidRPr="0022401E">
        <w:rPr>
          <w:rFonts w:cstheme="minorHAnsi"/>
          <w:b/>
          <w:bCs/>
          <w:color w:val="4E8A9B" w:themeColor="accent1"/>
          <w:sz w:val="24"/>
          <w:szCs w:val="24"/>
        </w:rPr>
        <w:t xml:space="preserve">Health </w:t>
      </w:r>
    </w:p>
    <w:p w14:paraId="059D4265" w14:textId="195E95BF" w:rsidR="0028333E" w:rsidRDefault="00D83B6E" w:rsidP="00411D5B">
      <w:pPr>
        <w:spacing w:after="0"/>
        <w:rPr>
          <w:rFonts w:ascii="Calibri" w:eastAsia="Calibri" w:hAnsi="Calibri" w:cs="Calibri"/>
        </w:rPr>
      </w:pPr>
      <w:r w:rsidRPr="00D83B6E">
        <w:rPr>
          <w:rFonts w:ascii="Calibri" w:eastAsia="Calibri" w:hAnsi="Calibri" w:cs="Calibri"/>
        </w:rPr>
        <w:t>Births have declin</w:t>
      </w:r>
      <w:r>
        <w:rPr>
          <w:rFonts w:ascii="Calibri" w:eastAsia="Calibri" w:hAnsi="Calibri" w:cs="Calibri"/>
        </w:rPr>
        <w:t>ed</w:t>
      </w:r>
      <w:r w:rsidRPr="00D83B6E">
        <w:rPr>
          <w:rFonts w:ascii="Calibri" w:eastAsia="Calibri" w:hAnsi="Calibri" w:cs="Calibri"/>
        </w:rPr>
        <w:t xml:space="preserve"> for most of the past decade, both nationally and in Rhode Island. </w:t>
      </w:r>
      <w:r>
        <w:rPr>
          <w:rFonts w:ascii="Calibri" w:eastAsia="Calibri" w:hAnsi="Calibri" w:cs="Calibri"/>
        </w:rPr>
        <w:t>National research suggests that t</w:t>
      </w:r>
      <w:r w:rsidRPr="00D83B6E">
        <w:rPr>
          <w:rFonts w:ascii="Calibri" w:eastAsia="Calibri" w:hAnsi="Calibri" w:cs="Calibri"/>
        </w:rPr>
        <w:t>he general decline in fertility is due to women delaying childbearing</w:t>
      </w:r>
      <w:r w:rsidR="003D1D87">
        <w:rPr>
          <w:rFonts w:ascii="Calibri" w:eastAsia="Calibri" w:hAnsi="Calibri" w:cs="Calibri"/>
        </w:rPr>
        <w:t xml:space="preserve"> and</w:t>
      </w:r>
      <w:r w:rsidR="003D1D87" w:rsidRPr="00D83B6E">
        <w:rPr>
          <w:rFonts w:ascii="Calibri" w:eastAsia="Calibri" w:hAnsi="Calibri" w:cs="Calibri"/>
        </w:rPr>
        <w:t xml:space="preserve"> </w:t>
      </w:r>
      <w:r w:rsidRPr="00D83B6E">
        <w:rPr>
          <w:rFonts w:ascii="Calibri" w:eastAsia="Calibri" w:hAnsi="Calibri" w:cs="Calibri"/>
        </w:rPr>
        <w:t xml:space="preserve">having fewer total children. </w:t>
      </w:r>
      <w:r w:rsidR="0028333E" w:rsidRPr="0028333E">
        <w:rPr>
          <w:rFonts w:ascii="Calibri" w:eastAsia="Calibri" w:hAnsi="Calibri" w:cs="Calibri"/>
        </w:rPr>
        <w:t>Rhode Island had the second lowest fertility rate among US states</w:t>
      </w:r>
      <w:r w:rsidR="0028333E">
        <w:rPr>
          <w:rFonts w:ascii="Calibri" w:eastAsia="Calibri" w:hAnsi="Calibri" w:cs="Calibri"/>
        </w:rPr>
        <w:t>, and t</w:t>
      </w:r>
      <w:r w:rsidR="0028333E" w:rsidRPr="0028333E">
        <w:rPr>
          <w:rFonts w:ascii="Calibri" w:eastAsia="Calibri" w:hAnsi="Calibri" w:cs="Calibri"/>
        </w:rPr>
        <w:t>he number of babies born to mothers living in Rhode Island declined 18% between 2002 and 2022, from 12,375 to 10,115.</w:t>
      </w:r>
    </w:p>
    <w:p w14:paraId="4066D6CA" w14:textId="77777777" w:rsidR="00FB27D9" w:rsidRDefault="00FB27D9" w:rsidP="00411D5B">
      <w:pPr>
        <w:spacing w:after="0"/>
        <w:rPr>
          <w:rFonts w:ascii="Calibri" w:eastAsia="Calibri" w:hAnsi="Calibri" w:cs="Calibri"/>
        </w:rPr>
      </w:pPr>
    </w:p>
    <w:p w14:paraId="3CC9F06E" w14:textId="05B1E984" w:rsidR="00D558C6" w:rsidRDefault="00D558C6" w:rsidP="00411D5B">
      <w:pPr>
        <w:spacing w:after="0"/>
        <w:rPr>
          <w:rFonts w:ascii="Calibri" w:eastAsia="Calibri" w:hAnsi="Calibri" w:cs="Calibri"/>
        </w:rPr>
      </w:pPr>
      <w:r w:rsidRPr="00D558C6">
        <w:rPr>
          <w:rFonts w:ascii="Calibri" w:eastAsia="Calibri" w:hAnsi="Calibri" w:cs="Calibri"/>
        </w:rPr>
        <w:t xml:space="preserve">Rhode Island overall reports more positive pregnancy and birth outcomes than the nation. </w:t>
      </w:r>
      <w:r>
        <w:rPr>
          <w:rFonts w:ascii="Calibri" w:eastAsia="Calibri" w:hAnsi="Calibri" w:cs="Calibri"/>
        </w:rPr>
        <w:t>T</w:t>
      </w:r>
      <w:r w:rsidRPr="00D558C6">
        <w:rPr>
          <w:rFonts w:ascii="Calibri" w:eastAsia="Calibri" w:hAnsi="Calibri" w:cs="Calibri"/>
        </w:rPr>
        <w:t xml:space="preserve">he statewide teen birth rate declined 58% between 2009-2013 and 2018-2022, from 21.0 births per 1,000 teen girls to 8.9 per 1,000. Across the state and all counties, people are more likely to receive early prenatal care and fewer babies are born preterm and/or with low birth weight compared to national averages. However, significant differences in these outcomes are seen between counties </w:t>
      </w:r>
      <w:r w:rsidR="005F1D20">
        <w:rPr>
          <w:rFonts w:ascii="Calibri" w:eastAsia="Calibri" w:hAnsi="Calibri" w:cs="Calibri"/>
        </w:rPr>
        <w:t>population</w:t>
      </w:r>
      <w:r w:rsidRPr="00D558C6">
        <w:rPr>
          <w:rFonts w:ascii="Calibri" w:eastAsia="Calibri" w:hAnsi="Calibri" w:cs="Calibri"/>
        </w:rPr>
        <w:t xml:space="preserve"> groups. Black people and babies continue to be placed at risk for many of these factors, with only slight improvements from the 2022 CHNA.</w:t>
      </w:r>
    </w:p>
    <w:p w14:paraId="5EFFDE72" w14:textId="77777777" w:rsidR="00BD6A0E" w:rsidRDefault="00BD6A0E" w:rsidP="00411D5B">
      <w:pPr>
        <w:spacing w:after="0"/>
        <w:rPr>
          <w:rFonts w:ascii="Calibri" w:eastAsia="Calibri" w:hAnsi="Calibri" w:cs="Calibri"/>
        </w:rPr>
      </w:pPr>
    </w:p>
    <w:p w14:paraId="020F7DA3" w14:textId="77777777" w:rsidR="00577D31" w:rsidRDefault="00577D31" w:rsidP="00577D31">
      <w:pPr>
        <w:spacing w:after="0"/>
        <w:jc w:val="center"/>
        <w:rPr>
          <w:rFonts w:ascii="Calibri" w:eastAsia="Calibri" w:hAnsi="Calibri" w:cs="Calibri"/>
          <w:b/>
          <w:bCs/>
        </w:rPr>
      </w:pPr>
      <w:r w:rsidRPr="00577D31">
        <w:rPr>
          <w:rFonts w:ascii="Calibri" w:eastAsia="Calibri" w:hAnsi="Calibri" w:cs="Calibri"/>
          <w:b/>
          <w:bCs/>
        </w:rPr>
        <w:t>2018-2022 Maternal and Infant Health Indicators</w:t>
      </w:r>
    </w:p>
    <w:tbl>
      <w:tblPr>
        <w:tblW w:w="9867" w:type="dxa"/>
        <w:tblInd w:w="-190" w:type="dxa"/>
        <w:tblCellMar>
          <w:left w:w="0" w:type="dxa"/>
          <w:right w:w="0" w:type="dxa"/>
        </w:tblCellMar>
        <w:tblLook w:val="04A0" w:firstRow="1" w:lastRow="0" w:firstColumn="1" w:lastColumn="0" w:noHBand="0" w:noVBand="1"/>
      </w:tblPr>
      <w:tblGrid>
        <w:gridCol w:w="2753"/>
        <w:gridCol w:w="1394"/>
        <w:gridCol w:w="1419"/>
        <w:gridCol w:w="1410"/>
        <w:gridCol w:w="1404"/>
        <w:gridCol w:w="1487"/>
      </w:tblGrid>
      <w:tr w:rsidR="00577D31" w:rsidRPr="00577D31" w14:paraId="1896BBB6" w14:textId="77777777" w:rsidTr="005F1D20">
        <w:trPr>
          <w:trHeight w:val="1087"/>
        </w:trPr>
        <w:tc>
          <w:tcPr>
            <w:tcW w:w="2753"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337A4075"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b/>
                <w:color w:val="FFFFFF"/>
                <w:kern w:val="24"/>
              </w:rPr>
              <w:t> </w:t>
            </w:r>
          </w:p>
        </w:tc>
        <w:tc>
          <w:tcPr>
            <w:tcW w:w="1394"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32C9E786" w14:textId="77777777" w:rsidR="00577D31" w:rsidRDefault="00577D31" w:rsidP="00577D31">
            <w:pPr>
              <w:spacing w:after="0" w:line="276" w:lineRule="auto"/>
              <w:jc w:val="center"/>
              <w:rPr>
                <w:rFonts w:eastAsia="Calibri" w:cstheme="minorHAnsi"/>
                <w:b/>
                <w:color w:val="FFFFFF"/>
                <w:kern w:val="24"/>
              </w:rPr>
            </w:pPr>
            <w:r w:rsidRPr="00577D31">
              <w:rPr>
                <w:rFonts w:eastAsia="Calibri" w:cstheme="minorHAnsi"/>
                <w:b/>
                <w:color w:val="FFFFFF"/>
                <w:kern w:val="24"/>
              </w:rPr>
              <w:t xml:space="preserve">Teen Birth Rate </w:t>
            </w:r>
          </w:p>
          <w:p w14:paraId="7407900F" w14:textId="0EBE3A29" w:rsidR="00577D31" w:rsidRPr="00577D31" w:rsidRDefault="00577D31" w:rsidP="00577D31">
            <w:pPr>
              <w:spacing w:after="0" w:line="276" w:lineRule="auto"/>
              <w:jc w:val="center"/>
              <w:rPr>
                <w:rFonts w:eastAsia="Times New Roman" w:cstheme="minorHAnsi"/>
              </w:rPr>
            </w:pPr>
            <w:r w:rsidRPr="00577D31">
              <w:rPr>
                <w:rFonts w:eastAsia="Calibri" w:cstheme="minorHAnsi"/>
                <w:b/>
                <w:color w:val="FFFFFF"/>
                <w:kern w:val="24"/>
              </w:rPr>
              <w:t>(per 1,000 Ages 15-19)</w:t>
            </w:r>
          </w:p>
        </w:tc>
        <w:tc>
          <w:tcPr>
            <w:tcW w:w="1419"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612E7B32" w14:textId="77777777" w:rsidR="00577D31" w:rsidRPr="00577D31" w:rsidRDefault="00577D31" w:rsidP="00577D31">
            <w:pPr>
              <w:spacing w:after="0" w:line="276" w:lineRule="auto"/>
              <w:jc w:val="center"/>
              <w:rPr>
                <w:rFonts w:eastAsia="Times New Roman" w:cstheme="minorHAnsi"/>
              </w:rPr>
            </w:pPr>
            <w:r w:rsidRPr="00577D31">
              <w:rPr>
                <w:rFonts w:eastAsia="Calibri" w:cstheme="minorHAnsi"/>
                <w:b/>
                <w:color w:val="FFFFFF"/>
                <w:kern w:val="24"/>
              </w:rPr>
              <w:t>First Trimester Prenatal Care</w:t>
            </w:r>
          </w:p>
        </w:tc>
        <w:tc>
          <w:tcPr>
            <w:tcW w:w="1410"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4F390ECC"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b/>
                <w:color w:val="FFFFFF"/>
                <w:kern w:val="24"/>
              </w:rPr>
              <w:t>Preterm Births</w:t>
            </w:r>
          </w:p>
        </w:tc>
        <w:tc>
          <w:tcPr>
            <w:tcW w:w="1404"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5AF97595"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b/>
                <w:color w:val="FFFFFF"/>
                <w:kern w:val="24"/>
              </w:rPr>
              <w:t>Low Birth Weight Births</w:t>
            </w:r>
          </w:p>
        </w:tc>
        <w:tc>
          <w:tcPr>
            <w:tcW w:w="1487"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2F20CE4A"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b/>
                <w:color w:val="FFFFFF"/>
                <w:kern w:val="24"/>
              </w:rPr>
              <w:t>Breastfeeding at Time of Birth</w:t>
            </w:r>
          </w:p>
        </w:tc>
      </w:tr>
      <w:tr w:rsidR="00772737" w:rsidRPr="00577D31" w14:paraId="492145E3" w14:textId="77777777" w:rsidTr="005F1D20">
        <w:trPr>
          <w:trHeight w:val="360"/>
        </w:trPr>
        <w:tc>
          <w:tcPr>
            <w:tcW w:w="2753" w:type="dxa"/>
            <w:tcBorders>
              <w:top w:val="single" w:sz="8" w:space="0" w:color="000000"/>
              <w:left w:val="single" w:sz="8" w:space="0" w:color="000000"/>
              <w:bottom w:val="single" w:sz="8" w:space="0" w:color="000000"/>
              <w:right w:val="single" w:sz="8" w:space="0" w:color="000000"/>
            </w:tcBorders>
            <w:tcMar>
              <w:top w:w="13" w:type="dxa"/>
              <w:left w:w="116" w:type="dxa"/>
              <w:bottom w:w="0" w:type="dxa"/>
              <w:right w:w="13" w:type="dxa"/>
            </w:tcMar>
            <w:vAlign w:val="center"/>
            <w:hideMark/>
          </w:tcPr>
          <w:p w14:paraId="69ABEBE3" w14:textId="77777777" w:rsidR="00577D31" w:rsidRPr="00577D31" w:rsidRDefault="00577D31" w:rsidP="00577D31">
            <w:pPr>
              <w:spacing w:after="0" w:line="240" w:lineRule="auto"/>
              <w:textAlignment w:val="center"/>
              <w:rPr>
                <w:rFonts w:eastAsia="Times New Roman" w:cstheme="minorHAnsi"/>
              </w:rPr>
            </w:pPr>
            <w:r w:rsidRPr="00577D31">
              <w:rPr>
                <w:rFonts w:eastAsia="Times New Roman" w:cstheme="minorHAnsi"/>
                <w:color w:val="000000"/>
                <w:kern w:val="24"/>
              </w:rPr>
              <w:t>Bristol County</w:t>
            </w:r>
          </w:p>
        </w:tc>
        <w:tc>
          <w:tcPr>
            <w:tcW w:w="139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3855B34"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NA</w:t>
            </w:r>
          </w:p>
        </w:tc>
        <w:tc>
          <w:tcPr>
            <w:tcW w:w="1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E089768"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84.3%</w:t>
            </w:r>
          </w:p>
        </w:tc>
        <w:tc>
          <w:tcPr>
            <w:tcW w:w="1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AA54F7E"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8.1%</w:t>
            </w:r>
          </w:p>
        </w:tc>
        <w:tc>
          <w:tcPr>
            <w:tcW w:w="14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2E75F07"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6.8%</w:t>
            </w:r>
          </w:p>
        </w:tc>
        <w:tc>
          <w:tcPr>
            <w:tcW w:w="148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135699C"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83.0%</w:t>
            </w:r>
          </w:p>
        </w:tc>
      </w:tr>
      <w:tr w:rsidR="00772737" w:rsidRPr="00577D31" w14:paraId="1BB56C74" w14:textId="77777777" w:rsidTr="005F1D20">
        <w:trPr>
          <w:trHeight w:val="360"/>
        </w:trPr>
        <w:tc>
          <w:tcPr>
            <w:tcW w:w="2753" w:type="dxa"/>
            <w:tcBorders>
              <w:top w:val="single" w:sz="8" w:space="0" w:color="000000"/>
              <w:left w:val="single" w:sz="8" w:space="0" w:color="000000"/>
              <w:bottom w:val="single" w:sz="8" w:space="0" w:color="000000"/>
              <w:right w:val="single" w:sz="8" w:space="0" w:color="000000"/>
            </w:tcBorders>
            <w:tcMar>
              <w:top w:w="13" w:type="dxa"/>
              <w:left w:w="116" w:type="dxa"/>
              <w:bottom w:w="0" w:type="dxa"/>
              <w:right w:w="13" w:type="dxa"/>
            </w:tcMar>
            <w:vAlign w:val="center"/>
            <w:hideMark/>
          </w:tcPr>
          <w:p w14:paraId="1C82E27E" w14:textId="77777777" w:rsidR="00577D31" w:rsidRPr="00577D31" w:rsidRDefault="00577D31" w:rsidP="00577D31">
            <w:pPr>
              <w:spacing w:after="0" w:line="240" w:lineRule="auto"/>
              <w:textAlignment w:val="center"/>
              <w:rPr>
                <w:rFonts w:eastAsia="Times New Roman" w:cstheme="minorHAnsi"/>
              </w:rPr>
            </w:pPr>
            <w:r w:rsidRPr="00577D31">
              <w:rPr>
                <w:rFonts w:eastAsia="Times New Roman" w:cstheme="minorHAnsi"/>
                <w:color w:val="000000"/>
                <w:kern w:val="24"/>
              </w:rPr>
              <w:t>Kent County</w:t>
            </w:r>
          </w:p>
        </w:tc>
        <w:tc>
          <w:tcPr>
            <w:tcW w:w="139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437CB1F"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NA</w:t>
            </w:r>
          </w:p>
        </w:tc>
        <w:tc>
          <w:tcPr>
            <w:tcW w:w="1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B784BD0"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87.8%</w:t>
            </w:r>
          </w:p>
        </w:tc>
        <w:tc>
          <w:tcPr>
            <w:tcW w:w="1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1014573"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8.6%</w:t>
            </w:r>
          </w:p>
        </w:tc>
        <w:tc>
          <w:tcPr>
            <w:tcW w:w="14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8D23348"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7.0%</w:t>
            </w:r>
          </w:p>
        </w:tc>
        <w:tc>
          <w:tcPr>
            <w:tcW w:w="148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3061738"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79.0%</w:t>
            </w:r>
          </w:p>
        </w:tc>
      </w:tr>
      <w:tr w:rsidR="00772737" w:rsidRPr="00577D31" w14:paraId="0FAF3873" w14:textId="77777777" w:rsidTr="005F1D20">
        <w:trPr>
          <w:trHeight w:val="360"/>
        </w:trPr>
        <w:tc>
          <w:tcPr>
            <w:tcW w:w="2753" w:type="dxa"/>
            <w:tcBorders>
              <w:top w:val="single" w:sz="8" w:space="0" w:color="000000"/>
              <w:left w:val="single" w:sz="8" w:space="0" w:color="000000"/>
              <w:bottom w:val="single" w:sz="8" w:space="0" w:color="000000"/>
              <w:right w:val="single" w:sz="8" w:space="0" w:color="000000"/>
            </w:tcBorders>
            <w:tcMar>
              <w:top w:w="13" w:type="dxa"/>
              <w:left w:w="116" w:type="dxa"/>
              <w:bottom w:w="0" w:type="dxa"/>
              <w:right w:w="13" w:type="dxa"/>
            </w:tcMar>
            <w:vAlign w:val="center"/>
            <w:hideMark/>
          </w:tcPr>
          <w:p w14:paraId="1A0E5EF5" w14:textId="77777777" w:rsidR="00577D31" w:rsidRPr="00577D31" w:rsidRDefault="00577D31" w:rsidP="00577D31">
            <w:pPr>
              <w:spacing w:after="0" w:line="240" w:lineRule="auto"/>
              <w:textAlignment w:val="center"/>
              <w:rPr>
                <w:rFonts w:eastAsia="Times New Roman" w:cstheme="minorHAnsi"/>
              </w:rPr>
            </w:pPr>
            <w:r w:rsidRPr="00577D31">
              <w:rPr>
                <w:rFonts w:eastAsia="Times New Roman" w:cstheme="minorHAnsi"/>
                <w:color w:val="000000"/>
                <w:kern w:val="24"/>
              </w:rPr>
              <w:t>Newport County</w:t>
            </w:r>
          </w:p>
        </w:tc>
        <w:tc>
          <w:tcPr>
            <w:tcW w:w="139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45DAC0E"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NA</w:t>
            </w:r>
          </w:p>
        </w:tc>
        <w:tc>
          <w:tcPr>
            <w:tcW w:w="1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89E60C4"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87.4%</w:t>
            </w:r>
          </w:p>
        </w:tc>
        <w:tc>
          <w:tcPr>
            <w:tcW w:w="1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EF30436"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7.5%</w:t>
            </w:r>
          </w:p>
        </w:tc>
        <w:tc>
          <w:tcPr>
            <w:tcW w:w="14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BF570A0"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6.7%</w:t>
            </w:r>
          </w:p>
        </w:tc>
        <w:tc>
          <w:tcPr>
            <w:tcW w:w="148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1EE57E8"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85.0%</w:t>
            </w:r>
          </w:p>
        </w:tc>
      </w:tr>
      <w:tr w:rsidR="00772737" w:rsidRPr="00577D31" w14:paraId="75702D6B" w14:textId="77777777" w:rsidTr="005F1D20">
        <w:trPr>
          <w:trHeight w:val="360"/>
        </w:trPr>
        <w:tc>
          <w:tcPr>
            <w:tcW w:w="2753" w:type="dxa"/>
            <w:tcBorders>
              <w:top w:val="single" w:sz="8" w:space="0" w:color="000000"/>
              <w:left w:val="single" w:sz="8" w:space="0" w:color="000000"/>
              <w:bottom w:val="single" w:sz="8" w:space="0" w:color="000000"/>
              <w:right w:val="single" w:sz="8" w:space="0" w:color="000000"/>
            </w:tcBorders>
            <w:tcMar>
              <w:top w:w="13" w:type="dxa"/>
              <w:left w:w="116" w:type="dxa"/>
              <w:bottom w:w="0" w:type="dxa"/>
              <w:right w:w="13" w:type="dxa"/>
            </w:tcMar>
            <w:vAlign w:val="center"/>
            <w:hideMark/>
          </w:tcPr>
          <w:p w14:paraId="50154D19" w14:textId="77777777" w:rsidR="00577D31" w:rsidRPr="00577D31" w:rsidRDefault="00577D31" w:rsidP="00577D31">
            <w:pPr>
              <w:spacing w:after="0" w:line="240" w:lineRule="auto"/>
              <w:textAlignment w:val="center"/>
              <w:rPr>
                <w:rFonts w:eastAsia="Times New Roman" w:cstheme="minorHAnsi"/>
              </w:rPr>
            </w:pPr>
            <w:r w:rsidRPr="00577D31">
              <w:rPr>
                <w:rFonts w:eastAsia="Times New Roman" w:cstheme="minorHAnsi"/>
                <w:color w:val="000000"/>
                <w:kern w:val="24"/>
              </w:rPr>
              <w:t>Providence County</w:t>
            </w:r>
          </w:p>
        </w:tc>
        <w:tc>
          <w:tcPr>
            <w:tcW w:w="139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C3B9032"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NA</w:t>
            </w:r>
          </w:p>
        </w:tc>
        <w:tc>
          <w:tcPr>
            <w:tcW w:w="1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417BF61"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82.3%</w:t>
            </w:r>
          </w:p>
        </w:tc>
        <w:tc>
          <w:tcPr>
            <w:tcW w:w="1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E15D7AF"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9.6%</w:t>
            </w:r>
          </w:p>
        </w:tc>
        <w:tc>
          <w:tcPr>
            <w:tcW w:w="14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70040B2"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8.2%</w:t>
            </w:r>
          </w:p>
        </w:tc>
        <w:tc>
          <w:tcPr>
            <w:tcW w:w="148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FBECAA0"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73.0%</w:t>
            </w:r>
          </w:p>
        </w:tc>
      </w:tr>
      <w:tr w:rsidR="00772737" w:rsidRPr="00577D31" w14:paraId="40F1A9CE" w14:textId="77777777" w:rsidTr="005F1D20">
        <w:trPr>
          <w:trHeight w:val="360"/>
        </w:trPr>
        <w:tc>
          <w:tcPr>
            <w:tcW w:w="2753" w:type="dxa"/>
            <w:tcBorders>
              <w:top w:val="single" w:sz="8" w:space="0" w:color="000000"/>
              <w:left w:val="single" w:sz="8" w:space="0" w:color="000000"/>
              <w:bottom w:val="single" w:sz="8" w:space="0" w:color="000000"/>
              <w:right w:val="single" w:sz="8" w:space="0" w:color="000000"/>
            </w:tcBorders>
            <w:tcMar>
              <w:top w:w="13" w:type="dxa"/>
              <w:left w:w="116" w:type="dxa"/>
              <w:bottom w:w="0" w:type="dxa"/>
              <w:right w:w="13" w:type="dxa"/>
            </w:tcMar>
            <w:vAlign w:val="center"/>
            <w:hideMark/>
          </w:tcPr>
          <w:p w14:paraId="6B8B6525" w14:textId="77777777" w:rsidR="00577D31" w:rsidRPr="00577D31" w:rsidRDefault="00577D31" w:rsidP="00577D31">
            <w:pPr>
              <w:spacing w:after="0" w:line="240" w:lineRule="auto"/>
              <w:textAlignment w:val="center"/>
              <w:rPr>
                <w:rFonts w:eastAsia="Times New Roman" w:cstheme="minorHAnsi"/>
              </w:rPr>
            </w:pPr>
            <w:r w:rsidRPr="00577D31">
              <w:rPr>
                <w:rFonts w:eastAsia="Times New Roman" w:cstheme="minorHAnsi"/>
                <w:color w:val="000000"/>
                <w:kern w:val="24"/>
              </w:rPr>
              <w:t>Washington County</w:t>
            </w:r>
          </w:p>
        </w:tc>
        <w:tc>
          <w:tcPr>
            <w:tcW w:w="139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DB41F45"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NA</w:t>
            </w:r>
          </w:p>
        </w:tc>
        <w:tc>
          <w:tcPr>
            <w:tcW w:w="1419"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2208A62"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90.0%</w:t>
            </w:r>
          </w:p>
        </w:tc>
        <w:tc>
          <w:tcPr>
            <w:tcW w:w="141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569B629"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8.3%</w:t>
            </w:r>
          </w:p>
        </w:tc>
        <w:tc>
          <w:tcPr>
            <w:tcW w:w="1404"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37DED3B"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5.9%</w:t>
            </w:r>
          </w:p>
        </w:tc>
        <w:tc>
          <w:tcPr>
            <w:tcW w:w="1487"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102BBF6" w14:textId="77777777" w:rsidR="00577D31" w:rsidRPr="00577D31" w:rsidRDefault="00577D31" w:rsidP="00577D31">
            <w:pPr>
              <w:spacing w:after="0" w:line="240" w:lineRule="auto"/>
              <w:jc w:val="center"/>
              <w:textAlignment w:val="bottom"/>
              <w:rPr>
                <w:rFonts w:eastAsia="Times New Roman" w:cstheme="minorHAnsi"/>
              </w:rPr>
            </w:pPr>
            <w:r w:rsidRPr="00577D31">
              <w:rPr>
                <w:rFonts w:eastAsia="Times New Roman" w:cstheme="minorHAnsi"/>
                <w:color w:val="000000"/>
                <w:kern w:val="24"/>
              </w:rPr>
              <w:t>81.0%</w:t>
            </w:r>
          </w:p>
        </w:tc>
      </w:tr>
      <w:tr w:rsidR="00577D31" w:rsidRPr="00577D31" w14:paraId="58C6E0E6" w14:textId="77777777" w:rsidTr="005F1D20">
        <w:trPr>
          <w:trHeight w:val="360"/>
        </w:trPr>
        <w:tc>
          <w:tcPr>
            <w:tcW w:w="2753"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120C0AB9" w14:textId="77777777" w:rsidR="00577D31" w:rsidRPr="00577D31" w:rsidRDefault="00577D31" w:rsidP="00577D31">
            <w:pPr>
              <w:spacing w:after="0" w:line="256" w:lineRule="auto"/>
              <w:rPr>
                <w:rFonts w:eastAsia="Times New Roman" w:cstheme="minorHAnsi"/>
              </w:rPr>
            </w:pPr>
            <w:r w:rsidRPr="00577D31">
              <w:rPr>
                <w:rFonts w:eastAsia="Calibri" w:cstheme="minorHAnsi"/>
                <w:color w:val="FFFFFF"/>
                <w:kern w:val="24"/>
              </w:rPr>
              <w:t>Rhode Island</w:t>
            </w:r>
          </w:p>
        </w:tc>
        <w:tc>
          <w:tcPr>
            <w:tcW w:w="1394"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7304083C"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FFFFFF"/>
                <w:kern w:val="24"/>
              </w:rPr>
              <w:t>8.9</w:t>
            </w:r>
          </w:p>
        </w:tc>
        <w:tc>
          <w:tcPr>
            <w:tcW w:w="1419"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7CBCEC5D"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FFFFFF"/>
                <w:kern w:val="24"/>
              </w:rPr>
              <w:t>84.2%</w:t>
            </w:r>
          </w:p>
        </w:tc>
        <w:tc>
          <w:tcPr>
            <w:tcW w:w="141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76C4B4AD"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FFFFFF"/>
                <w:kern w:val="24"/>
              </w:rPr>
              <w:t>9.2%</w:t>
            </w:r>
          </w:p>
        </w:tc>
        <w:tc>
          <w:tcPr>
            <w:tcW w:w="1404"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73544BA7"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FFFFFF"/>
                <w:kern w:val="24"/>
              </w:rPr>
              <w:t>7.7%</w:t>
            </w:r>
          </w:p>
        </w:tc>
        <w:tc>
          <w:tcPr>
            <w:tcW w:w="1487"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03E73AC9"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FFFFFF"/>
                <w:kern w:val="24"/>
              </w:rPr>
              <w:t>76.0%</w:t>
            </w:r>
          </w:p>
        </w:tc>
      </w:tr>
      <w:tr w:rsidR="00772737" w:rsidRPr="00577D31" w14:paraId="0653B085" w14:textId="77777777" w:rsidTr="005F1D20">
        <w:trPr>
          <w:trHeight w:val="360"/>
        </w:trPr>
        <w:tc>
          <w:tcPr>
            <w:tcW w:w="275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0AEB404" w14:textId="77777777" w:rsidR="00577D31" w:rsidRPr="00577D31" w:rsidRDefault="00577D31" w:rsidP="00577D31">
            <w:pPr>
              <w:spacing w:after="0" w:line="256" w:lineRule="auto"/>
              <w:rPr>
                <w:rFonts w:eastAsia="Times New Roman" w:cstheme="minorHAnsi"/>
              </w:rPr>
            </w:pPr>
            <w:r w:rsidRPr="00577D31">
              <w:rPr>
                <w:rFonts w:eastAsia="Calibri" w:cstheme="minorHAnsi"/>
                <w:color w:val="000000"/>
                <w:kern w:val="24"/>
              </w:rPr>
              <w:t xml:space="preserve">   Asian, Non-Hispanic</w:t>
            </w:r>
          </w:p>
        </w:tc>
        <w:tc>
          <w:tcPr>
            <w:tcW w:w="139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93CDCD7"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3.3</w:t>
            </w:r>
          </w:p>
        </w:tc>
        <w:tc>
          <w:tcPr>
            <w:tcW w:w="141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EF0E05A"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83.7%</w:t>
            </w:r>
          </w:p>
        </w:tc>
        <w:tc>
          <w:tcPr>
            <w:tcW w:w="1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9DB91AC"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8.8%</w:t>
            </w:r>
          </w:p>
        </w:tc>
        <w:tc>
          <w:tcPr>
            <w:tcW w:w="14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7703713"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8.9%</w:t>
            </w:r>
          </w:p>
        </w:tc>
        <w:tc>
          <w:tcPr>
            <w:tcW w:w="148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6FD813C"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82.0%</w:t>
            </w:r>
          </w:p>
        </w:tc>
      </w:tr>
      <w:tr w:rsidR="00772737" w:rsidRPr="00577D31" w14:paraId="7FAE2501" w14:textId="77777777" w:rsidTr="005F1D20">
        <w:trPr>
          <w:trHeight w:val="360"/>
        </w:trPr>
        <w:tc>
          <w:tcPr>
            <w:tcW w:w="275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18723A8" w14:textId="77777777" w:rsidR="00577D31" w:rsidRDefault="00577D31" w:rsidP="00577D31">
            <w:pPr>
              <w:spacing w:after="0" w:line="256" w:lineRule="auto"/>
              <w:rPr>
                <w:rFonts w:eastAsia="Calibri" w:cstheme="minorHAnsi"/>
                <w:color w:val="000000"/>
                <w:kern w:val="24"/>
              </w:rPr>
            </w:pPr>
            <w:r w:rsidRPr="00577D31">
              <w:rPr>
                <w:rFonts w:eastAsia="Calibri" w:cstheme="minorHAnsi"/>
                <w:color w:val="000000"/>
                <w:kern w:val="24"/>
              </w:rPr>
              <w:t xml:space="preserve">   Black or African American,</w:t>
            </w:r>
          </w:p>
          <w:p w14:paraId="53A78A00" w14:textId="5DC3B07D" w:rsidR="00577D31" w:rsidRPr="00577D31" w:rsidRDefault="00577D31" w:rsidP="00577D31">
            <w:pPr>
              <w:spacing w:after="0" w:line="256" w:lineRule="auto"/>
              <w:rPr>
                <w:rFonts w:eastAsia="Times New Roman" w:cstheme="minorHAnsi"/>
              </w:rPr>
            </w:pPr>
            <w:r>
              <w:rPr>
                <w:rFonts w:eastAsia="Calibri" w:cstheme="minorHAnsi"/>
                <w:color w:val="000000"/>
                <w:kern w:val="24"/>
              </w:rPr>
              <w:t xml:space="preserve">  </w:t>
            </w:r>
            <w:r w:rsidRPr="00577D31">
              <w:rPr>
                <w:rFonts w:eastAsia="Calibri" w:cstheme="minorHAnsi"/>
                <w:color w:val="000000"/>
                <w:kern w:val="24"/>
              </w:rPr>
              <w:t xml:space="preserve"> Non-Hispanic</w:t>
            </w:r>
          </w:p>
        </w:tc>
        <w:tc>
          <w:tcPr>
            <w:tcW w:w="139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D65F7DE"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9.8</w:t>
            </w:r>
          </w:p>
        </w:tc>
        <w:tc>
          <w:tcPr>
            <w:tcW w:w="141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BE2DFA2"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78.3%</w:t>
            </w:r>
          </w:p>
        </w:tc>
        <w:tc>
          <w:tcPr>
            <w:tcW w:w="1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9AA177A"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11.4%</w:t>
            </w:r>
          </w:p>
        </w:tc>
        <w:tc>
          <w:tcPr>
            <w:tcW w:w="14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D53840D"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11.4%</w:t>
            </w:r>
          </w:p>
        </w:tc>
        <w:tc>
          <w:tcPr>
            <w:tcW w:w="148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7FDD3AC"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69.0%</w:t>
            </w:r>
          </w:p>
        </w:tc>
      </w:tr>
      <w:tr w:rsidR="00772737" w:rsidRPr="00577D31" w14:paraId="45B3456F" w14:textId="77777777" w:rsidTr="005F1D20">
        <w:trPr>
          <w:trHeight w:val="360"/>
        </w:trPr>
        <w:tc>
          <w:tcPr>
            <w:tcW w:w="275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6CE880E" w14:textId="77777777" w:rsidR="00577D31" w:rsidRPr="00577D31" w:rsidRDefault="00577D31" w:rsidP="00577D31">
            <w:pPr>
              <w:spacing w:after="0" w:line="256" w:lineRule="auto"/>
              <w:rPr>
                <w:rFonts w:eastAsia="Times New Roman" w:cstheme="minorHAnsi"/>
              </w:rPr>
            </w:pPr>
            <w:r w:rsidRPr="00577D31">
              <w:rPr>
                <w:rFonts w:eastAsia="Calibri" w:cstheme="minorHAnsi"/>
                <w:color w:val="000000"/>
                <w:kern w:val="24"/>
              </w:rPr>
              <w:t xml:space="preserve">   White, Non-Hispanic</w:t>
            </w:r>
          </w:p>
        </w:tc>
        <w:tc>
          <w:tcPr>
            <w:tcW w:w="139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C46621E"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3.7</w:t>
            </w:r>
          </w:p>
        </w:tc>
        <w:tc>
          <w:tcPr>
            <w:tcW w:w="141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32EFB5B"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87.1%</w:t>
            </w:r>
          </w:p>
        </w:tc>
        <w:tc>
          <w:tcPr>
            <w:tcW w:w="1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7C6D9F75"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8.4%</w:t>
            </w:r>
          </w:p>
        </w:tc>
        <w:tc>
          <w:tcPr>
            <w:tcW w:w="14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148B3DB3"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6.6%</w:t>
            </w:r>
          </w:p>
        </w:tc>
        <w:tc>
          <w:tcPr>
            <w:tcW w:w="148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CCAA89C"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79.0%</w:t>
            </w:r>
          </w:p>
        </w:tc>
      </w:tr>
      <w:tr w:rsidR="00772737" w:rsidRPr="00577D31" w14:paraId="0F0E6728" w14:textId="77777777" w:rsidTr="005F1D20">
        <w:trPr>
          <w:trHeight w:val="360"/>
        </w:trPr>
        <w:tc>
          <w:tcPr>
            <w:tcW w:w="2753"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D59317D" w14:textId="77777777" w:rsidR="00577D31" w:rsidRDefault="00577D31" w:rsidP="00577D31">
            <w:pPr>
              <w:spacing w:after="0" w:line="256" w:lineRule="auto"/>
              <w:rPr>
                <w:rFonts w:eastAsia="Calibri" w:cstheme="minorHAnsi"/>
                <w:color w:val="000000"/>
                <w:kern w:val="24"/>
              </w:rPr>
            </w:pPr>
            <w:r w:rsidRPr="00577D31">
              <w:rPr>
                <w:rFonts w:eastAsia="Calibri" w:cstheme="minorHAnsi"/>
                <w:color w:val="000000"/>
                <w:kern w:val="24"/>
              </w:rPr>
              <w:t xml:space="preserve">   Hispanic or Latina </w:t>
            </w:r>
          </w:p>
          <w:p w14:paraId="097B8839" w14:textId="11110D76" w:rsidR="00577D31" w:rsidRPr="00577D31" w:rsidRDefault="00577D31" w:rsidP="00577D31">
            <w:pPr>
              <w:spacing w:after="0" w:line="256" w:lineRule="auto"/>
              <w:rPr>
                <w:rFonts w:eastAsia="Times New Roman" w:cstheme="minorHAnsi"/>
              </w:rPr>
            </w:pPr>
            <w:r>
              <w:rPr>
                <w:rFonts w:eastAsia="Calibri" w:cstheme="minorHAnsi"/>
                <w:color w:val="000000"/>
                <w:kern w:val="24"/>
              </w:rPr>
              <w:t xml:space="preserve">   </w:t>
            </w:r>
            <w:r w:rsidRPr="00577D31">
              <w:rPr>
                <w:rFonts w:eastAsia="Calibri" w:cstheme="minorHAnsi"/>
                <w:color w:val="000000"/>
                <w:kern w:val="24"/>
              </w:rPr>
              <w:t>(any race)</w:t>
            </w:r>
          </w:p>
        </w:tc>
        <w:tc>
          <w:tcPr>
            <w:tcW w:w="139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3259E77"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24.3</w:t>
            </w:r>
          </w:p>
        </w:tc>
        <w:tc>
          <w:tcPr>
            <w:tcW w:w="1419"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353D1811"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81.8%</w:t>
            </w:r>
          </w:p>
        </w:tc>
        <w:tc>
          <w:tcPr>
            <w:tcW w:w="141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3D1200B"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10.2%</w:t>
            </w:r>
          </w:p>
        </w:tc>
        <w:tc>
          <w:tcPr>
            <w:tcW w:w="1404"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8C6EDA3"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8.3%</w:t>
            </w:r>
          </w:p>
        </w:tc>
        <w:tc>
          <w:tcPr>
            <w:tcW w:w="148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2973D10"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000000"/>
                <w:kern w:val="24"/>
              </w:rPr>
              <w:t>70.0%</w:t>
            </w:r>
          </w:p>
        </w:tc>
      </w:tr>
      <w:tr w:rsidR="00577D31" w:rsidRPr="00577D31" w14:paraId="0DC3A479" w14:textId="77777777" w:rsidTr="005F1D20">
        <w:trPr>
          <w:trHeight w:val="360"/>
        </w:trPr>
        <w:tc>
          <w:tcPr>
            <w:tcW w:w="2753"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4234897F" w14:textId="77777777" w:rsidR="00577D31" w:rsidRPr="00577D31" w:rsidRDefault="00577D31" w:rsidP="00577D31">
            <w:pPr>
              <w:spacing w:after="0" w:line="256" w:lineRule="auto"/>
              <w:rPr>
                <w:rFonts w:eastAsia="Times New Roman" w:cstheme="minorHAnsi"/>
              </w:rPr>
            </w:pPr>
            <w:r w:rsidRPr="00577D31">
              <w:rPr>
                <w:rFonts w:eastAsia="Calibri" w:cstheme="minorHAnsi"/>
                <w:color w:val="FFFFFF"/>
                <w:kern w:val="24"/>
              </w:rPr>
              <w:t>HP2030 Goal</w:t>
            </w:r>
          </w:p>
        </w:tc>
        <w:tc>
          <w:tcPr>
            <w:tcW w:w="1394"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748B9CB5"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FFFFFF"/>
                <w:kern w:val="24"/>
              </w:rPr>
              <w:t>NA</w:t>
            </w:r>
          </w:p>
        </w:tc>
        <w:tc>
          <w:tcPr>
            <w:tcW w:w="1419"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2B07C836"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FFFFFF"/>
                <w:kern w:val="24"/>
              </w:rPr>
              <w:t>80.5%</w:t>
            </w:r>
          </w:p>
        </w:tc>
        <w:tc>
          <w:tcPr>
            <w:tcW w:w="141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64988E37"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FFFFFF"/>
                <w:kern w:val="24"/>
              </w:rPr>
              <w:t>9.4%</w:t>
            </w:r>
          </w:p>
        </w:tc>
        <w:tc>
          <w:tcPr>
            <w:tcW w:w="1404"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4B94C293"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FFFFFF"/>
                <w:kern w:val="24"/>
              </w:rPr>
              <w:t>NA</w:t>
            </w:r>
          </w:p>
        </w:tc>
        <w:tc>
          <w:tcPr>
            <w:tcW w:w="1487"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24F95F24" w14:textId="77777777" w:rsidR="00577D31" w:rsidRPr="00577D31" w:rsidRDefault="00577D31" w:rsidP="00577D31">
            <w:pPr>
              <w:spacing w:after="0" w:line="256" w:lineRule="auto"/>
              <w:jc w:val="center"/>
              <w:rPr>
                <w:rFonts w:eastAsia="Times New Roman" w:cstheme="minorHAnsi"/>
              </w:rPr>
            </w:pPr>
            <w:r w:rsidRPr="00577D31">
              <w:rPr>
                <w:rFonts w:eastAsia="Calibri" w:cstheme="minorHAnsi"/>
                <w:color w:val="FFFFFF"/>
                <w:kern w:val="24"/>
              </w:rPr>
              <w:t>NA</w:t>
            </w:r>
          </w:p>
        </w:tc>
      </w:tr>
    </w:tbl>
    <w:p w14:paraId="239D9D70" w14:textId="28AE5458" w:rsidR="004A25E9" w:rsidRPr="004A25E9" w:rsidRDefault="004A25E9" w:rsidP="00A76B5B">
      <w:pPr>
        <w:spacing w:after="0"/>
        <w:rPr>
          <w:rFonts w:ascii="Calibri" w:eastAsia="Calibri" w:hAnsi="Calibri" w:cs="Calibri"/>
          <w:sz w:val="20"/>
          <w:szCs w:val="20"/>
        </w:rPr>
      </w:pPr>
      <w:r w:rsidRPr="004A25E9">
        <w:rPr>
          <w:rFonts w:ascii="Calibri" w:eastAsia="Calibri" w:hAnsi="Calibri" w:cs="Calibri"/>
          <w:sz w:val="20"/>
          <w:szCs w:val="20"/>
        </w:rPr>
        <w:t>Source: Rhode Island KIDS COUNT Factbook</w:t>
      </w:r>
    </w:p>
    <w:p w14:paraId="48E1E9B8" w14:textId="77777777" w:rsidR="00577D31" w:rsidRDefault="00577D31" w:rsidP="00577D31">
      <w:pPr>
        <w:spacing w:after="0"/>
        <w:jc w:val="center"/>
        <w:rPr>
          <w:rFonts w:ascii="Calibri" w:eastAsia="Calibri" w:hAnsi="Calibri" w:cs="Calibri"/>
        </w:rPr>
      </w:pPr>
    </w:p>
    <w:p w14:paraId="70308967" w14:textId="77777777" w:rsidR="00D410A5" w:rsidRDefault="00D410A5">
      <w:pPr>
        <w:rPr>
          <w:rFonts w:ascii="Calibri" w:eastAsia="Calibri" w:hAnsi="Calibri" w:cs="Calibri"/>
        </w:rPr>
      </w:pPr>
      <w:r>
        <w:rPr>
          <w:rFonts w:ascii="Calibri" w:eastAsia="Calibri" w:hAnsi="Calibri" w:cs="Calibri"/>
        </w:rPr>
        <w:br w:type="page"/>
      </w:r>
    </w:p>
    <w:p w14:paraId="393CDD56" w14:textId="02662E4B" w:rsidR="005049A6" w:rsidRDefault="005049A6" w:rsidP="005049A6">
      <w:pPr>
        <w:spacing w:after="0"/>
        <w:rPr>
          <w:rFonts w:ascii="Calibri" w:eastAsia="Calibri" w:hAnsi="Calibri" w:cs="Calibri"/>
        </w:rPr>
      </w:pPr>
      <w:r w:rsidRPr="005049A6">
        <w:rPr>
          <w:rFonts w:ascii="Calibri" w:eastAsia="Calibri" w:hAnsi="Calibri" w:cs="Calibri"/>
        </w:rPr>
        <w:lastRenderedPageBreak/>
        <w:t xml:space="preserve">Pregnancy and birth disparities </w:t>
      </w:r>
      <w:r>
        <w:rPr>
          <w:rFonts w:ascii="Calibri" w:eastAsia="Calibri" w:hAnsi="Calibri" w:cs="Calibri"/>
        </w:rPr>
        <w:t>are evident</w:t>
      </w:r>
      <w:r w:rsidRPr="005049A6">
        <w:rPr>
          <w:rFonts w:ascii="Calibri" w:eastAsia="Calibri" w:hAnsi="Calibri" w:cs="Calibri"/>
        </w:rPr>
        <w:t xml:space="preserve"> in Providence County a</w:t>
      </w:r>
      <w:r>
        <w:rPr>
          <w:rFonts w:ascii="Calibri" w:eastAsia="Calibri" w:hAnsi="Calibri" w:cs="Calibri"/>
        </w:rPr>
        <w:t>nd</w:t>
      </w:r>
      <w:r w:rsidRPr="005049A6">
        <w:rPr>
          <w:rFonts w:ascii="Calibri" w:eastAsia="Calibri" w:hAnsi="Calibri" w:cs="Calibri"/>
        </w:rPr>
        <w:t xml:space="preserve"> largely experienced by people living in the core cities. </w:t>
      </w:r>
      <w:r w:rsidR="002E7E42">
        <w:rPr>
          <w:rFonts w:ascii="Calibri" w:eastAsia="Calibri" w:hAnsi="Calibri" w:cs="Calibri"/>
        </w:rPr>
        <w:t xml:space="preserve">While the teen birth rate for the core cities declined at a similar rate as the state overall, it </w:t>
      </w:r>
      <w:r w:rsidRPr="005049A6">
        <w:rPr>
          <w:rFonts w:ascii="Calibri" w:eastAsia="Calibri" w:hAnsi="Calibri" w:cs="Calibri"/>
        </w:rPr>
        <w:t xml:space="preserve">remains more than three times higher than the remainder of the state. The proportion of people residing in the core cities and receiving early prenatal care </w:t>
      </w:r>
      <w:r w:rsidR="00E5741E">
        <w:rPr>
          <w:rFonts w:ascii="Calibri" w:eastAsia="Calibri" w:hAnsi="Calibri" w:cs="Calibri"/>
        </w:rPr>
        <w:t>improved</w:t>
      </w:r>
      <w:r w:rsidRPr="005049A6">
        <w:rPr>
          <w:rFonts w:ascii="Calibri" w:eastAsia="Calibri" w:hAnsi="Calibri" w:cs="Calibri"/>
        </w:rPr>
        <w:t xml:space="preserve"> from the 2022 CHNA (79.5%</w:t>
      </w:r>
      <w:r w:rsidR="00E5741E">
        <w:rPr>
          <w:rFonts w:ascii="Calibri" w:eastAsia="Calibri" w:hAnsi="Calibri" w:cs="Calibri"/>
        </w:rPr>
        <w:t xml:space="preserve"> to 80.4%</w:t>
      </w:r>
      <w:r w:rsidRPr="005049A6">
        <w:rPr>
          <w:rFonts w:ascii="Calibri" w:eastAsia="Calibri" w:hAnsi="Calibri" w:cs="Calibri"/>
        </w:rPr>
        <w:t>)</w:t>
      </w:r>
      <w:r w:rsidR="00E5741E">
        <w:rPr>
          <w:rFonts w:ascii="Calibri" w:eastAsia="Calibri" w:hAnsi="Calibri" w:cs="Calibri"/>
        </w:rPr>
        <w:t xml:space="preserve">, </w:t>
      </w:r>
      <w:r w:rsidRPr="005049A6">
        <w:rPr>
          <w:rFonts w:ascii="Calibri" w:eastAsia="Calibri" w:hAnsi="Calibri" w:cs="Calibri"/>
        </w:rPr>
        <w:t xml:space="preserve">but preterm and low birth weight births are persistently high. </w:t>
      </w:r>
      <w:r w:rsidR="008E31F6">
        <w:rPr>
          <w:rFonts w:ascii="Calibri" w:eastAsia="Calibri" w:hAnsi="Calibri" w:cs="Calibri"/>
        </w:rPr>
        <w:t>The core cities</w:t>
      </w:r>
      <w:r w:rsidR="00E5741E">
        <w:rPr>
          <w:rFonts w:ascii="Calibri" w:eastAsia="Calibri" w:hAnsi="Calibri" w:cs="Calibri"/>
        </w:rPr>
        <w:t xml:space="preserve"> saw improvement in the</w:t>
      </w:r>
      <w:r w:rsidRPr="005049A6">
        <w:rPr>
          <w:rFonts w:ascii="Calibri" w:eastAsia="Calibri" w:hAnsi="Calibri" w:cs="Calibri"/>
        </w:rPr>
        <w:t xml:space="preserve"> proportion of people breastfeeding at time of birth from the 2022 CHNA (63% </w:t>
      </w:r>
      <w:r w:rsidR="00E5741E">
        <w:rPr>
          <w:rFonts w:ascii="Calibri" w:eastAsia="Calibri" w:hAnsi="Calibri" w:cs="Calibri"/>
        </w:rPr>
        <w:t>to</w:t>
      </w:r>
      <w:r w:rsidRPr="005049A6">
        <w:rPr>
          <w:rFonts w:ascii="Calibri" w:eastAsia="Calibri" w:hAnsi="Calibri" w:cs="Calibri"/>
        </w:rPr>
        <w:t xml:space="preserve"> 68%).</w:t>
      </w:r>
    </w:p>
    <w:p w14:paraId="00EB9264" w14:textId="77777777" w:rsidR="007C03FC" w:rsidRDefault="007C03FC" w:rsidP="005049A6">
      <w:pPr>
        <w:spacing w:after="0"/>
        <w:rPr>
          <w:rFonts w:ascii="Calibri" w:eastAsia="Calibri" w:hAnsi="Calibri" w:cs="Calibri"/>
        </w:rPr>
      </w:pPr>
    </w:p>
    <w:p w14:paraId="2379B6AC" w14:textId="77777777" w:rsidR="007C03FC" w:rsidRDefault="007C03FC" w:rsidP="007C03FC">
      <w:pPr>
        <w:spacing w:after="0"/>
        <w:jc w:val="center"/>
        <w:rPr>
          <w:rFonts w:ascii="Calibri" w:eastAsia="Calibri" w:hAnsi="Calibri" w:cs="Calibri"/>
          <w:b/>
          <w:bCs/>
        </w:rPr>
      </w:pPr>
      <w:r w:rsidRPr="007C03FC">
        <w:rPr>
          <w:rFonts w:ascii="Calibri" w:eastAsia="Calibri" w:hAnsi="Calibri" w:cs="Calibri"/>
          <w:b/>
          <w:bCs/>
        </w:rPr>
        <w:t>2018-2022 Maternal and Infant Health Indicators for Core Cities</w:t>
      </w:r>
    </w:p>
    <w:tbl>
      <w:tblPr>
        <w:tblW w:w="9389" w:type="dxa"/>
        <w:tblInd w:w="-10" w:type="dxa"/>
        <w:tblCellMar>
          <w:left w:w="0" w:type="dxa"/>
          <w:right w:w="0" w:type="dxa"/>
        </w:tblCellMar>
        <w:tblLook w:val="04A0" w:firstRow="1" w:lastRow="0" w:firstColumn="1" w:lastColumn="0" w:noHBand="0" w:noVBand="1"/>
      </w:tblPr>
      <w:tblGrid>
        <w:gridCol w:w="2144"/>
        <w:gridCol w:w="1438"/>
        <w:gridCol w:w="1434"/>
        <w:gridCol w:w="1438"/>
        <w:gridCol w:w="1438"/>
        <w:gridCol w:w="1487"/>
        <w:gridCol w:w="10"/>
      </w:tblGrid>
      <w:tr w:rsidR="00772737" w:rsidRPr="007C03FC" w14:paraId="1FB28439" w14:textId="77777777" w:rsidTr="00772737">
        <w:trPr>
          <w:gridAfter w:val="1"/>
          <w:wAfter w:w="10" w:type="dxa"/>
          <w:trHeight w:val="981"/>
        </w:trPr>
        <w:tc>
          <w:tcPr>
            <w:tcW w:w="2147"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0B5DC9AC"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b/>
                <w:color w:val="FFFFFF"/>
                <w:kern w:val="24"/>
              </w:rPr>
              <w:t> </w:t>
            </w:r>
          </w:p>
        </w:tc>
        <w:tc>
          <w:tcPr>
            <w:tcW w:w="1440"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1FF95991" w14:textId="77777777" w:rsidR="007C03FC" w:rsidRDefault="007C03FC" w:rsidP="007C03FC">
            <w:pPr>
              <w:spacing w:after="0" w:line="276" w:lineRule="auto"/>
              <w:jc w:val="center"/>
              <w:rPr>
                <w:rFonts w:eastAsia="Calibri" w:cstheme="minorHAnsi"/>
                <w:b/>
                <w:color w:val="FFFFFF"/>
                <w:kern w:val="24"/>
              </w:rPr>
            </w:pPr>
            <w:r w:rsidRPr="00577D31">
              <w:rPr>
                <w:rFonts w:eastAsia="Calibri" w:cstheme="minorHAnsi"/>
                <w:b/>
                <w:color w:val="FFFFFF"/>
                <w:kern w:val="24"/>
              </w:rPr>
              <w:t xml:space="preserve">Teen Birth Rate </w:t>
            </w:r>
          </w:p>
          <w:p w14:paraId="280E742C" w14:textId="3BEDE219" w:rsidR="007C03FC" w:rsidRPr="007C03FC" w:rsidRDefault="007C03FC" w:rsidP="007C03FC">
            <w:pPr>
              <w:spacing w:after="0" w:line="276" w:lineRule="auto"/>
              <w:jc w:val="center"/>
              <w:rPr>
                <w:rFonts w:eastAsia="Times New Roman" w:cstheme="minorHAnsi"/>
              </w:rPr>
            </w:pPr>
            <w:r w:rsidRPr="00577D31">
              <w:rPr>
                <w:rFonts w:eastAsia="Calibri" w:cstheme="minorHAnsi"/>
                <w:b/>
                <w:color w:val="FFFFFF"/>
                <w:kern w:val="24"/>
              </w:rPr>
              <w:t>(per 1,000 Ages 15-19)</w:t>
            </w:r>
          </w:p>
        </w:tc>
        <w:tc>
          <w:tcPr>
            <w:tcW w:w="1435"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4D8B87A9" w14:textId="31486657" w:rsidR="007C03FC" w:rsidRPr="007C03FC" w:rsidRDefault="007C03FC" w:rsidP="007C03FC">
            <w:pPr>
              <w:spacing w:after="0" w:line="276" w:lineRule="auto"/>
              <w:jc w:val="center"/>
              <w:rPr>
                <w:rFonts w:eastAsia="Times New Roman" w:cstheme="minorHAnsi"/>
              </w:rPr>
            </w:pPr>
            <w:r w:rsidRPr="00577D31">
              <w:rPr>
                <w:rFonts w:eastAsia="Calibri" w:cstheme="minorHAnsi"/>
                <w:b/>
                <w:color w:val="FFFFFF"/>
                <w:kern w:val="24"/>
              </w:rPr>
              <w:t>First Trimester Prenatal Care</w:t>
            </w:r>
          </w:p>
        </w:tc>
        <w:tc>
          <w:tcPr>
            <w:tcW w:w="1440"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7CE049C3"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b/>
                <w:color w:val="FFFFFF"/>
                <w:kern w:val="24"/>
              </w:rPr>
              <w:t>Preterm Births</w:t>
            </w:r>
          </w:p>
        </w:tc>
        <w:tc>
          <w:tcPr>
            <w:tcW w:w="1440"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437AC935"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b/>
                <w:color w:val="FFFFFF"/>
                <w:kern w:val="24"/>
              </w:rPr>
              <w:t>Low Birth Weight Births</w:t>
            </w:r>
          </w:p>
        </w:tc>
        <w:tc>
          <w:tcPr>
            <w:tcW w:w="1487" w:type="dxa"/>
            <w:tcBorders>
              <w:top w:val="single" w:sz="8" w:space="0" w:color="000000"/>
              <w:left w:val="single" w:sz="8" w:space="0" w:color="000000"/>
              <w:bottom w:val="single" w:sz="8" w:space="0" w:color="000000"/>
              <w:right w:val="single" w:sz="8" w:space="0" w:color="000000"/>
            </w:tcBorders>
            <w:shd w:val="clear" w:color="auto" w:fill="3C5578"/>
            <w:tcMar>
              <w:top w:w="15" w:type="dxa"/>
              <w:left w:w="108" w:type="dxa"/>
              <w:bottom w:w="0" w:type="dxa"/>
              <w:right w:w="108" w:type="dxa"/>
            </w:tcMar>
            <w:vAlign w:val="center"/>
            <w:hideMark/>
          </w:tcPr>
          <w:p w14:paraId="5885CA66"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b/>
                <w:color w:val="FFFFFF"/>
                <w:kern w:val="24"/>
              </w:rPr>
              <w:t>Breastfeeding at Time of Birth</w:t>
            </w:r>
          </w:p>
        </w:tc>
      </w:tr>
      <w:tr w:rsidR="007C03FC" w:rsidRPr="007C03FC" w14:paraId="068AAAE3" w14:textId="77777777" w:rsidTr="00772737">
        <w:trPr>
          <w:trHeight w:val="360"/>
        </w:trPr>
        <w:tc>
          <w:tcPr>
            <w:tcW w:w="2147" w:type="dxa"/>
            <w:tcBorders>
              <w:top w:val="single" w:sz="8" w:space="0" w:color="000000"/>
              <w:left w:val="single" w:sz="8" w:space="0" w:color="000000"/>
              <w:bottom w:val="single" w:sz="8" w:space="0" w:color="000000"/>
              <w:right w:val="single" w:sz="8" w:space="0" w:color="000000"/>
            </w:tcBorders>
            <w:tcMar>
              <w:top w:w="13" w:type="dxa"/>
              <w:left w:w="116" w:type="dxa"/>
              <w:bottom w:w="0" w:type="dxa"/>
              <w:right w:w="13" w:type="dxa"/>
            </w:tcMar>
            <w:vAlign w:val="center"/>
            <w:hideMark/>
          </w:tcPr>
          <w:p w14:paraId="1E873808" w14:textId="77777777" w:rsidR="007C03FC" w:rsidRPr="007C03FC" w:rsidRDefault="007C03FC" w:rsidP="007C03FC">
            <w:pPr>
              <w:spacing w:after="0" w:line="240" w:lineRule="auto"/>
              <w:textAlignment w:val="center"/>
              <w:rPr>
                <w:rFonts w:eastAsia="Times New Roman" w:cstheme="minorHAnsi"/>
              </w:rPr>
            </w:pPr>
            <w:r w:rsidRPr="007C03FC">
              <w:rPr>
                <w:rFonts w:eastAsia="Times New Roman" w:cstheme="minorHAnsi"/>
                <w:color w:val="000000"/>
                <w:kern w:val="24"/>
              </w:rPr>
              <w:t>Central Falls</w:t>
            </w:r>
          </w:p>
        </w:tc>
        <w:tc>
          <w:tcPr>
            <w:tcW w:w="14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47D3CA9"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21.3</w:t>
            </w:r>
          </w:p>
        </w:tc>
        <w:tc>
          <w:tcPr>
            <w:tcW w:w="143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138CEA40"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77.9%</w:t>
            </w:r>
          </w:p>
        </w:tc>
        <w:tc>
          <w:tcPr>
            <w:tcW w:w="14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0035E56"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11.8%</w:t>
            </w:r>
          </w:p>
        </w:tc>
        <w:tc>
          <w:tcPr>
            <w:tcW w:w="14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3C46CEDA"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8.3%</w:t>
            </w:r>
          </w:p>
        </w:tc>
        <w:tc>
          <w:tcPr>
            <w:tcW w:w="1487"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37A5139"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67.0%</w:t>
            </w:r>
          </w:p>
        </w:tc>
      </w:tr>
      <w:tr w:rsidR="007C03FC" w:rsidRPr="007C03FC" w14:paraId="20650592" w14:textId="77777777" w:rsidTr="00772737">
        <w:trPr>
          <w:trHeight w:val="360"/>
        </w:trPr>
        <w:tc>
          <w:tcPr>
            <w:tcW w:w="2147" w:type="dxa"/>
            <w:tcBorders>
              <w:top w:val="single" w:sz="8" w:space="0" w:color="000000"/>
              <w:left w:val="single" w:sz="8" w:space="0" w:color="000000"/>
              <w:bottom w:val="single" w:sz="8" w:space="0" w:color="000000"/>
              <w:right w:val="single" w:sz="8" w:space="0" w:color="000000"/>
            </w:tcBorders>
            <w:tcMar>
              <w:top w:w="13" w:type="dxa"/>
              <w:left w:w="116" w:type="dxa"/>
              <w:bottom w:w="0" w:type="dxa"/>
              <w:right w:w="13" w:type="dxa"/>
            </w:tcMar>
            <w:vAlign w:val="center"/>
            <w:hideMark/>
          </w:tcPr>
          <w:p w14:paraId="10CA7C44" w14:textId="77777777" w:rsidR="007C03FC" w:rsidRPr="007C03FC" w:rsidRDefault="007C03FC" w:rsidP="007C03FC">
            <w:pPr>
              <w:spacing w:after="0" w:line="240" w:lineRule="auto"/>
              <w:textAlignment w:val="center"/>
              <w:rPr>
                <w:rFonts w:eastAsia="Times New Roman" w:cstheme="minorHAnsi"/>
              </w:rPr>
            </w:pPr>
            <w:r w:rsidRPr="007C03FC">
              <w:rPr>
                <w:rFonts w:eastAsia="Times New Roman" w:cstheme="minorHAnsi"/>
                <w:color w:val="000000"/>
                <w:kern w:val="24"/>
              </w:rPr>
              <w:t>Pawtucket</w:t>
            </w:r>
          </w:p>
        </w:tc>
        <w:tc>
          <w:tcPr>
            <w:tcW w:w="14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30E0037"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19.0</w:t>
            </w:r>
          </w:p>
        </w:tc>
        <w:tc>
          <w:tcPr>
            <w:tcW w:w="143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B2B0AB6"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81.9%</w:t>
            </w:r>
          </w:p>
        </w:tc>
        <w:tc>
          <w:tcPr>
            <w:tcW w:w="14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D469B99"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9.9%</w:t>
            </w:r>
          </w:p>
        </w:tc>
        <w:tc>
          <w:tcPr>
            <w:tcW w:w="14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8CBE7E3"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9.2%</w:t>
            </w:r>
          </w:p>
        </w:tc>
        <w:tc>
          <w:tcPr>
            <w:tcW w:w="1487"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718BEF37"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70.0%</w:t>
            </w:r>
          </w:p>
        </w:tc>
      </w:tr>
      <w:tr w:rsidR="007C03FC" w:rsidRPr="007C03FC" w14:paraId="5E8A642E" w14:textId="77777777" w:rsidTr="00772737">
        <w:trPr>
          <w:trHeight w:val="360"/>
        </w:trPr>
        <w:tc>
          <w:tcPr>
            <w:tcW w:w="2147" w:type="dxa"/>
            <w:tcBorders>
              <w:top w:val="single" w:sz="8" w:space="0" w:color="000000"/>
              <w:left w:val="single" w:sz="8" w:space="0" w:color="000000"/>
              <w:bottom w:val="single" w:sz="8" w:space="0" w:color="000000"/>
              <w:right w:val="single" w:sz="8" w:space="0" w:color="000000"/>
            </w:tcBorders>
            <w:tcMar>
              <w:top w:w="13" w:type="dxa"/>
              <w:left w:w="116" w:type="dxa"/>
              <w:bottom w:w="0" w:type="dxa"/>
              <w:right w:w="13" w:type="dxa"/>
            </w:tcMar>
            <w:vAlign w:val="center"/>
            <w:hideMark/>
          </w:tcPr>
          <w:p w14:paraId="5E937DCA" w14:textId="77777777" w:rsidR="007C03FC" w:rsidRPr="007C03FC" w:rsidRDefault="007C03FC" w:rsidP="007C03FC">
            <w:pPr>
              <w:spacing w:after="0" w:line="240" w:lineRule="auto"/>
              <w:textAlignment w:val="center"/>
              <w:rPr>
                <w:rFonts w:eastAsia="Times New Roman" w:cstheme="minorHAnsi"/>
              </w:rPr>
            </w:pPr>
            <w:r w:rsidRPr="007C03FC">
              <w:rPr>
                <w:rFonts w:eastAsia="Times New Roman" w:cstheme="minorHAnsi"/>
                <w:color w:val="000000"/>
                <w:kern w:val="24"/>
              </w:rPr>
              <w:t>Providence</w:t>
            </w:r>
          </w:p>
        </w:tc>
        <w:tc>
          <w:tcPr>
            <w:tcW w:w="14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B4DA0B9"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15.5</w:t>
            </w:r>
          </w:p>
        </w:tc>
        <w:tc>
          <w:tcPr>
            <w:tcW w:w="143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C1BBA17"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79.9%</w:t>
            </w:r>
          </w:p>
        </w:tc>
        <w:tc>
          <w:tcPr>
            <w:tcW w:w="14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EBED8DF"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10.1%</w:t>
            </w:r>
          </w:p>
        </w:tc>
        <w:tc>
          <w:tcPr>
            <w:tcW w:w="14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5A92DF04"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8.8%</w:t>
            </w:r>
          </w:p>
        </w:tc>
        <w:tc>
          <w:tcPr>
            <w:tcW w:w="1487"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F828DE5"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68.0%</w:t>
            </w:r>
          </w:p>
        </w:tc>
      </w:tr>
      <w:tr w:rsidR="007C03FC" w:rsidRPr="007C03FC" w14:paraId="38E90B47" w14:textId="77777777" w:rsidTr="00772737">
        <w:trPr>
          <w:trHeight w:val="360"/>
        </w:trPr>
        <w:tc>
          <w:tcPr>
            <w:tcW w:w="2147" w:type="dxa"/>
            <w:tcBorders>
              <w:top w:val="single" w:sz="8" w:space="0" w:color="000000"/>
              <w:left w:val="single" w:sz="8" w:space="0" w:color="000000"/>
              <w:bottom w:val="single" w:sz="8" w:space="0" w:color="000000"/>
              <w:right w:val="single" w:sz="8" w:space="0" w:color="000000"/>
            </w:tcBorders>
            <w:tcMar>
              <w:top w:w="13" w:type="dxa"/>
              <w:left w:w="116" w:type="dxa"/>
              <w:bottom w:w="0" w:type="dxa"/>
              <w:right w:w="13" w:type="dxa"/>
            </w:tcMar>
            <w:vAlign w:val="center"/>
            <w:hideMark/>
          </w:tcPr>
          <w:p w14:paraId="7E321851" w14:textId="77777777" w:rsidR="007C03FC" w:rsidRPr="007C03FC" w:rsidRDefault="007C03FC" w:rsidP="007C03FC">
            <w:pPr>
              <w:spacing w:after="0" w:line="240" w:lineRule="auto"/>
              <w:textAlignment w:val="center"/>
              <w:rPr>
                <w:rFonts w:eastAsia="Times New Roman" w:cstheme="minorHAnsi"/>
              </w:rPr>
            </w:pPr>
            <w:r w:rsidRPr="007C03FC">
              <w:rPr>
                <w:rFonts w:eastAsia="Times New Roman" w:cstheme="minorHAnsi"/>
                <w:color w:val="000000"/>
                <w:kern w:val="24"/>
              </w:rPr>
              <w:t>Woonsocket</w:t>
            </w:r>
          </w:p>
        </w:tc>
        <w:tc>
          <w:tcPr>
            <w:tcW w:w="14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62DBD2EF"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25.5</w:t>
            </w:r>
          </w:p>
        </w:tc>
        <w:tc>
          <w:tcPr>
            <w:tcW w:w="1435"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638103D"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81.9%</w:t>
            </w:r>
          </w:p>
        </w:tc>
        <w:tc>
          <w:tcPr>
            <w:tcW w:w="14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4FD3BFD6"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10.3%</w:t>
            </w:r>
          </w:p>
        </w:tc>
        <w:tc>
          <w:tcPr>
            <w:tcW w:w="1440" w:type="dxa"/>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0973601E"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8.8%</w:t>
            </w:r>
          </w:p>
        </w:tc>
        <w:tc>
          <w:tcPr>
            <w:tcW w:w="1487" w:type="dxa"/>
            <w:gridSpan w:val="2"/>
            <w:tcBorders>
              <w:top w:val="single" w:sz="8" w:space="0" w:color="000000"/>
              <w:left w:val="single" w:sz="8" w:space="0" w:color="000000"/>
              <w:bottom w:val="single" w:sz="8" w:space="0" w:color="000000"/>
              <w:right w:val="single" w:sz="8" w:space="0" w:color="000000"/>
            </w:tcBorders>
            <w:tcMar>
              <w:top w:w="15" w:type="dxa"/>
              <w:left w:w="15" w:type="dxa"/>
              <w:bottom w:w="0" w:type="dxa"/>
              <w:right w:w="15" w:type="dxa"/>
            </w:tcMar>
            <w:vAlign w:val="center"/>
            <w:hideMark/>
          </w:tcPr>
          <w:p w14:paraId="2A3B1D8A" w14:textId="77777777" w:rsidR="007C03FC" w:rsidRPr="007C03FC" w:rsidRDefault="007C03FC" w:rsidP="007C03FC">
            <w:pPr>
              <w:spacing w:after="0" w:line="240" w:lineRule="auto"/>
              <w:jc w:val="center"/>
              <w:textAlignment w:val="bottom"/>
              <w:rPr>
                <w:rFonts w:eastAsia="Times New Roman" w:cstheme="minorHAnsi"/>
              </w:rPr>
            </w:pPr>
            <w:r w:rsidRPr="007C03FC">
              <w:rPr>
                <w:rFonts w:eastAsia="Times New Roman" w:cstheme="minorHAnsi"/>
                <w:color w:val="000000"/>
                <w:kern w:val="24"/>
              </w:rPr>
              <w:t>66.0%</w:t>
            </w:r>
          </w:p>
        </w:tc>
      </w:tr>
      <w:tr w:rsidR="00772737" w:rsidRPr="007C03FC" w14:paraId="062412C1" w14:textId="77777777" w:rsidTr="00772737">
        <w:trPr>
          <w:gridAfter w:val="1"/>
          <w:wAfter w:w="10" w:type="dxa"/>
          <w:trHeight w:val="360"/>
        </w:trPr>
        <w:tc>
          <w:tcPr>
            <w:tcW w:w="2147"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5F627BF5" w14:textId="77777777" w:rsidR="007C03FC" w:rsidRPr="007C03FC" w:rsidRDefault="007C03FC" w:rsidP="007C03FC">
            <w:pPr>
              <w:spacing w:after="0" w:line="256" w:lineRule="auto"/>
              <w:rPr>
                <w:rFonts w:eastAsia="Times New Roman" w:cstheme="minorHAnsi"/>
              </w:rPr>
            </w:pPr>
            <w:r w:rsidRPr="007C03FC">
              <w:rPr>
                <w:rFonts w:eastAsia="Calibri" w:cstheme="minorHAnsi"/>
                <w:color w:val="FFFFFF"/>
                <w:kern w:val="24"/>
              </w:rPr>
              <w:t>Four Core Cities</w:t>
            </w:r>
          </w:p>
        </w:tc>
        <w:tc>
          <w:tcPr>
            <w:tcW w:w="14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603A45B0"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FFFFFF"/>
                <w:kern w:val="24"/>
              </w:rPr>
              <w:t>17.3</w:t>
            </w:r>
          </w:p>
        </w:tc>
        <w:tc>
          <w:tcPr>
            <w:tcW w:w="1435"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3690490E"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FFFFFF"/>
                <w:kern w:val="24"/>
              </w:rPr>
              <w:t>80.4%</w:t>
            </w:r>
          </w:p>
        </w:tc>
        <w:tc>
          <w:tcPr>
            <w:tcW w:w="14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584F68F0"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FFFFFF"/>
                <w:kern w:val="24"/>
              </w:rPr>
              <w:t>10.2%</w:t>
            </w:r>
          </w:p>
        </w:tc>
        <w:tc>
          <w:tcPr>
            <w:tcW w:w="14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7979AAA2"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FFFFFF"/>
                <w:kern w:val="24"/>
              </w:rPr>
              <w:t>8.8%</w:t>
            </w:r>
          </w:p>
        </w:tc>
        <w:tc>
          <w:tcPr>
            <w:tcW w:w="1487"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4B93F4D3"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FFFFFF"/>
                <w:kern w:val="24"/>
              </w:rPr>
              <w:t>68.0%</w:t>
            </w:r>
          </w:p>
        </w:tc>
      </w:tr>
      <w:tr w:rsidR="00772737" w:rsidRPr="007C03FC" w14:paraId="4EBB95BD" w14:textId="77777777" w:rsidTr="00772737">
        <w:trPr>
          <w:gridAfter w:val="1"/>
          <w:wAfter w:w="10" w:type="dxa"/>
          <w:trHeight w:val="360"/>
        </w:trPr>
        <w:tc>
          <w:tcPr>
            <w:tcW w:w="2147"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3179F54B" w14:textId="77777777" w:rsidR="00081B96" w:rsidRDefault="007C03FC" w:rsidP="007C03FC">
            <w:pPr>
              <w:spacing w:after="0" w:line="256" w:lineRule="auto"/>
              <w:rPr>
                <w:rFonts w:eastAsia="Calibri" w:cstheme="minorHAnsi"/>
                <w:color w:val="FFFFFF"/>
                <w:kern w:val="24"/>
              </w:rPr>
            </w:pPr>
            <w:r w:rsidRPr="007C03FC">
              <w:rPr>
                <w:rFonts w:eastAsia="Calibri" w:cstheme="minorHAnsi"/>
                <w:color w:val="FFFFFF"/>
                <w:kern w:val="24"/>
              </w:rPr>
              <w:t xml:space="preserve">Remainer of </w:t>
            </w:r>
          </w:p>
          <w:p w14:paraId="30F03042" w14:textId="34295A4C" w:rsidR="007C03FC" w:rsidRPr="007C03FC" w:rsidRDefault="007C03FC" w:rsidP="007C03FC">
            <w:pPr>
              <w:spacing w:after="0" w:line="256" w:lineRule="auto"/>
              <w:rPr>
                <w:rFonts w:eastAsia="Times New Roman" w:cstheme="minorHAnsi"/>
              </w:rPr>
            </w:pPr>
            <w:r w:rsidRPr="007C03FC">
              <w:rPr>
                <w:rFonts w:eastAsia="Calibri" w:cstheme="minorHAnsi"/>
                <w:color w:val="FFFFFF"/>
                <w:kern w:val="24"/>
              </w:rPr>
              <w:t>Rhode Island</w:t>
            </w:r>
          </w:p>
        </w:tc>
        <w:tc>
          <w:tcPr>
            <w:tcW w:w="14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09782C05"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FFFFFF"/>
                <w:kern w:val="24"/>
              </w:rPr>
              <w:t>4.5</w:t>
            </w:r>
          </w:p>
        </w:tc>
        <w:tc>
          <w:tcPr>
            <w:tcW w:w="1435"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623D7FB3"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FFFFFF"/>
                <w:kern w:val="24"/>
              </w:rPr>
              <w:t>86.5%</w:t>
            </w:r>
          </w:p>
        </w:tc>
        <w:tc>
          <w:tcPr>
            <w:tcW w:w="14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6C58E598"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FFFFFF"/>
                <w:kern w:val="24"/>
              </w:rPr>
              <w:t>8.5%</w:t>
            </w:r>
          </w:p>
        </w:tc>
        <w:tc>
          <w:tcPr>
            <w:tcW w:w="14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296CE3D1"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FFFFFF"/>
                <w:kern w:val="24"/>
              </w:rPr>
              <w:t>7.0%</w:t>
            </w:r>
          </w:p>
        </w:tc>
        <w:tc>
          <w:tcPr>
            <w:tcW w:w="1487"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516C9C78"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FFFFFF"/>
                <w:kern w:val="24"/>
              </w:rPr>
              <w:t>81.0%</w:t>
            </w:r>
          </w:p>
        </w:tc>
      </w:tr>
      <w:tr w:rsidR="00772737" w:rsidRPr="007C03FC" w14:paraId="205B1AAD" w14:textId="77777777" w:rsidTr="00772737">
        <w:trPr>
          <w:gridAfter w:val="1"/>
          <w:wAfter w:w="10" w:type="dxa"/>
          <w:trHeight w:val="360"/>
        </w:trPr>
        <w:tc>
          <w:tcPr>
            <w:tcW w:w="2147"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0D6C4DF4" w14:textId="77777777" w:rsidR="007C03FC" w:rsidRPr="007C03FC" w:rsidRDefault="007C03FC" w:rsidP="007C03FC">
            <w:pPr>
              <w:spacing w:after="0" w:line="256" w:lineRule="auto"/>
              <w:rPr>
                <w:rFonts w:eastAsia="Times New Roman" w:cstheme="minorHAnsi"/>
              </w:rPr>
            </w:pPr>
            <w:r w:rsidRPr="007C03FC">
              <w:rPr>
                <w:rFonts w:eastAsia="Calibri" w:cstheme="minorHAnsi"/>
                <w:color w:val="FFFFFF"/>
                <w:kern w:val="24"/>
              </w:rPr>
              <w:t>Rhode Island (all)</w:t>
            </w:r>
          </w:p>
        </w:tc>
        <w:tc>
          <w:tcPr>
            <w:tcW w:w="14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0EF73866"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FFFFFF"/>
                <w:kern w:val="24"/>
              </w:rPr>
              <w:t>8.9</w:t>
            </w:r>
          </w:p>
        </w:tc>
        <w:tc>
          <w:tcPr>
            <w:tcW w:w="1435"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3D3B61B8"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FFFFFF"/>
                <w:kern w:val="24"/>
              </w:rPr>
              <w:t>84.2%</w:t>
            </w:r>
          </w:p>
        </w:tc>
        <w:tc>
          <w:tcPr>
            <w:tcW w:w="14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2A20A052"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FFFFFF"/>
                <w:kern w:val="24"/>
              </w:rPr>
              <w:t>9.2%</w:t>
            </w:r>
          </w:p>
        </w:tc>
        <w:tc>
          <w:tcPr>
            <w:tcW w:w="1440"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40B32069"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FFFFFF"/>
                <w:kern w:val="24"/>
              </w:rPr>
              <w:t>7.7%</w:t>
            </w:r>
          </w:p>
        </w:tc>
        <w:tc>
          <w:tcPr>
            <w:tcW w:w="1487" w:type="dxa"/>
            <w:tcBorders>
              <w:top w:val="single" w:sz="8" w:space="0" w:color="000000"/>
              <w:left w:val="single" w:sz="8" w:space="0" w:color="000000"/>
              <w:bottom w:val="single" w:sz="8" w:space="0" w:color="000000"/>
              <w:right w:val="single" w:sz="8" w:space="0" w:color="000000"/>
            </w:tcBorders>
            <w:shd w:val="clear" w:color="auto" w:fill="7F7F7F"/>
            <w:tcMar>
              <w:top w:w="15" w:type="dxa"/>
              <w:left w:w="108" w:type="dxa"/>
              <w:bottom w:w="0" w:type="dxa"/>
              <w:right w:w="108" w:type="dxa"/>
            </w:tcMar>
            <w:vAlign w:val="center"/>
            <w:hideMark/>
          </w:tcPr>
          <w:p w14:paraId="32EF45F2"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FFFFFF"/>
                <w:kern w:val="24"/>
              </w:rPr>
              <w:t>76.0%</w:t>
            </w:r>
          </w:p>
        </w:tc>
      </w:tr>
      <w:tr w:rsidR="007C03FC" w:rsidRPr="007C03FC" w14:paraId="7FE51AA3" w14:textId="77777777" w:rsidTr="00772737">
        <w:trPr>
          <w:trHeight w:val="360"/>
        </w:trPr>
        <w:tc>
          <w:tcPr>
            <w:tcW w:w="2147"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5AE71FC" w14:textId="77777777" w:rsidR="007C03FC" w:rsidRPr="007C03FC" w:rsidRDefault="007C03FC" w:rsidP="007C03FC">
            <w:pPr>
              <w:spacing w:after="0" w:line="256" w:lineRule="auto"/>
              <w:rPr>
                <w:rFonts w:eastAsia="Times New Roman" w:cstheme="minorHAnsi"/>
              </w:rPr>
            </w:pPr>
            <w:r w:rsidRPr="007C03FC">
              <w:rPr>
                <w:rFonts w:eastAsia="Calibri" w:cstheme="minorHAnsi"/>
                <w:color w:val="000000"/>
                <w:kern w:val="24"/>
              </w:rPr>
              <w:t>HP2030 Goal</w:t>
            </w:r>
          </w:p>
        </w:tc>
        <w:tc>
          <w:tcPr>
            <w:tcW w:w="14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2057B182"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000000"/>
                <w:kern w:val="24"/>
              </w:rPr>
              <w:t>NA</w:t>
            </w:r>
          </w:p>
        </w:tc>
        <w:tc>
          <w:tcPr>
            <w:tcW w:w="1435"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5F417D59"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000000"/>
                <w:kern w:val="24"/>
              </w:rPr>
              <w:t>80.5%</w:t>
            </w:r>
          </w:p>
        </w:tc>
        <w:tc>
          <w:tcPr>
            <w:tcW w:w="14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6E72B737"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000000"/>
                <w:kern w:val="24"/>
              </w:rPr>
              <w:t>9.4%</w:t>
            </w:r>
          </w:p>
        </w:tc>
        <w:tc>
          <w:tcPr>
            <w:tcW w:w="1440" w:type="dxa"/>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41EBAACC"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000000"/>
                <w:kern w:val="24"/>
              </w:rPr>
              <w:t>NA</w:t>
            </w:r>
          </w:p>
        </w:tc>
        <w:tc>
          <w:tcPr>
            <w:tcW w:w="1487" w:type="dxa"/>
            <w:gridSpan w:val="2"/>
            <w:tcBorders>
              <w:top w:val="single" w:sz="8" w:space="0" w:color="000000"/>
              <w:left w:val="single" w:sz="8" w:space="0" w:color="000000"/>
              <w:bottom w:val="single" w:sz="8" w:space="0" w:color="000000"/>
              <w:right w:val="single" w:sz="8" w:space="0" w:color="000000"/>
            </w:tcBorders>
            <w:tcMar>
              <w:top w:w="15" w:type="dxa"/>
              <w:left w:w="108" w:type="dxa"/>
              <w:bottom w:w="0" w:type="dxa"/>
              <w:right w:w="108" w:type="dxa"/>
            </w:tcMar>
            <w:vAlign w:val="center"/>
            <w:hideMark/>
          </w:tcPr>
          <w:p w14:paraId="09042AA8" w14:textId="77777777" w:rsidR="007C03FC" w:rsidRPr="007C03FC" w:rsidRDefault="007C03FC" w:rsidP="007C03FC">
            <w:pPr>
              <w:spacing w:after="0" w:line="256" w:lineRule="auto"/>
              <w:jc w:val="center"/>
              <w:rPr>
                <w:rFonts w:eastAsia="Times New Roman" w:cstheme="minorHAnsi"/>
              </w:rPr>
            </w:pPr>
            <w:r w:rsidRPr="007C03FC">
              <w:rPr>
                <w:rFonts w:eastAsia="Calibri" w:cstheme="minorHAnsi"/>
                <w:color w:val="000000"/>
                <w:kern w:val="24"/>
              </w:rPr>
              <w:t>NA</w:t>
            </w:r>
          </w:p>
        </w:tc>
      </w:tr>
    </w:tbl>
    <w:p w14:paraId="601E7BE6" w14:textId="77777777" w:rsidR="00081B96" w:rsidRPr="004A25E9" w:rsidRDefault="00081B96" w:rsidP="008D381D">
      <w:pPr>
        <w:spacing w:after="0"/>
        <w:rPr>
          <w:rFonts w:ascii="Calibri" w:eastAsia="Calibri" w:hAnsi="Calibri" w:cs="Calibri"/>
          <w:sz w:val="20"/>
          <w:szCs w:val="20"/>
        </w:rPr>
      </w:pPr>
      <w:r w:rsidRPr="004A25E9">
        <w:rPr>
          <w:rFonts w:ascii="Calibri" w:eastAsia="Calibri" w:hAnsi="Calibri" w:cs="Calibri"/>
          <w:sz w:val="20"/>
          <w:szCs w:val="20"/>
        </w:rPr>
        <w:t>Source: Rhode Island KIDS COUNT Factbook</w:t>
      </w:r>
    </w:p>
    <w:p w14:paraId="5EAB76B4" w14:textId="77777777" w:rsidR="007C03FC" w:rsidRPr="007C03FC" w:rsidRDefault="007C03FC" w:rsidP="00236952">
      <w:pPr>
        <w:spacing w:after="0"/>
        <w:jc w:val="center"/>
        <w:rPr>
          <w:rFonts w:ascii="Calibri" w:eastAsia="Calibri" w:hAnsi="Calibri" w:cs="Calibri"/>
          <w:sz w:val="18"/>
          <w:szCs w:val="18"/>
        </w:rPr>
      </w:pPr>
    </w:p>
    <w:p w14:paraId="40BCBEE4" w14:textId="77777777" w:rsidR="00D410A5" w:rsidRDefault="00D410A5">
      <w:pPr>
        <w:rPr>
          <w:rFonts w:ascii="Calibri" w:eastAsia="+mn-ea" w:hAnsi="Calibri" w:cs="+mn-cs"/>
          <w:color w:val="000000"/>
          <w:kern w:val="24"/>
          <w:szCs w:val="24"/>
        </w:rPr>
      </w:pPr>
      <w:r>
        <w:rPr>
          <w:rFonts w:ascii="Calibri" w:eastAsia="+mn-ea" w:hAnsi="Calibri" w:cs="+mn-cs"/>
          <w:color w:val="000000"/>
          <w:kern w:val="24"/>
        </w:rPr>
        <w:br w:type="page"/>
      </w:r>
    </w:p>
    <w:p w14:paraId="65BA1FC3" w14:textId="6600BA1B" w:rsidR="00E94CEB" w:rsidRDefault="00B83BBD" w:rsidP="00236952">
      <w:pPr>
        <w:pStyle w:val="NormalWeb"/>
        <w:spacing w:before="0" w:beforeAutospacing="0" w:after="0" w:afterAutospacing="0" w:line="259" w:lineRule="auto"/>
        <w:rPr>
          <w:rFonts w:ascii="Calibri" w:eastAsia="+mn-ea" w:hAnsi="Calibri" w:cs="+mn-cs"/>
          <w:color w:val="000000"/>
          <w:kern w:val="24"/>
          <w:sz w:val="22"/>
        </w:rPr>
      </w:pPr>
      <w:r w:rsidRPr="00B83BBD">
        <w:rPr>
          <w:rFonts w:ascii="Calibri" w:eastAsia="+mn-ea" w:hAnsi="Calibri" w:cs="+mn-cs"/>
          <w:color w:val="000000"/>
          <w:kern w:val="24"/>
          <w:sz w:val="22"/>
        </w:rPr>
        <w:lastRenderedPageBreak/>
        <w:t xml:space="preserve">The infant </w:t>
      </w:r>
      <w:r>
        <w:rPr>
          <w:rFonts w:ascii="Calibri" w:eastAsia="+mn-ea" w:hAnsi="Calibri" w:cs="+mn-cs"/>
          <w:color w:val="000000"/>
          <w:kern w:val="24"/>
          <w:sz w:val="22"/>
        </w:rPr>
        <w:t>death</w:t>
      </w:r>
      <w:r w:rsidRPr="00B83BBD">
        <w:rPr>
          <w:rFonts w:ascii="Calibri" w:eastAsia="+mn-ea" w:hAnsi="Calibri" w:cs="+mn-cs"/>
          <w:color w:val="000000"/>
          <w:kern w:val="24"/>
          <w:sz w:val="22"/>
        </w:rPr>
        <w:t xml:space="preserve"> rate is widely used as a key indicator of community health because it reflects not only the health of infants but also the overall health and </w:t>
      </w:r>
      <w:r w:rsidR="00C64B1C">
        <w:rPr>
          <w:rFonts w:ascii="Calibri" w:eastAsia="+mn-ea" w:hAnsi="Calibri" w:cs="+mn-cs"/>
          <w:color w:val="000000"/>
          <w:kern w:val="24"/>
          <w:sz w:val="22"/>
        </w:rPr>
        <w:t>wellbeing</w:t>
      </w:r>
      <w:r w:rsidRPr="00B83BBD">
        <w:rPr>
          <w:rFonts w:ascii="Calibri" w:eastAsia="+mn-ea" w:hAnsi="Calibri" w:cs="+mn-cs"/>
          <w:color w:val="000000"/>
          <w:kern w:val="24"/>
          <w:sz w:val="22"/>
        </w:rPr>
        <w:t xml:space="preserve"> of a population. It serves as a</w:t>
      </w:r>
      <w:r w:rsidR="00E94CEB">
        <w:rPr>
          <w:rFonts w:ascii="Calibri" w:eastAsia="+mn-ea" w:hAnsi="Calibri" w:cs="+mn-cs"/>
          <w:color w:val="000000"/>
          <w:kern w:val="24"/>
          <w:sz w:val="22"/>
        </w:rPr>
        <w:t>n overall indication of factors l</w:t>
      </w:r>
      <w:r w:rsidRPr="00B83BBD">
        <w:rPr>
          <w:rFonts w:ascii="Calibri" w:eastAsia="+mn-ea" w:hAnsi="Calibri" w:cs="+mn-cs"/>
          <w:color w:val="000000"/>
          <w:kern w:val="24"/>
          <w:sz w:val="22"/>
        </w:rPr>
        <w:t>ike access to healthcare, socioeconomic conditions, and the quality of the environment. </w:t>
      </w:r>
    </w:p>
    <w:p w14:paraId="4B4170C4" w14:textId="77777777" w:rsidR="00E94CEB" w:rsidRDefault="00E94CEB" w:rsidP="00236952">
      <w:pPr>
        <w:pStyle w:val="NormalWeb"/>
        <w:spacing w:before="0" w:beforeAutospacing="0" w:after="0" w:afterAutospacing="0" w:line="259" w:lineRule="auto"/>
        <w:rPr>
          <w:rFonts w:ascii="Calibri" w:eastAsia="+mn-ea" w:hAnsi="Calibri" w:cs="+mn-cs"/>
          <w:color w:val="000000"/>
          <w:kern w:val="24"/>
          <w:sz w:val="22"/>
        </w:rPr>
      </w:pPr>
    </w:p>
    <w:p w14:paraId="4E24F98F" w14:textId="08563DCC" w:rsidR="00236952" w:rsidRDefault="00236952" w:rsidP="00236952">
      <w:pPr>
        <w:pStyle w:val="NormalWeb"/>
        <w:spacing w:before="0" w:beforeAutospacing="0" w:after="0" w:afterAutospacing="0" w:line="259" w:lineRule="auto"/>
        <w:rPr>
          <w:rFonts w:ascii="Calibri" w:eastAsia="+mn-ea" w:hAnsi="Calibri" w:cs="+mn-cs"/>
          <w:color w:val="000000"/>
          <w:kern w:val="24"/>
          <w:sz w:val="22"/>
        </w:rPr>
      </w:pPr>
      <w:r w:rsidRPr="00236952">
        <w:rPr>
          <w:rFonts w:ascii="Calibri" w:eastAsia="+mn-ea" w:hAnsi="Calibri" w:cs="+mn-cs"/>
          <w:color w:val="000000"/>
          <w:kern w:val="24"/>
          <w:sz w:val="22"/>
        </w:rPr>
        <w:t xml:space="preserve">The </w:t>
      </w:r>
      <w:r>
        <w:rPr>
          <w:rFonts w:ascii="Calibri" w:eastAsia="+mn-ea" w:hAnsi="Calibri" w:cs="+mn-cs"/>
          <w:color w:val="000000"/>
          <w:kern w:val="24"/>
          <w:sz w:val="22"/>
        </w:rPr>
        <w:t>five-year aggregate (</w:t>
      </w:r>
      <w:r w:rsidRPr="00236952">
        <w:rPr>
          <w:rFonts w:ascii="Calibri" w:eastAsia="+mn-ea" w:hAnsi="Calibri" w:cs="+mn-cs"/>
          <w:color w:val="000000"/>
          <w:kern w:val="24"/>
          <w:sz w:val="22"/>
        </w:rPr>
        <w:t>2018-2022</w:t>
      </w:r>
      <w:r>
        <w:rPr>
          <w:rFonts w:ascii="Calibri" w:eastAsia="+mn-ea" w:hAnsi="Calibri" w:cs="+mn-cs"/>
          <w:color w:val="000000"/>
          <w:kern w:val="24"/>
          <w:sz w:val="22"/>
        </w:rPr>
        <w:t>)</w:t>
      </w:r>
      <w:r w:rsidRPr="00236952">
        <w:rPr>
          <w:rFonts w:ascii="Calibri" w:eastAsia="+mn-ea" w:hAnsi="Calibri" w:cs="+mn-cs"/>
          <w:color w:val="000000"/>
          <w:kern w:val="24"/>
          <w:sz w:val="22"/>
        </w:rPr>
        <w:t xml:space="preserve"> infant </w:t>
      </w:r>
      <w:r>
        <w:rPr>
          <w:rFonts w:ascii="Calibri" w:eastAsia="+mn-ea" w:hAnsi="Calibri" w:cs="+mn-cs"/>
          <w:color w:val="000000"/>
          <w:kern w:val="24"/>
          <w:sz w:val="22"/>
        </w:rPr>
        <w:t>death</w:t>
      </w:r>
      <w:r w:rsidRPr="00236952">
        <w:rPr>
          <w:rFonts w:ascii="Calibri" w:eastAsia="+mn-ea" w:hAnsi="Calibri" w:cs="+mn-cs"/>
          <w:color w:val="000000"/>
          <w:kern w:val="24"/>
          <w:sz w:val="22"/>
        </w:rPr>
        <w:t xml:space="preserve"> rate for Rhode Island meets the Healthy People 2030 target of 5.0 per 1,000 live births</w:t>
      </w:r>
      <w:r w:rsidR="008279B3">
        <w:rPr>
          <w:rFonts w:ascii="Calibri" w:eastAsia="+mn-ea" w:hAnsi="Calibri" w:cs="+mn-cs"/>
          <w:color w:val="000000"/>
          <w:kern w:val="24"/>
          <w:sz w:val="22"/>
        </w:rPr>
        <w:t>, but</w:t>
      </w:r>
      <w:r w:rsidRPr="00236952">
        <w:rPr>
          <w:rFonts w:ascii="Calibri" w:eastAsia="+mn-ea" w:hAnsi="Calibri" w:cs="+mn-cs"/>
          <w:color w:val="000000"/>
          <w:kern w:val="24"/>
          <w:sz w:val="22"/>
        </w:rPr>
        <w:t xml:space="preserve"> disparities by race and ethnicity</w:t>
      </w:r>
      <w:r w:rsidR="008279B3">
        <w:rPr>
          <w:rFonts w:ascii="Calibri" w:eastAsia="+mn-ea" w:hAnsi="Calibri" w:cs="+mn-cs"/>
          <w:color w:val="000000"/>
          <w:kern w:val="24"/>
          <w:sz w:val="22"/>
        </w:rPr>
        <w:t xml:space="preserve"> are indicative of </w:t>
      </w:r>
      <w:r w:rsidR="0008083C">
        <w:rPr>
          <w:rFonts w:ascii="Calibri" w:eastAsia="+mn-ea" w:hAnsi="Calibri" w:cs="+mn-cs"/>
          <w:color w:val="000000"/>
          <w:kern w:val="24"/>
          <w:sz w:val="22"/>
        </w:rPr>
        <w:t xml:space="preserve">the social and environmental stresses experienced by people of color. Across Rhode Island, the infant death rate for </w:t>
      </w:r>
      <w:r w:rsidRPr="00236952">
        <w:rPr>
          <w:rFonts w:ascii="Calibri" w:eastAsia="+mn-ea" w:hAnsi="Calibri" w:cs="+mn-cs"/>
          <w:color w:val="000000"/>
          <w:kern w:val="24"/>
          <w:sz w:val="22"/>
        </w:rPr>
        <w:t>non-Hispanic Black and Hispanic</w:t>
      </w:r>
      <w:r w:rsidR="00A67011">
        <w:rPr>
          <w:rFonts w:ascii="Calibri" w:eastAsia="+mn-ea" w:hAnsi="Calibri" w:cs="+mn-cs"/>
          <w:color w:val="000000"/>
          <w:kern w:val="24"/>
          <w:sz w:val="22"/>
        </w:rPr>
        <w:t xml:space="preserve"> and/or Latinx</w:t>
      </w:r>
      <w:r w:rsidR="0008083C">
        <w:rPr>
          <w:rFonts w:ascii="Calibri" w:eastAsia="+mn-ea" w:hAnsi="Calibri" w:cs="+mn-cs"/>
          <w:color w:val="000000"/>
          <w:kern w:val="24"/>
          <w:sz w:val="22"/>
        </w:rPr>
        <w:t xml:space="preserve"> infants is </w:t>
      </w:r>
      <w:r w:rsidR="00587107">
        <w:rPr>
          <w:rFonts w:ascii="Calibri" w:eastAsia="+mn-ea" w:hAnsi="Calibri" w:cs="+mn-cs"/>
          <w:color w:val="000000"/>
          <w:kern w:val="24"/>
          <w:sz w:val="22"/>
        </w:rPr>
        <w:t xml:space="preserve">2.5-3 times higher than the death rate for white infants. </w:t>
      </w:r>
      <w:r w:rsidRPr="00236952">
        <w:rPr>
          <w:rFonts w:ascii="Calibri" w:eastAsia="+mn-ea" w:hAnsi="Calibri" w:cs="+mn-cs"/>
          <w:color w:val="000000"/>
          <w:kern w:val="24"/>
          <w:sz w:val="22"/>
        </w:rPr>
        <w:t xml:space="preserve"> </w:t>
      </w:r>
      <w:r w:rsidR="00A67011">
        <w:rPr>
          <w:rFonts w:ascii="Calibri" w:eastAsia="+mn-ea" w:hAnsi="Calibri" w:cs="+mn-cs"/>
          <w:color w:val="000000"/>
          <w:kern w:val="24"/>
          <w:sz w:val="22"/>
        </w:rPr>
        <w:t xml:space="preserve">Similarly, </w:t>
      </w:r>
      <w:r w:rsidRPr="00236952">
        <w:rPr>
          <w:rFonts w:ascii="Calibri" w:eastAsia="+mn-ea" w:hAnsi="Calibri" w:cs="+mn-cs"/>
          <w:color w:val="000000"/>
          <w:kern w:val="24"/>
          <w:sz w:val="22"/>
        </w:rPr>
        <w:t>the prevalence of severe maternal morbidity</w:t>
      </w:r>
      <w:r w:rsidR="00A67011">
        <w:rPr>
          <w:rFonts w:ascii="Calibri" w:eastAsia="+mn-ea" w:hAnsi="Calibri" w:cs="+mn-cs"/>
          <w:color w:val="000000"/>
          <w:kern w:val="24"/>
          <w:sz w:val="22"/>
        </w:rPr>
        <w:t>,</w:t>
      </w:r>
      <w:r w:rsidRPr="00236952">
        <w:rPr>
          <w:rFonts w:ascii="Calibri" w:eastAsia="+mn-ea" w:hAnsi="Calibri" w:cs="+mn-cs"/>
          <w:color w:val="000000"/>
          <w:kern w:val="24"/>
          <w:sz w:val="22"/>
        </w:rPr>
        <w:t xml:space="preserve"> defined as unintended outcomes of labor and delivery that result in significant consequences to a woman’s health</w:t>
      </w:r>
      <w:r w:rsidR="00A67011">
        <w:rPr>
          <w:rFonts w:ascii="Calibri" w:eastAsia="+mn-ea" w:hAnsi="Calibri" w:cs="+mn-cs"/>
          <w:color w:val="000000"/>
          <w:kern w:val="24"/>
          <w:sz w:val="22"/>
        </w:rPr>
        <w:t>, is significantly higher for Black and Hispanic and/or Latina women</w:t>
      </w:r>
      <w:r w:rsidRPr="00236952">
        <w:rPr>
          <w:rFonts w:ascii="Calibri" w:eastAsia="+mn-ea" w:hAnsi="Calibri" w:cs="+mn-cs"/>
          <w:color w:val="000000"/>
          <w:kern w:val="24"/>
          <w:sz w:val="22"/>
        </w:rPr>
        <w:t xml:space="preserve">. </w:t>
      </w:r>
    </w:p>
    <w:p w14:paraId="5F2ACE6C" w14:textId="77777777" w:rsidR="00D410A5" w:rsidRDefault="00D410A5" w:rsidP="00236952">
      <w:pPr>
        <w:pStyle w:val="NormalWeb"/>
        <w:spacing w:before="0" w:beforeAutospacing="0" w:after="0" w:afterAutospacing="0" w:line="259" w:lineRule="auto"/>
        <w:rPr>
          <w:rFonts w:ascii="Calibri" w:eastAsia="+mn-ea" w:hAnsi="Calibri" w:cs="+mn-cs"/>
          <w:color w:val="000000"/>
          <w:kern w:val="24"/>
          <w:sz w:val="22"/>
        </w:rPr>
      </w:pPr>
    </w:p>
    <w:p w14:paraId="2A410AB4" w14:textId="0860FE7B" w:rsidR="00D410A5" w:rsidRDefault="00D410A5" w:rsidP="00236952">
      <w:pPr>
        <w:pStyle w:val="NormalWeb"/>
        <w:spacing w:before="0" w:beforeAutospacing="0" w:after="0" w:afterAutospacing="0" w:line="259" w:lineRule="auto"/>
        <w:rPr>
          <w:rFonts w:ascii="Calibri" w:eastAsia="+mn-ea" w:hAnsi="Calibri" w:cs="+mn-cs"/>
          <w:color w:val="000000"/>
          <w:kern w:val="24"/>
          <w:sz w:val="22"/>
        </w:rPr>
      </w:pPr>
      <w:r w:rsidRPr="00D410A5">
        <w:rPr>
          <w:rFonts w:ascii="Calibri" w:eastAsia="+mn-ea" w:hAnsi="Calibri" w:cs="+mn-cs"/>
          <w:noProof/>
          <w:color w:val="000000"/>
          <w:kern w:val="24"/>
          <w:sz w:val="22"/>
        </w:rPr>
        <w:drawing>
          <wp:inline distT="0" distB="0" distL="0" distR="0" wp14:anchorId="0C0F7BB8" wp14:editId="1A45A154">
            <wp:extent cx="5943600" cy="2560320"/>
            <wp:effectExtent l="0" t="0" r="0" b="11430"/>
            <wp:docPr id="837107842" name="Chart 1">
              <a:extLst xmlns:a="http://schemas.openxmlformats.org/drawingml/2006/main">
                <a:ext uri="{FF2B5EF4-FFF2-40B4-BE49-F238E27FC236}">
                  <a16:creationId xmlns:a16="http://schemas.microsoft.com/office/drawing/2014/main" id="{38D4E08E-A7CF-4401-A7B1-3AA9F7CD6AD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2"/>
              </a:graphicData>
            </a:graphic>
          </wp:inline>
        </w:drawing>
      </w:r>
    </w:p>
    <w:p w14:paraId="47B55147" w14:textId="77777777" w:rsidR="00384DD9" w:rsidRPr="004A25E9" w:rsidRDefault="00384DD9" w:rsidP="00384DD9">
      <w:pPr>
        <w:spacing w:after="0"/>
        <w:rPr>
          <w:rFonts w:ascii="Calibri" w:eastAsia="Calibri" w:hAnsi="Calibri" w:cs="Calibri"/>
          <w:sz w:val="20"/>
          <w:szCs w:val="20"/>
        </w:rPr>
      </w:pPr>
      <w:r w:rsidRPr="004A25E9">
        <w:rPr>
          <w:rFonts w:ascii="Calibri" w:eastAsia="Calibri" w:hAnsi="Calibri" w:cs="Calibri"/>
          <w:sz w:val="20"/>
          <w:szCs w:val="20"/>
        </w:rPr>
        <w:t>Source: Rhode Island KIDS COUNT Factbook</w:t>
      </w:r>
    </w:p>
    <w:p w14:paraId="3F525A18" w14:textId="77777777" w:rsidR="007C03FC" w:rsidRDefault="007C03FC" w:rsidP="00236952">
      <w:pPr>
        <w:spacing w:after="0"/>
        <w:rPr>
          <w:rFonts w:ascii="Calibri" w:eastAsia="Calibri" w:hAnsi="Calibri" w:cs="Calibri"/>
        </w:rPr>
      </w:pPr>
    </w:p>
    <w:p w14:paraId="46FDC128" w14:textId="73941A22" w:rsidR="00384DD9" w:rsidRDefault="00384DD9" w:rsidP="00236952">
      <w:pPr>
        <w:spacing w:after="0"/>
        <w:rPr>
          <w:rFonts w:ascii="Calibri" w:eastAsia="Calibri" w:hAnsi="Calibri" w:cs="Calibri"/>
        </w:rPr>
      </w:pPr>
      <w:r w:rsidRPr="00384DD9">
        <w:rPr>
          <w:rFonts w:ascii="Calibri" w:eastAsia="Calibri" w:hAnsi="Calibri" w:cs="Calibri"/>
          <w:noProof/>
        </w:rPr>
        <w:drawing>
          <wp:inline distT="0" distB="0" distL="0" distR="0" wp14:anchorId="13BB78A6" wp14:editId="5E675736">
            <wp:extent cx="5943600" cy="2560320"/>
            <wp:effectExtent l="0" t="0" r="0" b="11430"/>
            <wp:docPr id="818752" name="Chart 1">
              <a:extLst xmlns:a="http://schemas.openxmlformats.org/drawingml/2006/main">
                <a:ext uri="{FF2B5EF4-FFF2-40B4-BE49-F238E27FC236}">
                  <a16:creationId xmlns:a16="http://schemas.microsoft.com/office/drawing/2014/main" id="{C6A0AB07-71E0-4511-8181-5906753E7CC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3"/>
              </a:graphicData>
            </a:graphic>
          </wp:inline>
        </w:drawing>
      </w:r>
    </w:p>
    <w:p w14:paraId="2157B54F" w14:textId="77777777" w:rsidR="00943ACA" w:rsidRPr="004A25E9" w:rsidRDefault="00943ACA" w:rsidP="00943ACA">
      <w:pPr>
        <w:spacing w:after="0"/>
        <w:rPr>
          <w:rFonts w:ascii="Calibri" w:eastAsia="Calibri" w:hAnsi="Calibri" w:cs="Calibri"/>
          <w:sz w:val="20"/>
          <w:szCs w:val="20"/>
        </w:rPr>
      </w:pPr>
      <w:r w:rsidRPr="004A25E9">
        <w:rPr>
          <w:rFonts w:ascii="Calibri" w:eastAsia="Calibri" w:hAnsi="Calibri" w:cs="Calibri"/>
          <w:sz w:val="20"/>
          <w:szCs w:val="20"/>
        </w:rPr>
        <w:t>Source: Rhode Island KIDS COUNT Factbook</w:t>
      </w:r>
    </w:p>
    <w:p w14:paraId="0CD7AFA1" w14:textId="64704FD4" w:rsidR="00384810" w:rsidRPr="006744F6" w:rsidRDefault="00384810" w:rsidP="00384810">
      <w:pPr>
        <w:pStyle w:val="NoSpacing"/>
        <w:tabs>
          <w:tab w:val="left" w:pos="270"/>
        </w:tabs>
        <w:spacing w:line="276" w:lineRule="auto"/>
        <w:rPr>
          <w:rFonts w:cstheme="minorHAnsi"/>
          <w:b/>
          <w:bCs/>
          <w:color w:val="4E8A9B" w:themeColor="accent1"/>
          <w:sz w:val="24"/>
          <w:szCs w:val="24"/>
        </w:rPr>
      </w:pPr>
      <w:r>
        <w:rPr>
          <w:rFonts w:cstheme="minorHAnsi"/>
          <w:b/>
          <w:bCs/>
          <w:color w:val="4E8A9B" w:themeColor="accent1"/>
          <w:sz w:val="24"/>
          <w:szCs w:val="24"/>
        </w:rPr>
        <w:lastRenderedPageBreak/>
        <w:t xml:space="preserve">Older Adult Health and </w:t>
      </w:r>
      <w:r w:rsidR="00ED3C28">
        <w:rPr>
          <w:rFonts w:cstheme="minorHAnsi"/>
          <w:b/>
          <w:bCs/>
          <w:color w:val="4E8A9B" w:themeColor="accent1"/>
          <w:sz w:val="24"/>
          <w:szCs w:val="24"/>
        </w:rPr>
        <w:t>Wellbeing</w:t>
      </w:r>
    </w:p>
    <w:p w14:paraId="42D36F71" w14:textId="37C134CC" w:rsidR="000D4B64" w:rsidRDefault="006744F6" w:rsidP="003A2B86">
      <w:pPr>
        <w:spacing w:after="0"/>
        <w:rPr>
          <w:rFonts w:ascii="Calibri" w:eastAsia="Calibri" w:hAnsi="Calibri" w:cs="Calibri"/>
        </w:rPr>
      </w:pPr>
      <w:r>
        <w:rPr>
          <w:rFonts w:ascii="Calibri" w:eastAsia="Calibri" w:hAnsi="Calibri" w:cs="Calibri"/>
        </w:rPr>
        <w:t>Rhode Island</w:t>
      </w:r>
      <w:r w:rsidR="00E6525D">
        <w:rPr>
          <w:rFonts w:ascii="Calibri" w:eastAsia="Calibri" w:hAnsi="Calibri" w:cs="Calibri"/>
        </w:rPr>
        <w:t>’s population is rapidly aging.</w:t>
      </w:r>
      <w:r w:rsidR="003A2B86">
        <w:rPr>
          <w:rFonts w:ascii="Calibri" w:eastAsia="Calibri" w:hAnsi="Calibri" w:cs="Calibri"/>
        </w:rPr>
        <w:t xml:space="preserve"> </w:t>
      </w:r>
      <w:r w:rsidR="00075AAF">
        <w:rPr>
          <w:rFonts w:ascii="Calibri" w:eastAsia="Calibri" w:hAnsi="Calibri" w:cs="Calibri"/>
        </w:rPr>
        <w:t>From 2010 to 2023, t</w:t>
      </w:r>
      <w:r w:rsidR="003A2B86">
        <w:rPr>
          <w:rFonts w:ascii="Calibri" w:eastAsia="Calibri" w:hAnsi="Calibri" w:cs="Calibri"/>
        </w:rPr>
        <w:t>he number of adult residents aged 65 or older grew</w:t>
      </w:r>
      <w:r w:rsidR="00E6525D">
        <w:rPr>
          <w:rFonts w:ascii="Calibri" w:eastAsia="Calibri" w:hAnsi="Calibri" w:cs="Calibri"/>
        </w:rPr>
        <w:t xml:space="preserve"> </w:t>
      </w:r>
      <w:r w:rsidR="00075AAF">
        <w:rPr>
          <w:rFonts w:ascii="Calibri" w:eastAsia="Calibri" w:hAnsi="Calibri" w:cs="Calibri"/>
        </w:rPr>
        <w:t>33.3</w:t>
      </w:r>
      <w:r w:rsidR="003A2B86">
        <w:rPr>
          <w:rFonts w:ascii="Calibri" w:eastAsia="Calibri" w:hAnsi="Calibri" w:cs="Calibri"/>
        </w:rPr>
        <w:t xml:space="preserve">% </w:t>
      </w:r>
      <w:r w:rsidR="00075AAF">
        <w:rPr>
          <w:rFonts w:ascii="Calibri" w:eastAsia="Calibri" w:hAnsi="Calibri" w:cs="Calibri"/>
        </w:rPr>
        <w:t xml:space="preserve">statewide </w:t>
      </w:r>
      <w:r w:rsidR="00737740">
        <w:rPr>
          <w:rFonts w:ascii="Calibri" w:eastAsia="Calibri" w:hAnsi="Calibri" w:cs="Calibri"/>
        </w:rPr>
        <w:t>and by as much as 50%-60% in Newport and Washington counties</w:t>
      </w:r>
      <w:r w:rsidR="003A2B86">
        <w:rPr>
          <w:rFonts w:ascii="Calibri" w:eastAsia="Calibri" w:hAnsi="Calibri" w:cs="Calibri"/>
        </w:rPr>
        <w:t xml:space="preserve">. </w:t>
      </w:r>
    </w:p>
    <w:p w14:paraId="43CDDE2E" w14:textId="77777777" w:rsidR="000D4B64" w:rsidRDefault="000D4B64" w:rsidP="003A2B86">
      <w:pPr>
        <w:spacing w:after="0"/>
        <w:rPr>
          <w:rFonts w:ascii="Calibri" w:eastAsia="Calibri" w:hAnsi="Calibri" w:cs="Calibri"/>
        </w:rPr>
      </w:pPr>
    </w:p>
    <w:p w14:paraId="017D5DED" w14:textId="5D66CAEB" w:rsidR="003A2B86" w:rsidRDefault="00C93419" w:rsidP="003A2B86">
      <w:pPr>
        <w:spacing w:after="0"/>
        <w:rPr>
          <w:rFonts w:ascii="Calibri" w:eastAsia="Calibri" w:hAnsi="Calibri" w:cs="Calibri"/>
        </w:rPr>
      </w:pPr>
      <w:r>
        <w:rPr>
          <w:rFonts w:ascii="Calibri" w:eastAsia="Calibri" w:hAnsi="Calibri" w:cs="Calibri"/>
        </w:rPr>
        <w:t xml:space="preserve">Older adults are more </w:t>
      </w:r>
      <w:r w:rsidR="0034415C">
        <w:rPr>
          <w:rFonts w:ascii="Calibri" w:eastAsia="Calibri" w:hAnsi="Calibri" w:cs="Calibri"/>
        </w:rPr>
        <w:t>at risk</w:t>
      </w:r>
      <w:r>
        <w:rPr>
          <w:rFonts w:ascii="Calibri" w:eastAsia="Calibri" w:hAnsi="Calibri" w:cs="Calibri"/>
        </w:rPr>
        <w:t xml:space="preserve"> </w:t>
      </w:r>
      <w:r w:rsidR="0034415C">
        <w:rPr>
          <w:rFonts w:ascii="Calibri" w:eastAsia="Calibri" w:hAnsi="Calibri" w:cs="Calibri"/>
        </w:rPr>
        <w:t>for</w:t>
      </w:r>
      <w:r>
        <w:rPr>
          <w:rFonts w:ascii="Calibri" w:eastAsia="Calibri" w:hAnsi="Calibri" w:cs="Calibri"/>
        </w:rPr>
        <w:t xml:space="preserve"> chronic disease</w:t>
      </w:r>
      <w:r w:rsidR="00C43B77">
        <w:rPr>
          <w:rFonts w:ascii="Calibri" w:eastAsia="Calibri" w:hAnsi="Calibri" w:cs="Calibri"/>
        </w:rPr>
        <w:t>, as well as factors that impede disease management, including economic insecurity, social isolation, and access barriers (</w:t>
      </w:r>
      <w:r w:rsidR="00370E9A">
        <w:rPr>
          <w:rFonts w:ascii="Calibri" w:eastAsia="Calibri" w:hAnsi="Calibri" w:cs="Calibri"/>
        </w:rPr>
        <w:t xml:space="preserve">e.g., </w:t>
      </w:r>
      <w:r w:rsidR="00C43B77">
        <w:rPr>
          <w:rFonts w:ascii="Calibri" w:eastAsia="Calibri" w:hAnsi="Calibri" w:cs="Calibri"/>
        </w:rPr>
        <w:t xml:space="preserve">transportation, digital literacy). </w:t>
      </w:r>
      <w:r w:rsidR="00E77099">
        <w:rPr>
          <w:rFonts w:ascii="Calibri" w:eastAsia="Calibri" w:hAnsi="Calibri" w:cs="Calibri"/>
        </w:rPr>
        <w:t>In 202</w:t>
      </w:r>
      <w:r w:rsidR="00075AAF">
        <w:rPr>
          <w:rFonts w:ascii="Calibri" w:eastAsia="Calibri" w:hAnsi="Calibri" w:cs="Calibri"/>
        </w:rPr>
        <w:t>3</w:t>
      </w:r>
      <w:r w:rsidR="00E77099">
        <w:rPr>
          <w:rFonts w:ascii="Calibri" w:eastAsia="Calibri" w:hAnsi="Calibri" w:cs="Calibri"/>
        </w:rPr>
        <w:t>, 6</w:t>
      </w:r>
      <w:r w:rsidR="00001CAC">
        <w:rPr>
          <w:rFonts w:ascii="Calibri" w:eastAsia="Calibri" w:hAnsi="Calibri" w:cs="Calibri"/>
        </w:rPr>
        <w:t>8</w:t>
      </w:r>
      <w:r w:rsidR="00E77099">
        <w:rPr>
          <w:rFonts w:ascii="Calibri" w:eastAsia="Calibri" w:hAnsi="Calibri" w:cs="Calibri"/>
        </w:rPr>
        <w:t xml:space="preserve">% of </w:t>
      </w:r>
      <w:r w:rsidR="00001CAC">
        <w:rPr>
          <w:rFonts w:ascii="Calibri" w:eastAsia="Calibri" w:hAnsi="Calibri" w:cs="Calibri"/>
        </w:rPr>
        <w:t>Rhode Island</w:t>
      </w:r>
      <w:r w:rsidR="00E77099">
        <w:rPr>
          <w:rFonts w:ascii="Calibri" w:eastAsia="Calibri" w:hAnsi="Calibri" w:cs="Calibri"/>
        </w:rPr>
        <w:t xml:space="preserve"> Medicare beneficiaries aged 65 or older managed three or more chronic conditions</w:t>
      </w:r>
      <w:r w:rsidR="001A2381">
        <w:rPr>
          <w:rFonts w:ascii="Calibri" w:eastAsia="Calibri" w:hAnsi="Calibri" w:cs="Calibri"/>
        </w:rPr>
        <w:t xml:space="preserve">, </w:t>
      </w:r>
      <w:r w:rsidR="0000110E">
        <w:rPr>
          <w:rFonts w:ascii="Calibri" w:eastAsia="Calibri" w:hAnsi="Calibri" w:cs="Calibri"/>
        </w:rPr>
        <w:t>most commonly high cholesterol</w:t>
      </w:r>
      <w:r w:rsidR="005477B8">
        <w:rPr>
          <w:rFonts w:ascii="Calibri" w:eastAsia="Calibri" w:hAnsi="Calibri" w:cs="Calibri"/>
        </w:rPr>
        <w:t xml:space="preserve"> (72%)</w:t>
      </w:r>
      <w:r w:rsidR="0000110E">
        <w:rPr>
          <w:rFonts w:ascii="Calibri" w:eastAsia="Calibri" w:hAnsi="Calibri" w:cs="Calibri"/>
        </w:rPr>
        <w:t>, high blood pressure</w:t>
      </w:r>
      <w:r w:rsidR="005477B8">
        <w:rPr>
          <w:rFonts w:ascii="Calibri" w:eastAsia="Calibri" w:hAnsi="Calibri" w:cs="Calibri"/>
        </w:rPr>
        <w:t xml:space="preserve"> (70%)</w:t>
      </w:r>
      <w:r w:rsidR="0000110E">
        <w:rPr>
          <w:rFonts w:ascii="Calibri" w:eastAsia="Calibri" w:hAnsi="Calibri" w:cs="Calibri"/>
        </w:rPr>
        <w:t>, rheumatoid arthritis</w:t>
      </w:r>
      <w:r w:rsidR="005477B8">
        <w:rPr>
          <w:rFonts w:ascii="Calibri" w:eastAsia="Calibri" w:hAnsi="Calibri" w:cs="Calibri"/>
        </w:rPr>
        <w:t xml:space="preserve"> (</w:t>
      </w:r>
      <w:r w:rsidR="00A5281F">
        <w:rPr>
          <w:rFonts w:ascii="Calibri" w:eastAsia="Calibri" w:hAnsi="Calibri" w:cs="Calibri"/>
        </w:rPr>
        <w:t>37</w:t>
      </w:r>
      <w:r w:rsidR="005477B8">
        <w:rPr>
          <w:rFonts w:ascii="Calibri" w:eastAsia="Calibri" w:hAnsi="Calibri" w:cs="Calibri"/>
        </w:rPr>
        <w:t>%)</w:t>
      </w:r>
      <w:r w:rsidR="0000110E">
        <w:rPr>
          <w:rFonts w:ascii="Calibri" w:eastAsia="Calibri" w:hAnsi="Calibri" w:cs="Calibri"/>
        </w:rPr>
        <w:t>, diabetes</w:t>
      </w:r>
      <w:r w:rsidR="005477B8">
        <w:rPr>
          <w:rFonts w:ascii="Calibri" w:eastAsia="Calibri" w:hAnsi="Calibri" w:cs="Calibri"/>
        </w:rPr>
        <w:t xml:space="preserve"> (2</w:t>
      </w:r>
      <w:r w:rsidR="001E0432">
        <w:rPr>
          <w:rFonts w:ascii="Calibri" w:eastAsia="Calibri" w:hAnsi="Calibri" w:cs="Calibri"/>
        </w:rPr>
        <w:t>7</w:t>
      </w:r>
      <w:r w:rsidR="005477B8">
        <w:rPr>
          <w:rFonts w:ascii="Calibri" w:eastAsia="Calibri" w:hAnsi="Calibri" w:cs="Calibri"/>
        </w:rPr>
        <w:t>%), and depression (</w:t>
      </w:r>
      <w:r w:rsidR="001E0432">
        <w:rPr>
          <w:rFonts w:ascii="Calibri" w:eastAsia="Calibri" w:hAnsi="Calibri" w:cs="Calibri"/>
        </w:rPr>
        <w:t>21</w:t>
      </w:r>
      <w:r w:rsidR="005477B8">
        <w:rPr>
          <w:rFonts w:ascii="Calibri" w:eastAsia="Calibri" w:hAnsi="Calibri" w:cs="Calibri"/>
        </w:rPr>
        <w:t>%)</w:t>
      </w:r>
      <w:r w:rsidR="0000110E">
        <w:rPr>
          <w:rFonts w:ascii="Calibri" w:eastAsia="Calibri" w:hAnsi="Calibri" w:cs="Calibri"/>
        </w:rPr>
        <w:t xml:space="preserve">. </w:t>
      </w:r>
      <w:r w:rsidR="002E51BA">
        <w:rPr>
          <w:rFonts w:ascii="Calibri" w:eastAsia="Calibri" w:hAnsi="Calibri" w:cs="Calibri"/>
        </w:rPr>
        <w:t>An increasing percentage of older adults live alone, estimated at 13% in 2023.</w:t>
      </w:r>
    </w:p>
    <w:p w14:paraId="6CAFEF50" w14:textId="77777777" w:rsidR="00C52AC1" w:rsidRDefault="00C52AC1" w:rsidP="003A2B86">
      <w:pPr>
        <w:spacing w:after="0"/>
        <w:rPr>
          <w:rFonts w:ascii="Calibri" w:eastAsia="Calibri" w:hAnsi="Calibri" w:cs="Calibri"/>
        </w:rPr>
      </w:pPr>
    </w:p>
    <w:p w14:paraId="6059DEC1" w14:textId="3E79B1CF" w:rsidR="00FF622F" w:rsidRDefault="005479D8" w:rsidP="003A2B86">
      <w:pPr>
        <w:spacing w:after="0"/>
        <w:rPr>
          <w:rFonts w:ascii="Calibri" w:eastAsia="Calibri" w:hAnsi="Calibri" w:cs="Calibri"/>
        </w:rPr>
      </w:pPr>
      <w:r w:rsidRPr="00DE31C2">
        <w:rPr>
          <w:rFonts w:ascii="Calibri" w:eastAsia="Calibri" w:hAnsi="Calibri" w:cs="Calibri"/>
          <w:noProof/>
        </w:rPr>
        <w:drawing>
          <wp:inline distT="0" distB="0" distL="0" distR="0" wp14:anchorId="71AE20C0" wp14:editId="402B6774">
            <wp:extent cx="5943600" cy="2743200"/>
            <wp:effectExtent l="0" t="0" r="0" b="0"/>
            <wp:docPr id="2092574749" name="Chart 1">
              <a:extLst xmlns:a="http://schemas.openxmlformats.org/drawingml/2006/main">
                <a:ext uri="{FF2B5EF4-FFF2-40B4-BE49-F238E27FC236}">
                  <a16:creationId xmlns:a16="http://schemas.microsoft.com/office/drawing/2014/main" id="{43DB65E2-9D25-466C-AF27-775AAB788D6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14:paraId="40C24F3F" w14:textId="37D287EB" w:rsidR="003A2B86" w:rsidRDefault="008E6725" w:rsidP="003A2B86">
      <w:pPr>
        <w:spacing w:after="0"/>
        <w:rPr>
          <w:rFonts w:ascii="Calibri" w:eastAsia="Calibri" w:hAnsi="Calibri" w:cs="Calibri"/>
        </w:rPr>
      </w:pPr>
      <w:r w:rsidRPr="009A32F2">
        <w:rPr>
          <w:rFonts w:ascii="Calibri" w:eastAsia="Calibri" w:hAnsi="Calibri" w:cs="Calibri"/>
          <w:color w:val="000000" w:themeColor="text1"/>
          <w:kern w:val="24"/>
          <w:sz w:val="20"/>
          <w:szCs w:val="20"/>
        </w:rPr>
        <w:t>Source:</w:t>
      </w:r>
      <w:r>
        <w:rPr>
          <w:rFonts w:ascii="Calibri" w:eastAsia="Calibri" w:hAnsi="Calibri" w:cs="Calibri"/>
          <w:color w:val="000000" w:themeColor="text1"/>
          <w:kern w:val="24"/>
          <w:sz w:val="20"/>
          <w:szCs w:val="20"/>
        </w:rPr>
        <w:t xml:space="preserve"> Centers for Medicare and Medicaid Services</w:t>
      </w:r>
    </w:p>
    <w:p w14:paraId="7B6BBA37" w14:textId="77777777" w:rsidR="00B429B4" w:rsidRDefault="00B429B4" w:rsidP="00277826">
      <w:pPr>
        <w:spacing w:after="0"/>
        <w:rPr>
          <w:rFonts w:ascii="Calibri" w:eastAsia="Calibri" w:hAnsi="Calibri" w:cs="Calibri"/>
        </w:rPr>
      </w:pPr>
    </w:p>
    <w:p w14:paraId="4D59BEAB" w14:textId="4C880072" w:rsidR="00B429B4" w:rsidRDefault="00A052FF" w:rsidP="00277826">
      <w:pPr>
        <w:spacing w:after="0"/>
        <w:rPr>
          <w:rFonts w:ascii="Calibri" w:eastAsia="Calibri" w:hAnsi="Calibri" w:cs="Calibri"/>
        </w:rPr>
      </w:pPr>
      <w:r w:rsidRPr="00A052FF">
        <w:rPr>
          <w:rFonts w:ascii="Calibri" w:eastAsia="Calibri" w:hAnsi="Calibri" w:cs="Calibri"/>
          <w:noProof/>
        </w:rPr>
        <w:drawing>
          <wp:inline distT="0" distB="0" distL="0" distR="0" wp14:anchorId="188603B6" wp14:editId="4700CF93">
            <wp:extent cx="5943600" cy="2743200"/>
            <wp:effectExtent l="0" t="0" r="0" b="0"/>
            <wp:docPr id="1233391808" name="Chart 1">
              <a:extLst xmlns:a="http://schemas.openxmlformats.org/drawingml/2006/main">
                <a:ext uri="{FF2B5EF4-FFF2-40B4-BE49-F238E27FC236}">
                  <a16:creationId xmlns:a16="http://schemas.microsoft.com/office/drawing/2014/main" id="{7F083008-B7B9-4962-80F4-FEDAE6982A29}"/>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14:paraId="6C2EB8D5" w14:textId="77777777" w:rsidR="00A052FF" w:rsidRPr="00665EAA" w:rsidRDefault="00A052FF" w:rsidP="00A052FF">
      <w:pPr>
        <w:spacing w:after="0"/>
        <w:rPr>
          <w:rFonts w:ascii="Calibri" w:eastAsia="Calibri" w:hAnsi="Calibri" w:cs="Calibri"/>
          <w:sz w:val="20"/>
          <w:szCs w:val="20"/>
        </w:rPr>
      </w:pPr>
      <w:r>
        <w:rPr>
          <w:rFonts w:ascii="Calibri" w:eastAsia="Calibri" w:hAnsi="Calibri" w:cs="Calibri"/>
          <w:sz w:val="20"/>
          <w:szCs w:val="20"/>
        </w:rPr>
        <w:t xml:space="preserve">Source: </w:t>
      </w:r>
      <w:r w:rsidRPr="00665EAA">
        <w:rPr>
          <w:rFonts w:ascii="Calibri" w:eastAsia="Calibri" w:hAnsi="Calibri" w:cs="Calibri"/>
          <w:sz w:val="20"/>
          <w:szCs w:val="20"/>
        </w:rPr>
        <w:t>US Census Bureau, American Community Survey</w:t>
      </w:r>
    </w:p>
    <w:p w14:paraId="127743FE" w14:textId="7113E82D" w:rsidR="00AB346E" w:rsidRPr="00AB346E" w:rsidRDefault="00185EBD" w:rsidP="00277826">
      <w:pPr>
        <w:spacing w:after="0"/>
        <w:rPr>
          <w:rFonts w:ascii="Calibri" w:eastAsia="Calibri" w:hAnsi="Calibri" w:cs="Calibri"/>
          <w:sz w:val="20"/>
          <w:szCs w:val="20"/>
        </w:rPr>
      </w:pPr>
      <w:r>
        <w:rPr>
          <w:rFonts w:ascii="Calibri" w:eastAsia="Calibri" w:hAnsi="Calibri" w:cs="Calibri"/>
        </w:rPr>
        <w:lastRenderedPageBreak/>
        <w:t>Health and human service professionals</w:t>
      </w:r>
      <w:r w:rsidRPr="002C0C69">
        <w:rPr>
          <w:rFonts w:ascii="Calibri" w:eastAsia="Calibri" w:hAnsi="Calibri" w:cs="Calibri"/>
        </w:rPr>
        <w:t xml:space="preserve"> shared</w:t>
      </w:r>
      <w:r>
        <w:rPr>
          <w:rFonts w:ascii="Calibri" w:eastAsia="Calibri" w:hAnsi="Calibri" w:cs="Calibri"/>
        </w:rPr>
        <w:t xml:space="preserve"> </w:t>
      </w:r>
      <w:r w:rsidR="00F87D90">
        <w:rPr>
          <w:rFonts w:ascii="Calibri" w:eastAsia="Calibri" w:hAnsi="Calibri" w:cs="Calibri"/>
        </w:rPr>
        <w:t>that more</w:t>
      </w:r>
      <w:r>
        <w:rPr>
          <w:rFonts w:ascii="Calibri" w:eastAsia="Calibri" w:hAnsi="Calibri" w:cs="Calibri"/>
        </w:rPr>
        <w:t xml:space="preserve"> older adults</w:t>
      </w:r>
      <w:r w:rsidR="00F87D90">
        <w:rPr>
          <w:rFonts w:ascii="Calibri" w:eastAsia="Calibri" w:hAnsi="Calibri" w:cs="Calibri"/>
        </w:rPr>
        <w:t xml:space="preserve"> are experiencing</w:t>
      </w:r>
      <w:r>
        <w:rPr>
          <w:rFonts w:ascii="Calibri" w:eastAsia="Calibri" w:hAnsi="Calibri" w:cs="Calibri"/>
        </w:rPr>
        <w:t xml:space="preserve"> mental health challenges</w:t>
      </w:r>
      <w:r w:rsidR="00C109CD">
        <w:rPr>
          <w:rFonts w:ascii="Calibri" w:eastAsia="Calibri" w:hAnsi="Calibri" w:cs="Calibri"/>
        </w:rPr>
        <w:t>, often rooted in loneliness and isolation</w:t>
      </w:r>
      <w:r w:rsidR="001A2AB6">
        <w:rPr>
          <w:rFonts w:ascii="Calibri" w:eastAsia="Calibri" w:hAnsi="Calibri" w:cs="Calibri"/>
        </w:rPr>
        <w:t xml:space="preserve">. </w:t>
      </w:r>
      <w:r w:rsidR="00B154A4">
        <w:rPr>
          <w:rFonts w:ascii="Calibri" w:eastAsia="Calibri" w:hAnsi="Calibri" w:cs="Calibri"/>
        </w:rPr>
        <w:t xml:space="preserve">While </w:t>
      </w:r>
      <w:r w:rsidR="00DB5166">
        <w:rPr>
          <w:rFonts w:ascii="Calibri" w:eastAsia="Calibri" w:hAnsi="Calibri" w:cs="Calibri"/>
        </w:rPr>
        <w:t>socialization opportunities for older adults</w:t>
      </w:r>
      <w:r w:rsidR="00B154A4">
        <w:rPr>
          <w:rFonts w:ascii="Calibri" w:eastAsia="Calibri" w:hAnsi="Calibri" w:cs="Calibri"/>
        </w:rPr>
        <w:t xml:space="preserve"> have improved (e.g., </w:t>
      </w:r>
      <w:r w:rsidR="008839C9">
        <w:rPr>
          <w:rFonts w:ascii="Calibri" w:eastAsia="Calibri" w:hAnsi="Calibri" w:cs="Calibri"/>
        </w:rPr>
        <w:t xml:space="preserve">senior centers, </w:t>
      </w:r>
      <w:r w:rsidR="00DB5166">
        <w:rPr>
          <w:rFonts w:ascii="Calibri" w:eastAsia="Calibri" w:hAnsi="Calibri" w:cs="Calibri"/>
        </w:rPr>
        <w:t>volunteer</w:t>
      </w:r>
      <w:r w:rsidR="00B154A4">
        <w:rPr>
          <w:rFonts w:ascii="Calibri" w:eastAsia="Calibri" w:hAnsi="Calibri" w:cs="Calibri"/>
        </w:rPr>
        <w:t>ing</w:t>
      </w:r>
      <w:r w:rsidR="00DB5166">
        <w:rPr>
          <w:rFonts w:ascii="Calibri" w:eastAsia="Calibri" w:hAnsi="Calibri" w:cs="Calibri"/>
        </w:rPr>
        <w:t xml:space="preserve">, </w:t>
      </w:r>
      <w:r w:rsidR="008839C9">
        <w:rPr>
          <w:rFonts w:ascii="Calibri" w:eastAsia="Calibri" w:hAnsi="Calibri" w:cs="Calibri"/>
        </w:rPr>
        <w:t xml:space="preserve">intergenerational </w:t>
      </w:r>
      <w:r w:rsidR="00392975">
        <w:rPr>
          <w:rFonts w:ascii="Calibri" w:eastAsia="Calibri" w:hAnsi="Calibri" w:cs="Calibri"/>
        </w:rPr>
        <w:t xml:space="preserve">college </w:t>
      </w:r>
      <w:r w:rsidR="008839C9">
        <w:rPr>
          <w:rFonts w:ascii="Calibri" w:eastAsia="Calibri" w:hAnsi="Calibri" w:cs="Calibri"/>
        </w:rPr>
        <w:t>classes</w:t>
      </w:r>
      <w:r w:rsidR="00B154A4">
        <w:rPr>
          <w:rFonts w:ascii="Calibri" w:eastAsia="Calibri" w:hAnsi="Calibri" w:cs="Calibri"/>
        </w:rPr>
        <w:t>)</w:t>
      </w:r>
      <w:r w:rsidR="00B52A62">
        <w:rPr>
          <w:rFonts w:ascii="Calibri" w:eastAsia="Calibri" w:hAnsi="Calibri" w:cs="Calibri"/>
        </w:rPr>
        <w:t xml:space="preserve">, more </w:t>
      </w:r>
      <w:r w:rsidR="008839C9">
        <w:rPr>
          <w:rFonts w:ascii="Calibri" w:eastAsia="Calibri" w:hAnsi="Calibri" w:cs="Calibri"/>
        </w:rPr>
        <w:t xml:space="preserve">is needed to intentionally engage </w:t>
      </w:r>
      <w:r w:rsidR="00131DE5">
        <w:rPr>
          <w:rFonts w:ascii="Calibri" w:eastAsia="Calibri" w:hAnsi="Calibri" w:cs="Calibri"/>
        </w:rPr>
        <w:t>this population</w:t>
      </w:r>
      <w:r w:rsidR="00C109CD">
        <w:rPr>
          <w:rFonts w:ascii="Calibri" w:eastAsia="Calibri" w:hAnsi="Calibri" w:cs="Calibri"/>
        </w:rPr>
        <w:t>.</w:t>
      </w:r>
      <w:r w:rsidR="009D0492">
        <w:rPr>
          <w:rFonts w:ascii="Calibri" w:eastAsia="Calibri" w:hAnsi="Calibri" w:cs="Calibri"/>
        </w:rPr>
        <w:t xml:space="preserve"> Professionals recommended </w:t>
      </w:r>
      <w:r w:rsidR="00F87D90">
        <w:rPr>
          <w:rFonts w:ascii="Calibri" w:eastAsia="Calibri" w:hAnsi="Calibri" w:cs="Calibri"/>
        </w:rPr>
        <w:t xml:space="preserve">more </w:t>
      </w:r>
      <w:r w:rsidR="009D0492">
        <w:rPr>
          <w:rFonts w:ascii="Calibri" w:eastAsia="Calibri" w:hAnsi="Calibri" w:cs="Calibri"/>
        </w:rPr>
        <w:t xml:space="preserve">direct communication, noting that </w:t>
      </w:r>
      <w:r w:rsidR="00415E80">
        <w:rPr>
          <w:rFonts w:ascii="Calibri" w:eastAsia="Calibri" w:hAnsi="Calibri" w:cs="Calibri"/>
        </w:rPr>
        <w:t>older adults</w:t>
      </w:r>
      <w:r w:rsidR="00BF3589">
        <w:rPr>
          <w:rFonts w:ascii="Calibri" w:eastAsia="Calibri" w:hAnsi="Calibri" w:cs="Calibri"/>
        </w:rPr>
        <w:t xml:space="preserve"> are increasingly opting in to text messages as a primary form of communication. </w:t>
      </w:r>
      <w:r w:rsidR="00C803D2">
        <w:rPr>
          <w:rFonts w:ascii="Calibri" w:eastAsia="Calibri" w:hAnsi="Calibri" w:cs="Calibri"/>
        </w:rPr>
        <w:t xml:space="preserve">They also recommended a centralized </w:t>
      </w:r>
      <w:r w:rsidR="00C96234" w:rsidRPr="001539ED">
        <w:rPr>
          <w:rFonts w:ascii="Calibri" w:hAnsi="Calibri" w:cs="Calibri"/>
        </w:rPr>
        <w:t>database for older adult events and information</w:t>
      </w:r>
      <w:r w:rsidR="00C96234">
        <w:rPr>
          <w:rFonts w:ascii="Calibri" w:hAnsi="Calibri" w:cs="Calibri"/>
        </w:rPr>
        <w:t xml:space="preserve">, leveraging organizations like Age Friendly </w:t>
      </w:r>
      <w:r w:rsidR="00392975">
        <w:rPr>
          <w:rFonts w:ascii="Calibri" w:hAnsi="Calibri" w:cs="Calibri"/>
        </w:rPr>
        <w:t xml:space="preserve">Rhode Island </w:t>
      </w:r>
      <w:r w:rsidR="00C96234">
        <w:rPr>
          <w:rFonts w:ascii="Calibri" w:hAnsi="Calibri" w:cs="Calibri"/>
        </w:rPr>
        <w:t xml:space="preserve">to assist with implementation. </w:t>
      </w:r>
    </w:p>
    <w:p w14:paraId="6A01682A" w14:textId="77777777" w:rsidR="00196CFE" w:rsidRDefault="00196CFE" w:rsidP="00196CFE">
      <w:pPr>
        <w:spacing w:after="0"/>
        <w:rPr>
          <w:rFonts w:ascii="Calibri" w:eastAsia="Calibri" w:hAnsi="Calibri" w:cs="Calibri"/>
        </w:rPr>
      </w:pPr>
    </w:p>
    <w:p w14:paraId="1624C68F" w14:textId="422F2A47" w:rsidR="00832EA4" w:rsidRDefault="00976D72" w:rsidP="00C14322">
      <w:pPr>
        <w:spacing w:after="0"/>
        <w:rPr>
          <w:rFonts w:ascii="Calibri" w:eastAsia="Calibri" w:hAnsi="Calibri" w:cs="Calibri"/>
        </w:rPr>
      </w:pPr>
      <w:r>
        <w:rPr>
          <w:rFonts w:ascii="Calibri" w:eastAsia="Calibri" w:hAnsi="Calibri" w:cs="Calibri"/>
        </w:rPr>
        <w:t xml:space="preserve">Older adults </w:t>
      </w:r>
      <w:r w:rsidR="00FA0E56">
        <w:rPr>
          <w:rFonts w:ascii="Calibri" w:eastAsia="Calibri" w:hAnsi="Calibri" w:cs="Calibri"/>
        </w:rPr>
        <w:t>typically live on a fixed income and have been</w:t>
      </w:r>
      <w:r>
        <w:rPr>
          <w:rFonts w:ascii="Calibri" w:eastAsia="Calibri" w:hAnsi="Calibri" w:cs="Calibri"/>
        </w:rPr>
        <w:t xml:space="preserve"> disproportionately affected by </w:t>
      </w:r>
      <w:r w:rsidR="00FA0E56">
        <w:rPr>
          <w:rFonts w:ascii="Calibri" w:eastAsia="Calibri" w:hAnsi="Calibri" w:cs="Calibri"/>
        </w:rPr>
        <w:t xml:space="preserve">the </w:t>
      </w:r>
      <w:r>
        <w:rPr>
          <w:rFonts w:ascii="Calibri" w:eastAsia="Calibri" w:hAnsi="Calibri" w:cs="Calibri"/>
        </w:rPr>
        <w:t xml:space="preserve">rising cost of living. </w:t>
      </w:r>
      <w:r w:rsidR="00FA0E56">
        <w:rPr>
          <w:rFonts w:ascii="Calibri" w:eastAsia="Calibri" w:hAnsi="Calibri" w:cs="Calibri"/>
        </w:rPr>
        <w:t>W</w:t>
      </w:r>
      <w:r w:rsidR="00B02D7F">
        <w:rPr>
          <w:rFonts w:ascii="Calibri" w:eastAsia="Calibri" w:hAnsi="Calibri" w:cs="Calibri"/>
        </w:rPr>
        <w:t>hile the proportion of all Rhode Island residents and children living in poverty declined, the proportion of older adults living in poverty increased in recent years.</w:t>
      </w:r>
      <w:r w:rsidR="00470550">
        <w:rPr>
          <w:rFonts w:ascii="Calibri" w:eastAsia="Calibri" w:hAnsi="Calibri" w:cs="Calibri"/>
        </w:rPr>
        <w:t xml:space="preserve"> </w:t>
      </w:r>
      <w:r w:rsidR="00A06EA2">
        <w:rPr>
          <w:rFonts w:ascii="Calibri" w:eastAsia="Calibri" w:hAnsi="Calibri" w:cs="Calibri"/>
        </w:rPr>
        <w:t xml:space="preserve">More older adults were perceived to struggle with homelessness, food insecurity, and medication costs, among other concerns. </w:t>
      </w:r>
      <w:r w:rsidR="00470550">
        <w:rPr>
          <w:rFonts w:ascii="Calibri" w:eastAsia="Calibri" w:hAnsi="Calibri" w:cs="Calibri"/>
        </w:rPr>
        <w:t xml:space="preserve">Health and human service professionals noted that despite rising financial concerns, many older adults are either not aware of the services available to them or </w:t>
      </w:r>
      <w:r w:rsidR="00E95E55">
        <w:rPr>
          <w:rFonts w:ascii="Calibri" w:eastAsia="Calibri" w:hAnsi="Calibri" w:cs="Calibri"/>
        </w:rPr>
        <w:t>are uncomfortable asking</w:t>
      </w:r>
      <w:r w:rsidR="00470550">
        <w:rPr>
          <w:rFonts w:ascii="Calibri" w:eastAsia="Calibri" w:hAnsi="Calibri" w:cs="Calibri"/>
        </w:rPr>
        <w:t xml:space="preserve"> for help. </w:t>
      </w:r>
    </w:p>
    <w:p w14:paraId="4A780E33" w14:textId="0A9BC450" w:rsidR="006E42D0" w:rsidRPr="006E42D0" w:rsidRDefault="006E42D0" w:rsidP="009E1152">
      <w:pPr>
        <w:tabs>
          <w:tab w:val="num" w:pos="1440"/>
        </w:tabs>
        <w:spacing w:before="120" w:after="0" w:line="256" w:lineRule="auto"/>
        <w:ind w:left="720"/>
        <w:rPr>
          <w:rFonts w:ascii="Calibri" w:eastAsia="Calibri" w:hAnsi="Calibri" w:cs="Arial"/>
          <w:i/>
          <w:iCs/>
          <w:color w:val="4E8A9B" w:themeColor="accent1"/>
          <w:kern w:val="24"/>
        </w:rPr>
      </w:pPr>
      <w:r w:rsidRPr="006E42D0">
        <w:rPr>
          <w:rFonts w:ascii="Calibri" w:eastAsia="Calibri" w:hAnsi="Calibri" w:cs="Arial"/>
          <w:i/>
          <w:iCs/>
          <w:color w:val="4E8A9B" w:themeColor="accent1"/>
          <w:kern w:val="24"/>
        </w:rPr>
        <w:t>“</w:t>
      </w:r>
      <w:r w:rsidR="00811DB8" w:rsidRPr="00811DB8">
        <w:rPr>
          <w:rFonts w:ascii="Calibri" w:eastAsia="Calibri" w:hAnsi="Calibri" w:cs="Arial"/>
          <w:i/>
          <w:iCs/>
          <w:color w:val="4E8A9B" w:themeColor="accent1"/>
          <w:kern w:val="24"/>
        </w:rPr>
        <w:t>More seniors are homeless. Many can’t afford their basic needs and may be too prideful to ask for help.</w:t>
      </w:r>
      <w:r w:rsidRPr="006E42D0">
        <w:rPr>
          <w:rFonts w:ascii="Calibri" w:eastAsia="Calibri" w:hAnsi="Calibri" w:cs="Arial"/>
          <w:i/>
          <w:iCs/>
          <w:color w:val="4E8A9B" w:themeColor="accent1"/>
          <w:kern w:val="24"/>
        </w:rPr>
        <w:t>”</w:t>
      </w:r>
    </w:p>
    <w:p w14:paraId="533E7F06" w14:textId="77777777" w:rsidR="006E42D0" w:rsidRDefault="006E42D0" w:rsidP="00196CFE">
      <w:pPr>
        <w:spacing w:after="0"/>
        <w:rPr>
          <w:rFonts w:ascii="Calibri" w:eastAsia="Calibri" w:hAnsi="Calibri" w:cs="Calibri"/>
        </w:rPr>
      </w:pPr>
    </w:p>
    <w:p w14:paraId="5F36FE4A" w14:textId="52961987" w:rsidR="00F43D6C" w:rsidRDefault="00F43D6C" w:rsidP="00196CFE">
      <w:pPr>
        <w:spacing w:after="0"/>
        <w:rPr>
          <w:rFonts w:ascii="Calibri" w:eastAsia="Calibri" w:hAnsi="Calibri" w:cs="Calibri"/>
        </w:rPr>
      </w:pPr>
      <w:r w:rsidRPr="00F43D6C">
        <w:rPr>
          <w:rFonts w:ascii="Calibri" w:eastAsia="Calibri" w:hAnsi="Calibri" w:cs="Calibri"/>
          <w:noProof/>
        </w:rPr>
        <w:drawing>
          <wp:inline distT="0" distB="0" distL="0" distR="0" wp14:anchorId="635E2349" wp14:editId="5C7BE187">
            <wp:extent cx="5943600" cy="2743200"/>
            <wp:effectExtent l="0" t="0" r="0" b="0"/>
            <wp:docPr id="974700565" name="Chart 1">
              <a:extLst xmlns:a="http://schemas.openxmlformats.org/drawingml/2006/main">
                <a:ext uri="{FF2B5EF4-FFF2-40B4-BE49-F238E27FC236}">
                  <a16:creationId xmlns:a16="http://schemas.microsoft.com/office/drawing/2014/main" id="{F53EBCF7-A0D8-4F86-88AD-C0F7FCB2E3FC}"/>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14:paraId="6F349034" w14:textId="77777777" w:rsidR="00933636" w:rsidRPr="00C20D39" w:rsidRDefault="00933636" w:rsidP="00933636">
      <w:pPr>
        <w:spacing w:after="0"/>
        <w:rPr>
          <w:rFonts w:ascii="Calibri" w:eastAsia="Calibri" w:hAnsi="Calibri" w:cs="Calibri"/>
          <w:sz w:val="20"/>
          <w:szCs w:val="20"/>
        </w:rPr>
      </w:pPr>
      <w:r w:rsidRPr="00C20D39">
        <w:rPr>
          <w:rFonts w:ascii="Calibri" w:eastAsia="Calibri" w:hAnsi="Calibri" w:cs="Calibri"/>
          <w:sz w:val="20"/>
          <w:szCs w:val="20"/>
        </w:rPr>
        <w:t>Source: US Census Bureau, American Community Survey</w:t>
      </w:r>
    </w:p>
    <w:p w14:paraId="2B012897" w14:textId="77777777" w:rsidR="00F43D6C" w:rsidRDefault="00F43D6C" w:rsidP="00196CFE">
      <w:pPr>
        <w:spacing w:after="0"/>
        <w:rPr>
          <w:rFonts w:ascii="Calibri" w:eastAsia="Calibri" w:hAnsi="Calibri" w:cs="Calibri"/>
        </w:rPr>
      </w:pPr>
    </w:p>
    <w:p w14:paraId="45205ADB" w14:textId="42BB6173" w:rsidR="00C168C8" w:rsidRDefault="00416867" w:rsidP="0004182C">
      <w:pPr>
        <w:spacing w:after="0"/>
        <w:rPr>
          <w:rFonts w:ascii="Calibri" w:eastAsia="Calibri" w:hAnsi="Calibri" w:cs="Calibri"/>
        </w:rPr>
      </w:pPr>
      <w:r w:rsidRPr="0088210B">
        <w:rPr>
          <w:rFonts w:ascii="Calibri" w:eastAsia="Calibri" w:hAnsi="Calibri" w:cs="Calibri"/>
        </w:rPr>
        <w:t>Other primary barriers for older adults to maintain their health are a lack of caregiver support and Medicare insurance gaps. Caregivers were seen as overburdened by their responsibilities</w:t>
      </w:r>
      <w:r>
        <w:rPr>
          <w:rFonts w:ascii="Calibri" w:eastAsia="Calibri" w:hAnsi="Calibri" w:cs="Calibri"/>
        </w:rPr>
        <w:t xml:space="preserve">, with both limited options for respite care and limited awareness </w:t>
      </w:r>
      <w:r w:rsidRPr="0088210B">
        <w:rPr>
          <w:rFonts w:ascii="Calibri" w:eastAsia="Calibri" w:hAnsi="Calibri" w:cs="Calibri"/>
        </w:rPr>
        <w:t xml:space="preserve">of </w:t>
      </w:r>
      <w:r>
        <w:rPr>
          <w:rFonts w:ascii="Calibri" w:eastAsia="Calibri" w:hAnsi="Calibri" w:cs="Calibri"/>
        </w:rPr>
        <w:t xml:space="preserve">the </w:t>
      </w:r>
      <w:r w:rsidRPr="0088210B">
        <w:rPr>
          <w:rFonts w:ascii="Calibri" w:eastAsia="Calibri" w:hAnsi="Calibri" w:cs="Calibri"/>
        </w:rPr>
        <w:t xml:space="preserve">community resources </w:t>
      </w:r>
      <w:r>
        <w:rPr>
          <w:rFonts w:ascii="Calibri" w:eastAsia="Calibri" w:hAnsi="Calibri" w:cs="Calibri"/>
        </w:rPr>
        <w:t xml:space="preserve">that are available </w:t>
      </w:r>
      <w:r w:rsidRPr="0088210B">
        <w:rPr>
          <w:rFonts w:ascii="Calibri" w:eastAsia="Calibri" w:hAnsi="Calibri" w:cs="Calibri"/>
        </w:rPr>
        <w:t xml:space="preserve">to support them. </w:t>
      </w:r>
      <w:r w:rsidR="00C168C8" w:rsidRPr="0088210B">
        <w:rPr>
          <w:rFonts w:ascii="Calibri" w:eastAsia="Calibri" w:hAnsi="Calibri" w:cs="Calibri"/>
        </w:rPr>
        <w:t xml:space="preserve">Medicare insurance gaps included high costs of supplemental insurance, lack of home care </w:t>
      </w:r>
      <w:r w:rsidR="00C168C8">
        <w:rPr>
          <w:rFonts w:ascii="Calibri" w:eastAsia="Calibri" w:hAnsi="Calibri" w:cs="Calibri"/>
        </w:rPr>
        <w:t xml:space="preserve">and home modification </w:t>
      </w:r>
      <w:r w:rsidR="00C168C8" w:rsidRPr="0088210B">
        <w:rPr>
          <w:rFonts w:ascii="Calibri" w:eastAsia="Calibri" w:hAnsi="Calibri" w:cs="Calibri"/>
        </w:rPr>
        <w:t>coverage</w:t>
      </w:r>
      <w:r w:rsidR="00C168C8" w:rsidRPr="0088210B">
        <w:rPr>
          <w:rFonts w:ascii="Calibri" w:hAnsi="Calibri" w:cs="Calibri"/>
        </w:rPr>
        <w:t xml:space="preserve">, and </w:t>
      </w:r>
      <w:r w:rsidR="00C168C8">
        <w:rPr>
          <w:rFonts w:ascii="Calibri" w:hAnsi="Calibri" w:cs="Calibri"/>
        </w:rPr>
        <w:t xml:space="preserve">a </w:t>
      </w:r>
      <w:r w:rsidR="00C168C8" w:rsidRPr="0088210B">
        <w:rPr>
          <w:rFonts w:ascii="Calibri" w:hAnsi="Calibri" w:cs="Calibri"/>
        </w:rPr>
        <w:t xml:space="preserve">potential end to telehealth reimbursement. </w:t>
      </w:r>
    </w:p>
    <w:p w14:paraId="054A4A72" w14:textId="77777777" w:rsidR="00C168C8" w:rsidRPr="00931469" w:rsidRDefault="00C168C8" w:rsidP="00C168C8">
      <w:pPr>
        <w:tabs>
          <w:tab w:val="num" w:pos="1440"/>
        </w:tabs>
        <w:spacing w:before="120" w:after="0" w:line="256" w:lineRule="auto"/>
        <w:ind w:left="720"/>
        <w:rPr>
          <w:rFonts w:ascii="Calibri" w:eastAsia="Calibri" w:hAnsi="Calibri" w:cs="Arial"/>
          <w:i/>
          <w:iCs/>
          <w:color w:val="4E8A9B" w:themeColor="accent1"/>
          <w:kern w:val="24"/>
        </w:rPr>
      </w:pPr>
      <w:r w:rsidRPr="00931469">
        <w:rPr>
          <w:rFonts w:ascii="Calibri" w:eastAsia="Calibri" w:hAnsi="Calibri" w:cs="Arial"/>
          <w:i/>
          <w:iCs/>
          <w:color w:val="4E8A9B" w:themeColor="accent1"/>
          <w:kern w:val="24"/>
        </w:rPr>
        <w:t>“Caregivers don’t know where to go. Trying to get information to them is hard. They don’t come [to events]. They have children and parents to take care of.”</w:t>
      </w:r>
    </w:p>
    <w:p w14:paraId="4E45575B" w14:textId="77777777" w:rsidR="00976D72" w:rsidRDefault="00976D72">
      <w:pPr>
        <w:rPr>
          <w:rFonts w:ascii="Goudy Old Style" w:hAnsi="Goudy Old Style" w:cs="Arial"/>
          <w:b/>
          <w:color w:val="3C5578" w:themeColor="text2"/>
          <w:sz w:val="36"/>
          <w:szCs w:val="24"/>
        </w:rPr>
      </w:pPr>
      <w:r>
        <w:rPr>
          <w:rFonts w:ascii="Goudy Old Style" w:hAnsi="Goudy Old Style" w:cs="Arial"/>
          <w:b/>
          <w:color w:val="3C5578" w:themeColor="text2"/>
          <w:sz w:val="36"/>
          <w:szCs w:val="24"/>
        </w:rPr>
        <w:br w:type="page"/>
      </w:r>
    </w:p>
    <w:p w14:paraId="236D7166" w14:textId="51BEC72B" w:rsidR="00E96F83" w:rsidRPr="00F33D94" w:rsidRDefault="00926CB2" w:rsidP="00E96F83">
      <w:pPr>
        <w:tabs>
          <w:tab w:val="left" w:pos="0"/>
        </w:tabs>
        <w:spacing w:after="240"/>
        <w:rPr>
          <w:rFonts w:ascii="Goudy Old Style" w:hAnsi="Goudy Old Style" w:cs="Arial"/>
          <w:b/>
          <w:color w:val="3C5578" w:themeColor="text2"/>
          <w:sz w:val="36"/>
          <w:szCs w:val="24"/>
        </w:rPr>
      </w:pPr>
      <w:r w:rsidRPr="00F33D94">
        <w:rPr>
          <w:rFonts w:ascii="Goudy Old Style" w:hAnsi="Goudy Old Style" w:cs="Arial"/>
          <w:b/>
          <w:color w:val="3C5578" w:themeColor="text2"/>
          <w:sz w:val="36"/>
          <w:szCs w:val="24"/>
        </w:rPr>
        <w:lastRenderedPageBreak/>
        <w:t>Our</w:t>
      </w:r>
      <w:r w:rsidR="00E96F83" w:rsidRPr="00F33D94">
        <w:rPr>
          <w:rFonts w:ascii="Goudy Old Style" w:hAnsi="Goudy Old Style" w:cs="Arial"/>
          <w:b/>
          <w:color w:val="3C5578" w:themeColor="text2"/>
          <w:sz w:val="36"/>
          <w:szCs w:val="24"/>
        </w:rPr>
        <w:t xml:space="preserve"> Response </w:t>
      </w:r>
      <w:r w:rsidR="0045423D" w:rsidRPr="00F33D94">
        <w:rPr>
          <w:rFonts w:ascii="Goudy Old Style" w:hAnsi="Goudy Old Style" w:cs="Arial"/>
          <w:b/>
          <w:color w:val="3C5578" w:themeColor="text2"/>
          <w:sz w:val="36"/>
          <w:szCs w:val="24"/>
        </w:rPr>
        <w:t>t</w:t>
      </w:r>
      <w:r w:rsidR="00E96F83" w:rsidRPr="00F33D94">
        <w:rPr>
          <w:rFonts w:ascii="Goudy Old Style" w:hAnsi="Goudy Old Style" w:cs="Arial"/>
          <w:b/>
          <w:color w:val="3C5578" w:themeColor="text2"/>
          <w:sz w:val="36"/>
          <w:szCs w:val="24"/>
        </w:rPr>
        <w:t xml:space="preserve">o </w:t>
      </w:r>
      <w:r w:rsidRPr="00F33D94">
        <w:rPr>
          <w:rFonts w:ascii="Goudy Old Style" w:hAnsi="Goudy Old Style" w:cs="Arial"/>
          <w:b/>
          <w:color w:val="3C5578" w:themeColor="text2"/>
          <w:sz w:val="36"/>
          <w:szCs w:val="24"/>
        </w:rPr>
        <w:t>The</w:t>
      </w:r>
      <w:r w:rsidR="007B22DA" w:rsidRPr="00F33D94">
        <w:rPr>
          <w:rFonts w:ascii="Goudy Old Style" w:hAnsi="Goudy Old Style" w:cs="Arial"/>
          <w:b/>
          <w:color w:val="3C5578" w:themeColor="text2"/>
          <w:sz w:val="36"/>
          <w:szCs w:val="24"/>
        </w:rPr>
        <w:t xml:space="preserve"> </w:t>
      </w:r>
      <w:r w:rsidR="00E96F83" w:rsidRPr="00F33D94">
        <w:rPr>
          <w:rFonts w:ascii="Goudy Old Style" w:hAnsi="Goudy Old Style" w:cs="Arial"/>
          <w:b/>
          <w:color w:val="3C5578" w:themeColor="text2"/>
          <w:sz w:val="36"/>
          <w:szCs w:val="24"/>
        </w:rPr>
        <w:t>Community’s Needs</w:t>
      </w:r>
    </w:p>
    <w:p w14:paraId="2A21CDEC" w14:textId="2D5B7D62" w:rsidR="0045423D" w:rsidRPr="00CE76C0" w:rsidRDefault="0045423D" w:rsidP="0045423D">
      <w:pPr>
        <w:spacing w:after="0"/>
        <w:rPr>
          <w:rFonts w:ascii="Calibri" w:eastAsia="Calibri" w:hAnsi="Calibri" w:cs="Calibri"/>
        </w:rPr>
      </w:pPr>
      <w:r w:rsidRPr="00CE76C0">
        <w:rPr>
          <w:rFonts w:ascii="Calibri" w:eastAsia="Calibri" w:hAnsi="Calibri" w:cs="Calibri"/>
        </w:rPr>
        <w:t>In 2022,</w:t>
      </w:r>
      <w:r w:rsidR="00AE2E68" w:rsidRPr="00CE76C0">
        <w:rPr>
          <w:rFonts w:ascii="Calibri" w:eastAsia="Calibri" w:hAnsi="Calibri" w:cs="Calibri"/>
        </w:rPr>
        <w:t xml:space="preserve"> </w:t>
      </w:r>
      <w:r w:rsidR="001013E9">
        <w:rPr>
          <w:rFonts w:ascii="Calibri" w:eastAsia="Calibri" w:hAnsi="Calibri" w:cs="Calibri"/>
        </w:rPr>
        <w:t>CharterCARE</w:t>
      </w:r>
      <w:r w:rsidR="00AE2E68" w:rsidRPr="00CE76C0">
        <w:rPr>
          <w:rFonts w:ascii="Calibri" w:eastAsia="Calibri" w:hAnsi="Calibri" w:cs="Calibri"/>
        </w:rPr>
        <w:t xml:space="preserve"> </w:t>
      </w:r>
      <w:r w:rsidRPr="00CE76C0">
        <w:rPr>
          <w:rFonts w:ascii="Calibri" w:eastAsia="Calibri" w:hAnsi="Calibri" w:cs="Calibri"/>
        </w:rPr>
        <w:t xml:space="preserve">conducted a similar CHNA and developed a supporting three-year CHIP. Based on the CHNA findings, </w:t>
      </w:r>
      <w:r w:rsidR="001013E9">
        <w:rPr>
          <w:rFonts w:ascii="Calibri" w:eastAsia="Calibri" w:hAnsi="Calibri" w:cs="Calibri"/>
        </w:rPr>
        <w:t>CharterCARE</w:t>
      </w:r>
      <w:r w:rsidR="00926CB2" w:rsidRPr="00CE76C0">
        <w:rPr>
          <w:rFonts w:ascii="Calibri" w:eastAsia="Calibri" w:hAnsi="Calibri" w:cs="Calibri"/>
        </w:rPr>
        <w:t xml:space="preserve"> leadership</w:t>
      </w:r>
      <w:r w:rsidRPr="00CE76C0">
        <w:rPr>
          <w:rFonts w:ascii="Calibri" w:eastAsia="Calibri" w:hAnsi="Calibri" w:cs="Calibri"/>
        </w:rPr>
        <w:t xml:space="preserve"> identified </w:t>
      </w:r>
      <w:r w:rsidR="00775D81">
        <w:rPr>
          <w:rFonts w:ascii="Calibri" w:eastAsia="Calibri" w:hAnsi="Calibri" w:cs="Calibri"/>
        </w:rPr>
        <w:t>t</w:t>
      </w:r>
      <w:r w:rsidR="00C3228B">
        <w:rPr>
          <w:rFonts w:ascii="Calibri" w:eastAsia="Calibri" w:hAnsi="Calibri" w:cs="Calibri"/>
        </w:rPr>
        <w:t>hree</w:t>
      </w:r>
      <w:r w:rsidR="005E49B5" w:rsidRPr="00CE76C0">
        <w:rPr>
          <w:rFonts w:ascii="Calibri" w:eastAsia="Calibri" w:hAnsi="Calibri" w:cs="Calibri"/>
        </w:rPr>
        <w:t xml:space="preserve"> </w:t>
      </w:r>
      <w:r w:rsidRPr="00CE76C0">
        <w:rPr>
          <w:rFonts w:ascii="Calibri" w:eastAsia="Calibri" w:hAnsi="Calibri" w:cs="Calibri"/>
        </w:rPr>
        <w:t>priority areas: </w:t>
      </w:r>
    </w:p>
    <w:p w14:paraId="7BC4AF04" w14:textId="6A018DCD" w:rsidR="00CE76C0" w:rsidRPr="00CE76C0" w:rsidRDefault="00CE76C0" w:rsidP="008C0FC5">
      <w:pPr>
        <w:numPr>
          <w:ilvl w:val="0"/>
          <w:numId w:val="1"/>
        </w:numPr>
        <w:spacing w:before="120" w:after="0"/>
        <w:textAlignment w:val="baseline"/>
        <w:rPr>
          <w:rFonts w:eastAsia="Times New Roman" w:cstheme="minorHAnsi"/>
          <w:color w:val="4E8A9B" w:themeColor="accent1"/>
        </w:rPr>
      </w:pPr>
      <w:r w:rsidRPr="00CE76C0">
        <w:rPr>
          <w:rFonts w:eastAsia="Times New Roman" w:cstheme="minorHAnsi"/>
          <w:color w:val="4E8A9B" w:themeColor="accent1"/>
        </w:rPr>
        <w:t>Behavioral Health</w:t>
      </w:r>
    </w:p>
    <w:p w14:paraId="437B399E" w14:textId="77777777" w:rsidR="00CE76C0" w:rsidRDefault="00CE76C0" w:rsidP="00CE76C0">
      <w:pPr>
        <w:numPr>
          <w:ilvl w:val="0"/>
          <w:numId w:val="1"/>
        </w:numPr>
        <w:spacing w:after="0"/>
        <w:textAlignment w:val="baseline"/>
        <w:rPr>
          <w:rFonts w:eastAsia="Times New Roman" w:cstheme="minorHAnsi"/>
          <w:color w:val="4E8A9B" w:themeColor="accent1"/>
        </w:rPr>
      </w:pPr>
      <w:r w:rsidRPr="00CE76C0">
        <w:rPr>
          <w:rFonts w:eastAsia="Times New Roman" w:cstheme="minorHAnsi"/>
          <w:color w:val="4E8A9B" w:themeColor="accent1"/>
        </w:rPr>
        <w:t>Chronic Disease</w:t>
      </w:r>
    </w:p>
    <w:p w14:paraId="759E2A34" w14:textId="4A1F4D0F" w:rsidR="00C3228B" w:rsidRPr="00CE76C0" w:rsidRDefault="00C3228B" w:rsidP="00CE76C0">
      <w:pPr>
        <w:numPr>
          <w:ilvl w:val="0"/>
          <w:numId w:val="1"/>
        </w:numPr>
        <w:spacing w:after="0"/>
        <w:textAlignment w:val="baseline"/>
        <w:rPr>
          <w:rFonts w:eastAsia="Times New Roman" w:cstheme="minorHAnsi"/>
          <w:color w:val="4E8A9B" w:themeColor="accent1"/>
        </w:rPr>
      </w:pPr>
      <w:r>
        <w:rPr>
          <w:rFonts w:eastAsia="Times New Roman" w:cstheme="minorHAnsi"/>
          <w:color w:val="4E8A9B" w:themeColor="accent1"/>
        </w:rPr>
        <w:t>Maternal and Child Health</w:t>
      </w:r>
    </w:p>
    <w:p w14:paraId="47584D19" w14:textId="4E250DA1" w:rsidR="008A7322" w:rsidRPr="00CE76C0" w:rsidRDefault="008A7322" w:rsidP="0045423D">
      <w:pPr>
        <w:spacing w:after="0"/>
        <w:rPr>
          <w:rFonts w:ascii="Calibri" w:eastAsia="Calibri" w:hAnsi="Calibri" w:cs="Calibri"/>
        </w:rPr>
      </w:pPr>
    </w:p>
    <w:p w14:paraId="1994E4ED" w14:textId="4FE29A45" w:rsidR="00942375" w:rsidRDefault="001013E9" w:rsidP="00E4762E">
      <w:pPr>
        <w:spacing w:after="0"/>
        <w:rPr>
          <w:rFonts w:ascii="Calibri" w:eastAsia="Calibri" w:hAnsi="Calibri" w:cs="Calibri"/>
        </w:rPr>
      </w:pPr>
      <w:r>
        <w:rPr>
          <w:rFonts w:ascii="Calibri" w:eastAsia="Calibri" w:hAnsi="Calibri" w:cs="Calibri"/>
        </w:rPr>
        <w:t>CharterCARE</w:t>
      </w:r>
      <w:r w:rsidR="0045423D" w:rsidRPr="00CE76C0">
        <w:rPr>
          <w:rFonts w:ascii="Calibri" w:eastAsia="Calibri" w:hAnsi="Calibri" w:cs="Calibri"/>
        </w:rPr>
        <w:t xml:space="preserve"> </w:t>
      </w:r>
      <w:r w:rsidR="00202A8D" w:rsidRPr="00CE76C0">
        <w:rPr>
          <w:rFonts w:ascii="Calibri" w:eastAsia="Calibri" w:hAnsi="Calibri" w:cs="Calibri"/>
        </w:rPr>
        <w:t xml:space="preserve">invested in internal population health management strategies and </w:t>
      </w:r>
      <w:r w:rsidR="0045423D" w:rsidRPr="00CE76C0">
        <w:rPr>
          <w:rFonts w:ascii="Calibri" w:eastAsia="Calibri" w:hAnsi="Calibri" w:cs="Calibri"/>
        </w:rPr>
        <w:t xml:space="preserve">partnered with diverse community agencies across </w:t>
      </w:r>
      <w:r w:rsidR="00407D4E" w:rsidRPr="00CE76C0">
        <w:rPr>
          <w:rFonts w:ascii="Calibri" w:eastAsia="Calibri" w:hAnsi="Calibri" w:cs="Calibri"/>
        </w:rPr>
        <w:t>Rhode Island</w:t>
      </w:r>
      <w:r w:rsidR="0045423D" w:rsidRPr="00CE76C0">
        <w:rPr>
          <w:rFonts w:ascii="Calibri" w:eastAsia="Calibri" w:hAnsi="Calibri" w:cs="Calibri"/>
        </w:rPr>
        <w:t xml:space="preserve"> to fund programs and initiatives aimed at addressing the identified priority areas. The system measure</w:t>
      </w:r>
      <w:r w:rsidR="00AF31FB" w:rsidRPr="00CE76C0">
        <w:rPr>
          <w:rFonts w:ascii="Calibri" w:eastAsia="Calibri" w:hAnsi="Calibri" w:cs="Calibri"/>
        </w:rPr>
        <w:t xml:space="preserve">d </w:t>
      </w:r>
      <w:r w:rsidR="0045423D" w:rsidRPr="00CE76C0">
        <w:rPr>
          <w:rFonts w:ascii="Calibri" w:eastAsia="Calibri" w:hAnsi="Calibri" w:cs="Calibri"/>
        </w:rPr>
        <w:t>contributions and community impact from these investments</w:t>
      </w:r>
      <w:r w:rsidR="00942375" w:rsidRPr="00CE76C0">
        <w:rPr>
          <w:rFonts w:ascii="Calibri" w:eastAsia="Calibri" w:hAnsi="Calibri" w:cs="Calibri"/>
        </w:rPr>
        <w:t>, as outlined in the following section.</w:t>
      </w:r>
    </w:p>
    <w:p w14:paraId="033B9DC8" w14:textId="7C9194F5" w:rsidR="00252932" w:rsidRPr="00340B8E" w:rsidRDefault="00252932" w:rsidP="00E4762E">
      <w:pPr>
        <w:spacing w:after="0"/>
        <w:rPr>
          <w:rFonts w:cstheme="minorHAnsi"/>
          <w:b/>
          <w:bCs/>
          <w:color w:val="4E8A9B" w:themeColor="accent1"/>
        </w:rPr>
      </w:pPr>
    </w:p>
    <w:p w14:paraId="60DCD70B" w14:textId="4B6F6533" w:rsidR="00340B8E" w:rsidRPr="00340B8E" w:rsidRDefault="0057799F" w:rsidP="00E4762E">
      <w:pPr>
        <w:spacing w:after="0"/>
        <w:rPr>
          <w:rFonts w:cstheme="minorHAnsi"/>
          <w:b/>
          <w:bCs/>
          <w:color w:val="4E8A9B" w:themeColor="accent1"/>
        </w:rPr>
      </w:pPr>
      <w:r>
        <w:rPr>
          <w:rFonts w:cstheme="minorHAnsi"/>
          <w:b/>
          <w:bCs/>
          <w:color w:val="4E8A9B" w:themeColor="accent1"/>
        </w:rPr>
        <w:t>CharterCARE Health Improvement</w:t>
      </w:r>
      <w:r w:rsidR="00340B8E" w:rsidRPr="00340B8E">
        <w:rPr>
          <w:rFonts w:cstheme="minorHAnsi"/>
          <w:b/>
          <w:bCs/>
          <w:color w:val="4E8A9B" w:themeColor="accent1"/>
        </w:rPr>
        <w:t xml:space="preserve"> Initiatives</w:t>
      </w:r>
    </w:p>
    <w:p w14:paraId="0E1E4000" w14:textId="1C2692E4" w:rsidR="00614285" w:rsidRPr="002E3366" w:rsidRDefault="00614285" w:rsidP="00340B8E">
      <w:pPr>
        <w:numPr>
          <w:ilvl w:val="0"/>
          <w:numId w:val="1"/>
        </w:numPr>
        <w:spacing w:after="0"/>
        <w:textAlignment w:val="baseline"/>
        <w:rPr>
          <w:rFonts w:eastAsia="Times New Roman" w:cstheme="minorHAnsi"/>
          <w:color w:val="000000" w:themeColor="text1"/>
        </w:rPr>
      </w:pPr>
      <w:r w:rsidRPr="00614285">
        <w:rPr>
          <w:rFonts w:eastAsia="Times New Roman" w:cstheme="minorHAnsi"/>
          <w:bCs/>
          <w:color w:val="000000" w:themeColor="text1"/>
        </w:rPr>
        <w:t>Partner</w:t>
      </w:r>
      <w:r>
        <w:rPr>
          <w:rFonts w:eastAsia="Times New Roman" w:cstheme="minorHAnsi"/>
          <w:bCs/>
          <w:color w:val="000000" w:themeColor="text1"/>
        </w:rPr>
        <w:t>ed</w:t>
      </w:r>
      <w:r w:rsidRPr="00614285">
        <w:rPr>
          <w:rFonts w:eastAsia="Times New Roman" w:cstheme="minorHAnsi"/>
          <w:bCs/>
          <w:color w:val="000000" w:themeColor="text1"/>
        </w:rPr>
        <w:t xml:space="preserve"> with community organizations and taskforces to address behavioral health needs, including the Rhode Island Department of Behavioral Healthcare, Developmental Disabilities &amp; Hospitals; </w:t>
      </w:r>
      <w:r w:rsidR="00D55799">
        <w:rPr>
          <w:rFonts w:eastAsia="Times New Roman" w:cstheme="minorHAnsi"/>
          <w:bCs/>
          <w:color w:val="000000" w:themeColor="text1"/>
        </w:rPr>
        <w:t xml:space="preserve">Rhode Island Department of Health; </w:t>
      </w:r>
      <w:r w:rsidRPr="00614285">
        <w:rPr>
          <w:rFonts w:eastAsia="Times New Roman" w:cstheme="minorHAnsi"/>
          <w:bCs/>
          <w:color w:val="000000" w:themeColor="text1"/>
        </w:rPr>
        <w:t xml:space="preserve">The </w:t>
      </w:r>
      <w:r w:rsidR="002E3366">
        <w:rPr>
          <w:rFonts w:eastAsia="Times New Roman" w:cstheme="minorHAnsi"/>
          <w:bCs/>
          <w:color w:val="000000" w:themeColor="text1"/>
        </w:rPr>
        <w:t>Governor’s Overdose Task Force</w:t>
      </w:r>
      <w:r w:rsidRPr="00614285">
        <w:rPr>
          <w:rFonts w:eastAsia="Times New Roman" w:cstheme="minorHAnsi"/>
          <w:bCs/>
          <w:color w:val="000000" w:themeColor="text1"/>
        </w:rPr>
        <w:t>; and Southern Providence County Prevention Coalition</w:t>
      </w:r>
    </w:p>
    <w:p w14:paraId="6D48D35B" w14:textId="676C4238" w:rsidR="002E3366" w:rsidRPr="002F7254" w:rsidRDefault="002E3366" w:rsidP="002E3366">
      <w:pPr>
        <w:numPr>
          <w:ilvl w:val="1"/>
          <w:numId w:val="1"/>
        </w:numPr>
        <w:spacing w:before="80" w:after="0"/>
        <w:textAlignment w:val="baseline"/>
        <w:rPr>
          <w:rFonts w:eastAsia="Times New Roman" w:cstheme="minorHAnsi"/>
          <w:color w:val="000000" w:themeColor="text1"/>
        </w:rPr>
      </w:pPr>
      <w:r>
        <w:rPr>
          <w:rFonts w:eastAsia="Times New Roman" w:cstheme="minorHAnsi"/>
          <w:bCs/>
          <w:color w:val="000000" w:themeColor="text1"/>
        </w:rPr>
        <w:t xml:space="preserve">Served on the following subcommittees for </w:t>
      </w:r>
      <w:r w:rsidRPr="00614285">
        <w:rPr>
          <w:rFonts w:eastAsia="Times New Roman" w:cstheme="minorHAnsi"/>
          <w:bCs/>
          <w:color w:val="000000" w:themeColor="text1"/>
        </w:rPr>
        <w:t xml:space="preserve">The </w:t>
      </w:r>
      <w:r>
        <w:rPr>
          <w:rFonts w:eastAsia="Times New Roman" w:cstheme="minorHAnsi"/>
          <w:bCs/>
          <w:color w:val="000000" w:themeColor="text1"/>
        </w:rPr>
        <w:t xml:space="preserve">Governor’s Overdose Task Force: </w:t>
      </w:r>
      <w:r w:rsidR="001B73F4">
        <w:rPr>
          <w:rFonts w:eastAsia="Times New Roman" w:cstheme="minorHAnsi"/>
          <w:bCs/>
          <w:color w:val="000000" w:themeColor="text1"/>
        </w:rPr>
        <w:t>Rescue Workgroup and Treatment Workgroup for improving substance use disorder treatment for people receiving long-term care</w:t>
      </w:r>
    </w:p>
    <w:p w14:paraId="67389D8F" w14:textId="6A7A1FC5" w:rsidR="002F7254" w:rsidRPr="0069433F" w:rsidRDefault="002F7254" w:rsidP="002E3366">
      <w:pPr>
        <w:numPr>
          <w:ilvl w:val="1"/>
          <w:numId w:val="1"/>
        </w:numPr>
        <w:spacing w:before="80" w:after="0"/>
        <w:textAlignment w:val="baseline"/>
        <w:rPr>
          <w:rFonts w:eastAsia="Times New Roman" w:cstheme="minorHAnsi"/>
          <w:color w:val="000000" w:themeColor="text1"/>
        </w:rPr>
      </w:pPr>
      <w:r>
        <w:rPr>
          <w:rFonts w:eastAsia="Times New Roman" w:cstheme="minorHAnsi"/>
          <w:bCs/>
          <w:color w:val="000000" w:themeColor="text1"/>
        </w:rPr>
        <w:t>Appointed to Rhode Island Department of Health’s Overdose Fatality Review Board</w:t>
      </w:r>
    </w:p>
    <w:p w14:paraId="07184032" w14:textId="0F0F1D0D" w:rsidR="0069433F" w:rsidRPr="004F1EB7" w:rsidRDefault="0069433F" w:rsidP="00340B8E">
      <w:pPr>
        <w:numPr>
          <w:ilvl w:val="0"/>
          <w:numId w:val="1"/>
        </w:numPr>
        <w:spacing w:before="120" w:after="0"/>
        <w:textAlignment w:val="baseline"/>
        <w:rPr>
          <w:rFonts w:eastAsia="Times New Roman" w:cstheme="minorHAnsi"/>
          <w:color w:val="000000" w:themeColor="text1"/>
        </w:rPr>
      </w:pPr>
      <w:r>
        <w:rPr>
          <w:rFonts w:eastAsia="Times New Roman" w:cstheme="minorHAnsi"/>
          <w:bCs/>
          <w:color w:val="000000" w:themeColor="text1"/>
        </w:rPr>
        <w:t>Partnered with Cranston Fire Department and Peer Support Teams to provide rapid access to inpatient and outpatient behavioral health services</w:t>
      </w:r>
    </w:p>
    <w:p w14:paraId="54C90317" w14:textId="32D30602" w:rsidR="004F1EB7" w:rsidRPr="00614285" w:rsidRDefault="004F1EB7" w:rsidP="00340B8E">
      <w:pPr>
        <w:numPr>
          <w:ilvl w:val="0"/>
          <w:numId w:val="1"/>
        </w:numPr>
        <w:spacing w:before="120" w:after="0"/>
        <w:textAlignment w:val="baseline"/>
        <w:rPr>
          <w:rFonts w:eastAsia="Times New Roman" w:cstheme="minorHAnsi"/>
          <w:color w:val="000000" w:themeColor="text1"/>
        </w:rPr>
      </w:pPr>
      <w:r>
        <w:rPr>
          <w:rFonts w:eastAsia="Times New Roman" w:cstheme="minorHAnsi"/>
          <w:bCs/>
          <w:color w:val="000000" w:themeColor="text1"/>
        </w:rPr>
        <w:t>Expanded behavioral health services, to include c</w:t>
      </w:r>
      <w:r w:rsidRPr="004F1EB7">
        <w:rPr>
          <w:rFonts w:eastAsia="Times New Roman" w:cstheme="minorHAnsi"/>
          <w:bCs/>
          <w:color w:val="000000" w:themeColor="text1"/>
        </w:rPr>
        <w:t xml:space="preserve">o-occurring use disorders </w:t>
      </w:r>
      <w:r>
        <w:rPr>
          <w:rFonts w:eastAsia="Times New Roman" w:cstheme="minorHAnsi"/>
          <w:bCs/>
          <w:color w:val="000000" w:themeColor="text1"/>
        </w:rPr>
        <w:t>intensive outpatient program,</w:t>
      </w:r>
      <w:r w:rsidRPr="004F1EB7">
        <w:rPr>
          <w:rFonts w:eastAsia="Times New Roman" w:cstheme="minorHAnsi"/>
          <w:bCs/>
          <w:color w:val="000000" w:themeColor="text1"/>
        </w:rPr>
        <w:t xml:space="preserve"> </w:t>
      </w:r>
      <w:r>
        <w:rPr>
          <w:rFonts w:eastAsia="Times New Roman" w:cstheme="minorHAnsi"/>
          <w:bCs/>
          <w:color w:val="000000" w:themeColor="text1"/>
        </w:rPr>
        <w:t>y</w:t>
      </w:r>
      <w:r w:rsidRPr="004F1EB7">
        <w:rPr>
          <w:rFonts w:eastAsia="Times New Roman" w:cstheme="minorHAnsi"/>
          <w:bCs/>
          <w:color w:val="000000" w:themeColor="text1"/>
        </w:rPr>
        <w:t xml:space="preserve">oung </w:t>
      </w:r>
      <w:r>
        <w:rPr>
          <w:rFonts w:eastAsia="Times New Roman" w:cstheme="minorHAnsi"/>
          <w:bCs/>
          <w:color w:val="000000" w:themeColor="text1"/>
        </w:rPr>
        <w:t>a</w:t>
      </w:r>
      <w:r w:rsidRPr="004F1EB7">
        <w:rPr>
          <w:rFonts w:eastAsia="Times New Roman" w:cstheme="minorHAnsi"/>
          <w:bCs/>
          <w:color w:val="000000" w:themeColor="text1"/>
        </w:rPr>
        <w:t xml:space="preserve">dult </w:t>
      </w:r>
      <w:r>
        <w:rPr>
          <w:rFonts w:eastAsia="Times New Roman" w:cstheme="minorHAnsi"/>
          <w:bCs/>
          <w:color w:val="000000" w:themeColor="text1"/>
        </w:rPr>
        <w:t>mental health intensive outpatient program,</w:t>
      </w:r>
      <w:r w:rsidRPr="004F1EB7">
        <w:rPr>
          <w:rFonts w:eastAsia="Times New Roman" w:cstheme="minorHAnsi"/>
          <w:bCs/>
          <w:color w:val="000000" w:themeColor="text1"/>
        </w:rPr>
        <w:t xml:space="preserve"> </w:t>
      </w:r>
      <w:r>
        <w:rPr>
          <w:rFonts w:eastAsia="Times New Roman" w:cstheme="minorHAnsi"/>
          <w:bCs/>
          <w:color w:val="000000" w:themeColor="text1"/>
        </w:rPr>
        <w:t xml:space="preserve">and </w:t>
      </w:r>
      <w:r w:rsidRPr="004F1EB7">
        <w:rPr>
          <w:rFonts w:eastAsia="Times New Roman" w:cstheme="minorHAnsi"/>
          <w:bCs/>
          <w:color w:val="000000" w:themeColor="text1"/>
        </w:rPr>
        <w:t xml:space="preserve">outpatient </w:t>
      </w:r>
      <w:r>
        <w:rPr>
          <w:rFonts w:eastAsia="Times New Roman" w:cstheme="minorHAnsi"/>
          <w:bCs/>
          <w:color w:val="000000" w:themeColor="text1"/>
        </w:rPr>
        <w:t>mental health</w:t>
      </w:r>
      <w:r w:rsidRPr="004F1EB7">
        <w:rPr>
          <w:rFonts w:eastAsia="Times New Roman" w:cstheme="minorHAnsi"/>
          <w:bCs/>
          <w:color w:val="000000" w:themeColor="text1"/>
        </w:rPr>
        <w:t xml:space="preserve"> counseling and medication management</w:t>
      </w:r>
    </w:p>
    <w:p w14:paraId="659CA20E" w14:textId="5C072D9A" w:rsidR="00E4762E" w:rsidRPr="00B34298" w:rsidRDefault="005F4A0C" w:rsidP="00340B8E">
      <w:pPr>
        <w:numPr>
          <w:ilvl w:val="0"/>
          <w:numId w:val="1"/>
        </w:numPr>
        <w:spacing w:before="120" w:after="0"/>
        <w:textAlignment w:val="baseline"/>
        <w:rPr>
          <w:rFonts w:eastAsia="Times New Roman" w:cstheme="minorHAnsi"/>
          <w:color w:val="000000" w:themeColor="text1"/>
        </w:rPr>
      </w:pPr>
      <w:r>
        <w:rPr>
          <w:rFonts w:eastAsia="Times New Roman" w:cstheme="minorHAnsi"/>
          <w:color w:val="000000" w:themeColor="text1"/>
        </w:rPr>
        <w:t>Through CharterC</w:t>
      </w:r>
      <w:r w:rsidR="00A55218">
        <w:rPr>
          <w:rFonts w:eastAsia="Times New Roman" w:cstheme="minorHAnsi"/>
          <w:color w:val="000000" w:themeColor="text1"/>
        </w:rPr>
        <w:t xml:space="preserve">ARE Medical Associates (CCMA), partnered with </w:t>
      </w:r>
      <w:r w:rsidR="00640824" w:rsidRPr="00640824">
        <w:rPr>
          <w:rFonts w:eastAsia="Times New Roman" w:cstheme="minorHAnsi"/>
          <w:bCs/>
          <w:color w:val="000000" w:themeColor="text1"/>
        </w:rPr>
        <w:t xml:space="preserve">The Providence Center and The Inner You Counseling Center to facilitate warm handoffs for patients requiring additional behavioral health services  </w:t>
      </w:r>
      <w:r w:rsidR="00E4762E" w:rsidRPr="00B34298">
        <w:rPr>
          <w:rFonts w:eastAsia="Times New Roman" w:cstheme="minorHAnsi"/>
          <w:color w:val="000000" w:themeColor="text1"/>
        </w:rPr>
        <w:t xml:space="preserve"> </w:t>
      </w:r>
    </w:p>
    <w:p w14:paraId="43637275" w14:textId="2F2B5ED4" w:rsidR="00247FC1" w:rsidRPr="00532422" w:rsidRDefault="0045436A" w:rsidP="00340B8E">
      <w:pPr>
        <w:numPr>
          <w:ilvl w:val="0"/>
          <w:numId w:val="1"/>
        </w:numPr>
        <w:spacing w:before="120" w:after="0"/>
        <w:textAlignment w:val="baseline"/>
        <w:rPr>
          <w:rFonts w:eastAsia="Times New Roman" w:cstheme="minorHAnsi"/>
          <w:color w:val="000000" w:themeColor="text1"/>
        </w:rPr>
      </w:pPr>
      <w:r>
        <w:rPr>
          <w:rFonts w:eastAsia="Times New Roman" w:cstheme="minorHAnsi"/>
          <w:color w:val="000000" w:themeColor="text1"/>
        </w:rPr>
        <w:t xml:space="preserve">Through CCMA, provided </w:t>
      </w:r>
      <w:r w:rsidR="00247FC1" w:rsidRPr="00247FC1">
        <w:rPr>
          <w:rFonts w:eastAsia="Times New Roman" w:cstheme="minorHAnsi"/>
          <w:bCs/>
          <w:color w:val="000000" w:themeColor="text1"/>
        </w:rPr>
        <w:t>High Intensity Case Management program for coordinated behavioral health and primary care services within CharterCARE and in partnership with Thundermist Health Center (Federally Qualified Health Center)</w:t>
      </w:r>
    </w:p>
    <w:p w14:paraId="4037C360" w14:textId="125A0448" w:rsidR="00532422" w:rsidRPr="005F0289" w:rsidRDefault="00532422" w:rsidP="00340B8E">
      <w:pPr>
        <w:numPr>
          <w:ilvl w:val="0"/>
          <w:numId w:val="1"/>
        </w:numPr>
        <w:spacing w:before="120" w:after="0"/>
        <w:textAlignment w:val="baseline"/>
        <w:rPr>
          <w:rFonts w:eastAsia="Times New Roman" w:cstheme="minorHAnsi"/>
          <w:color w:val="000000" w:themeColor="text1"/>
        </w:rPr>
      </w:pPr>
      <w:r>
        <w:rPr>
          <w:rFonts w:eastAsia="Times New Roman" w:cstheme="minorHAnsi"/>
          <w:bCs/>
          <w:color w:val="000000" w:themeColor="text1"/>
        </w:rPr>
        <w:t xml:space="preserve">Through CCMA and </w:t>
      </w:r>
      <w:r w:rsidR="00B42D09" w:rsidRPr="00B42D09">
        <w:rPr>
          <w:rFonts w:eastAsia="Times New Roman" w:cstheme="minorHAnsi"/>
          <w:bCs/>
          <w:color w:val="000000" w:themeColor="text1"/>
        </w:rPr>
        <w:t>St. Joseph Health Center</w:t>
      </w:r>
      <w:r w:rsidR="00B42D09">
        <w:rPr>
          <w:rFonts w:eastAsia="Times New Roman" w:cstheme="minorHAnsi"/>
          <w:bCs/>
          <w:color w:val="000000" w:themeColor="text1"/>
        </w:rPr>
        <w:t xml:space="preserve">, implemented a standardized tool for assessing substance use disorder </w:t>
      </w:r>
      <w:r w:rsidR="005F0289">
        <w:rPr>
          <w:rFonts w:eastAsia="Times New Roman" w:cstheme="minorHAnsi"/>
          <w:bCs/>
          <w:color w:val="000000" w:themeColor="text1"/>
        </w:rPr>
        <w:t>needs</w:t>
      </w:r>
    </w:p>
    <w:p w14:paraId="78901ED4" w14:textId="2682E11E" w:rsidR="005F0289" w:rsidRPr="00FF3634" w:rsidRDefault="005F0289" w:rsidP="00340B8E">
      <w:pPr>
        <w:numPr>
          <w:ilvl w:val="0"/>
          <w:numId w:val="1"/>
        </w:numPr>
        <w:spacing w:before="120" w:after="0"/>
        <w:textAlignment w:val="baseline"/>
        <w:rPr>
          <w:rFonts w:eastAsia="Times New Roman" w:cstheme="minorHAnsi"/>
          <w:color w:val="000000" w:themeColor="text1"/>
        </w:rPr>
      </w:pPr>
      <w:r>
        <w:rPr>
          <w:rFonts w:eastAsia="Times New Roman" w:cstheme="minorHAnsi"/>
          <w:bCs/>
          <w:color w:val="000000" w:themeColor="text1"/>
        </w:rPr>
        <w:t xml:space="preserve">Provided motivational </w:t>
      </w:r>
      <w:r w:rsidR="00770D01" w:rsidRPr="00770D01">
        <w:rPr>
          <w:rFonts w:eastAsia="Times New Roman" w:cstheme="minorHAnsi"/>
          <w:bCs/>
          <w:color w:val="000000" w:themeColor="text1"/>
        </w:rPr>
        <w:t>interview training for nurse care managers and clinical social workers to assist in caring for patients with substance use disorder</w:t>
      </w:r>
    </w:p>
    <w:p w14:paraId="64B2D3BE" w14:textId="77777777" w:rsidR="001A02C5" w:rsidRDefault="00FF3634" w:rsidP="001A02C5">
      <w:pPr>
        <w:numPr>
          <w:ilvl w:val="0"/>
          <w:numId w:val="1"/>
        </w:numPr>
        <w:spacing w:before="120" w:after="0"/>
        <w:textAlignment w:val="baseline"/>
        <w:rPr>
          <w:rFonts w:eastAsia="Times New Roman" w:cstheme="minorHAnsi"/>
          <w:bCs/>
          <w:color w:val="000000" w:themeColor="text1"/>
        </w:rPr>
      </w:pPr>
      <w:r>
        <w:rPr>
          <w:rFonts w:eastAsia="Times New Roman" w:cstheme="minorHAnsi"/>
          <w:bCs/>
          <w:color w:val="000000" w:themeColor="text1"/>
        </w:rPr>
        <w:t xml:space="preserve">Provided </w:t>
      </w:r>
      <w:r w:rsidR="00393ED4">
        <w:rPr>
          <w:rFonts w:eastAsia="Times New Roman" w:cstheme="minorHAnsi"/>
          <w:bCs/>
          <w:color w:val="000000" w:themeColor="text1"/>
        </w:rPr>
        <w:t xml:space="preserve">behavioral health </w:t>
      </w:r>
      <w:r>
        <w:rPr>
          <w:rFonts w:eastAsia="Times New Roman" w:cstheme="minorHAnsi"/>
          <w:bCs/>
          <w:color w:val="000000" w:themeColor="text1"/>
        </w:rPr>
        <w:t>education and outreach initiatives</w:t>
      </w:r>
      <w:r w:rsidR="00393ED4">
        <w:rPr>
          <w:rFonts w:eastAsia="Times New Roman" w:cstheme="minorHAnsi"/>
          <w:bCs/>
          <w:color w:val="000000" w:themeColor="text1"/>
        </w:rPr>
        <w:t xml:space="preserve"> in the community and across CharterCARE</w:t>
      </w:r>
      <w:r>
        <w:rPr>
          <w:rFonts w:eastAsia="Times New Roman" w:cstheme="minorHAnsi"/>
          <w:bCs/>
          <w:color w:val="000000" w:themeColor="text1"/>
        </w:rPr>
        <w:t xml:space="preserve">, including </w:t>
      </w:r>
      <w:r w:rsidR="00FD583A" w:rsidRPr="00FD583A">
        <w:rPr>
          <w:rFonts w:eastAsia="Times New Roman" w:cstheme="minorHAnsi"/>
          <w:bCs/>
          <w:color w:val="000000" w:themeColor="text1"/>
        </w:rPr>
        <w:t>Narcan and fentanyl awareness and</w:t>
      </w:r>
      <w:r w:rsidR="00FD583A">
        <w:rPr>
          <w:rFonts w:eastAsia="Times New Roman" w:cstheme="minorHAnsi"/>
          <w:bCs/>
          <w:color w:val="000000" w:themeColor="text1"/>
        </w:rPr>
        <w:t xml:space="preserve"> promotion of</w:t>
      </w:r>
      <w:r w:rsidR="00FD583A" w:rsidRPr="00FD583A">
        <w:rPr>
          <w:rFonts w:eastAsia="Times New Roman" w:cstheme="minorHAnsi"/>
          <w:bCs/>
          <w:color w:val="000000" w:themeColor="text1"/>
        </w:rPr>
        <w:t xml:space="preserve"> available community treatment resources</w:t>
      </w:r>
      <w:r w:rsidR="00393ED4">
        <w:rPr>
          <w:rFonts w:eastAsia="Times New Roman" w:cstheme="minorHAnsi"/>
          <w:bCs/>
          <w:color w:val="000000" w:themeColor="text1"/>
        </w:rPr>
        <w:t xml:space="preserve">; </w:t>
      </w:r>
      <w:r w:rsidR="00E301BE">
        <w:rPr>
          <w:rFonts w:eastAsia="Times New Roman" w:cstheme="minorHAnsi"/>
          <w:bCs/>
          <w:color w:val="000000" w:themeColor="text1"/>
        </w:rPr>
        <w:t xml:space="preserve">key partners included </w:t>
      </w:r>
      <w:r w:rsidR="00393ED4" w:rsidRPr="00E301BE">
        <w:rPr>
          <w:rFonts w:eastAsia="Times New Roman" w:cstheme="minorHAnsi"/>
          <w:bCs/>
          <w:color w:val="000000" w:themeColor="text1"/>
        </w:rPr>
        <w:t>Project Weber</w:t>
      </w:r>
      <w:r w:rsidR="00393ED4" w:rsidRPr="00393ED4">
        <w:rPr>
          <w:rFonts w:eastAsia="Times New Roman" w:cstheme="minorHAnsi"/>
          <w:bCs/>
          <w:color w:val="000000" w:themeColor="text1"/>
        </w:rPr>
        <w:t>/</w:t>
      </w:r>
      <w:r w:rsidR="00393ED4" w:rsidRPr="00E301BE">
        <w:rPr>
          <w:rFonts w:eastAsia="Times New Roman" w:cstheme="minorHAnsi"/>
          <w:bCs/>
          <w:color w:val="000000" w:themeColor="text1"/>
        </w:rPr>
        <w:t>RENEW</w:t>
      </w:r>
      <w:r w:rsidR="00393ED4" w:rsidRPr="00393ED4">
        <w:rPr>
          <w:rFonts w:eastAsia="Times New Roman" w:cstheme="minorHAnsi"/>
          <w:bCs/>
          <w:color w:val="000000" w:themeColor="text1"/>
        </w:rPr>
        <w:t> </w:t>
      </w:r>
      <w:r w:rsidR="00E301BE">
        <w:rPr>
          <w:rFonts w:eastAsia="Times New Roman" w:cstheme="minorHAnsi"/>
          <w:bCs/>
          <w:color w:val="000000" w:themeColor="text1"/>
        </w:rPr>
        <w:t>(</w:t>
      </w:r>
      <w:r w:rsidR="00393ED4" w:rsidRPr="00393ED4">
        <w:rPr>
          <w:rFonts w:eastAsia="Times New Roman" w:cstheme="minorHAnsi"/>
          <w:bCs/>
          <w:color w:val="000000" w:themeColor="text1"/>
        </w:rPr>
        <w:t xml:space="preserve">peer-led harm reduction </w:t>
      </w:r>
      <w:r w:rsidR="00393ED4" w:rsidRPr="00393ED4">
        <w:rPr>
          <w:rFonts w:eastAsia="Times New Roman" w:cstheme="minorHAnsi"/>
          <w:bCs/>
          <w:color w:val="000000" w:themeColor="text1"/>
        </w:rPr>
        <w:lastRenderedPageBreak/>
        <w:t>and recovery support services</w:t>
      </w:r>
      <w:r w:rsidR="00E301BE">
        <w:rPr>
          <w:rFonts w:eastAsia="Times New Roman" w:cstheme="minorHAnsi"/>
          <w:bCs/>
          <w:color w:val="000000" w:themeColor="text1"/>
        </w:rPr>
        <w:t xml:space="preserve">) and </w:t>
      </w:r>
      <w:r w:rsidR="00E301BE" w:rsidRPr="00E301BE">
        <w:rPr>
          <w:rFonts w:eastAsia="Times New Roman" w:cstheme="minorHAnsi"/>
          <w:bCs/>
          <w:color w:val="000000" w:themeColor="text1"/>
        </w:rPr>
        <w:t xml:space="preserve">Preventing Overdose and Naloxone Intervention </w:t>
      </w:r>
      <w:r w:rsidR="00E301BE">
        <w:rPr>
          <w:rFonts w:eastAsia="Times New Roman" w:cstheme="minorHAnsi"/>
          <w:bCs/>
          <w:color w:val="000000" w:themeColor="text1"/>
        </w:rPr>
        <w:t>(</w:t>
      </w:r>
      <w:r w:rsidR="00E301BE" w:rsidRPr="00E301BE">
        <w:rPr>
          <w:rFonts w:eastAsia="Times New Roman" w:cstheme="minorHAnsi"/>
          <w:bCs/>
          <w:color w:val="000000" w:themeColor="text1"/>
        </w:rPr>
        <w:t>program out of The Miriam Hospital focused on reducing opioid-related overdose deaths</w:t>
      </w:r>
      <w:r w:rsidR="00E301BE">
        <w:rPr>
          <w:rFonts w:eastAsia="Times New Roman" w:cstheme="minorHAnsi"/>
          <w:bCs/>
          <w:color w:val="000000" w:themeColor="text1"/>
        </w:rPr>
        <w:t>)</w:t>
      </w:r>
    </w:p>
    <w:p w14:paraId="1C250D39" w14:textId="440E3EE4" w:rsidR="00340B8E" w:rsidRPr="001A02C5" w:rsidRDefault="00340B8E" w:rsidP="001A02C5">
      <w:pPr>
        <w:numPr>
          <w:ilvl w:val="0"/>
          <w:numId w:val="1"/>
        </w:numPr>
        <w:spacing w:before="120" w:after="0"/>
        <w:textAlignment w:val="baseline"/>
        <w:rPr>
          <w:rFonts w:eastAsia="Times New Roman" w:cstheme="minorHAnsi"/>
          <w:bCs/>
          <w:color w:val="000000" w:themeColor="text1"/>
        </w:rPr>
      </w:pPr>
      <w:r w:rsidRPr="001A02C5">
        <w:rPr>
          <w:rFonts w:eastAsia="Times New Roman" w:cstheme="minorHAnsi"/>
          <w:bCs/>
          <w:color w:val="000000" w:themeColor="text1"/>
        </w:rPr>
        <w:t xml:space="preserve">Provided comprehensive adult care at St. Joseph Health Center, including </w:t>
      </w:r>
      <w:r w:rsidR="0059287C">
        <w:rPr>
          <w:rFonts w:eastAsia="Times New Roman" w:cstheme="minorHAnsi"/>
          <w:bCs/>
          <w:color w:val="000000" w:themeColor="text1"/>
        </w:rPr>
        <w:t xml:space="preserve">reduced price </w:t>
      </w:r>
      <w:r w:rsidRPr="001A02C5">
        <w:rPr>
          <w:rFonts w:eastAsia="Times New Roman" w:cstheme="minorHAnsi"/>
          <w:bCs/>
          <w:color w:val="000000" w:themeColor="text1"/>
        </w:rPr>
        <w:t>sliding scale fee</w:t>
      </w:r>
      <w:r w:rsidR="0059287C">
        <w:rPr>
          <w:rFonts w:eastAsia="Times New Roman" w:cstheme="minorHAnsi"/>
          <w:bCs/>
          <w:color w:val="000000" w:themeColor="text1"/>
        </w:rPr>
        <w:t>s</w:t>
      </w:r>
      <w:r w:rsidRPr="001A02C5">
        <w:rPr>
          <w:rFonts w:eastAsia="Times New Roman" w:cstheme="minorHAnsi"/>
          <w:bCs/>
          <w:color w:val="000000" w:themeColor="text1"/>
        </w:rPr>
        <w:t xml:space="preserve"> and bilingual and multicultural staffing</w:t>
      </w:r>
    </w:p>
    <w:p w14:paraId="71166858" w14:textId="5B448C92" w:rsidR="00CA1014" w:rsidRPr="00FF7717" w:rsidRDefault="00EC567F" w:rsidP="00FF7717">
      <w:pPr>
        <w:pStyle w:val="ListParagraph"/>
        <w:numPr>
          <w:ilvl w:val="1"/>
          <w:numId w:val="1"/>
        </w:numPr>
        <w:spacing w:before="80" w:after="0"/>
        <w:contextualSpacing w:val="0"/>
        <w:rPr>
          <w:rFonts w:cstheme="minorHAnsi"/>
          <w:bCs/>
        </w:rPr>
      </w:pPr>
      <w:r w:rsidRPr="00FF7717">
        <w:rPr>
          <w:rFonts w:cstheme="minorHAnsi"/>
          <w:bCs/>
        </w:rPr>
        <w:t xml:space="preserve">The St. Joseph Health Center provides comprehensive care to adults in historically underserved populations. The Health Center offers convenient hours of operation, including evening availability, accepts all forms of insurance, and offers a sliding fee based on income to individuals who qualify. Multicultural staff speak a variety of languages including, but not limited to, English, Spanish, and Portuguese. Interpreter services are available for patients who speak other languages. </w:t>
      </w:r>
      <w:r w:rsidR="00C45A77" w:rsidRPr="00FF7717">
        <w:rPr>
          <w:rFonts w:cstheme="minorHAnsi"/>
          <w:bCs/>
        </w:rPr>
        <w:t xml:space="preserve">In partnership with the West End Community Center, an onsite food pantry was developed for patients. </w:t>
      </w:r>
      <w:r w:rsidRPr="00FF7717">
        <w:rPr>
          <w:rFonts w:cstheme="minorHAnsi"/>
          <w:bCs/>
        </w:rPr>
        <w:t>The Health Center serves unique patients annually with nearly 30,000 visits each year.</w:t>
      </w:r>
    </w:p>
    <w:p w14:paraId="42FFAE5A" w14:textId="77777777" w:rsidR="00CA1014" w:rsidRPr="00FF7717" w:rsidRDefault="00CA1014" w:rsidP="00CA1014">
      <w:pPr>
        <w:pStyle w:val="ListParagraph"/>
        <w:spacing w:after="0"/>
        <w:ind w:left="1440"/>
        <w:rPr>
          <w:rFonts w:cstheme="minorHAnsi"/>
          <w:bCs/>
        </w:rPr>
      </w:pPr>
    </w:p>
    <w:p w14:paraId="31E6E50B" w14:textId="273235B6" w:rsidR="00EC567F" w:rsidRPr="00FF7717" w:rsidRDefault="00EC567F" w:rsidP="00FF7717">
      <w:pPr>
        <w:pStyle w:val="ListParagraph"/>
        <w:spacing w:after="0"/>
        <w:ind w:left="1440"/>
        <w:rPr>
          <w:rFonts w:cstheme="minorHAnsi"/>
          <w:bCs/>
        </w:rPr>
      </w:pPr>
      <w:r w:rsidRPr="00FF7717">
        <w:rPr>
          <w:rFonts w:cstheme="minorHAnsi"/>
          <w:bCs/>
        </w:rPr>
        <w:t xml:space="preserve">The Health Center staffs onsite Community Health Workers (CHWs) to assess and respond to social determinants of health barriers among patients. The top barriers experienced by patients have included food insecurity, lack of transportation, unemployment, and long processing times for enrollment in health insurance and social support programs. </w:t>
      </w:r>
      <w:r w:rsidR="00D716D2" w:rsidRPr="00FF7717">
        <w:rPr>
          <w:rFonts w:cstheme="minorHAnsi"/>
          <w:bCs/>
        </w:rPr>
        <w:t>CHWs</w:t>
      </w:r>
      <w:r w:rsidRPr="00FF7717">
        <w:rPr>
          <w:rFonts w:cstheme="minorHAnsi"/>
          <w:bCs/>
        </w:rPr>
        <w:t xml:space="preserve"> have been successful in helping patients fill out necessary paperwork and apply for eligible program</w:t>
      </w:r>
      <w:r w:rsidR="00955F3C">
        <w:rPr>
          <w:rFonts w:cstheme="minorHAnsi"/>
          <w:bCs/>
        </w:rPr>
        <w:t>s and connecting patients with needed social supports</w:t>
      </w:r>
      <w:r w:rsidRPr="00FF7717">
        <w:rPr>
          <w:rFonts w:cstheme="minorHAnsi"/>
          <w:bCs/>
        </w:rPr>
        <w:t>. The CHWs have also been successful in connecting youth with nutritionists and food support services to address obesity concerns. Additional supports for nutrition and diabetes education within the Health Center are being explored.</w:t>
      </w:r>
    </w:p>
    <w:p w14:paraId="5478F72F" w14:textId="21216BC1" w:rsidR="00340B8E" w:rsidRPr="00340B8E" w:rsidRDefault="00340B8E" w:rsidP="00340B8E">
      <w:pPr>
        <w:numPr>
          <w:ilvl w:val="0"/>
          <w:numId w:val="1"/>
        </w:numPr>
        <w:spacing w:before="120" w:after="0"/>
        <w:textAlignment w:val="baseline"/>
        <w:rPr>
          <w:rFonts w:eastAsia="Times New Roman" w:cstheme="minorHAnsi"/>
          <w:bCs/>
          <w:color w:val="000000" w:themeColor="text1"/>
        </w:rPr>
      </w:pPr>
      <w:r>
        <w:rPr>
          <w:rFonts w:eastAsia="Times New Roman" w:cstheme="minorHAnsi"/>
          <w:bCs/>
          <w:color w:val="000000" w:themeColor="text1"/>
        </w:rPr>
        <w:t>Continued a</w:t>
      </w:r>
      <w:r w:rsidRPr="00340B8E">
        <w:rPr>
          <w:rFonts w:eastAsia="Times New Roman" w:cstheme="minorHAnsi"/>
          <w:bCs/>
          <w:color w:val="000000" w:themeColor="text1"/>
        </w:rPr>
        <w:t>ctive recruitment of primary care and specialty providers to Rhode Island, including two primary care and three specialty care providers in 2025</w:t>
      </w:r>
      <w:r>
        <w:rPr>
          <w:rFonts w:eastAsia="Times New Roman" w:cstheme="minorHAnsi"/>
          <w:bCs/>
          <w:color w:val="000000" w:themeColor="text1"/>
        </w:rPr>
        <w:t>;</w:t>
      </w:r>
      <w:r w:rsidRPr="00340B8E">
        <w:rPr>
          <w:rFonts w:eastAsia="Times New Roman" w:cstheme="minorHAnsi"/>
          <w:bCs/>
          <w:color w:val="000000" w:themeColor="text1"/>
        </w:rPr>
        <w:t xml:space="preserve"> specialties include</w:t>
      </w:r>
      <w:r>
        <w:rPr>
          <w:rFonts w:eastAsia="Times New Roman" w:cstheme="minorHAnsi"/>
          <w:bCs/>
          <w:color w:val="000000" w:themeColor="text1"/>
        </w:rPr>
        <w:t>d</w:t>
      </w:r>
      <w:r w:rsidRPr="00340B8E">
        <w:rPr>
          <w:rFonts w:eastAsia="Times New Roman" w:cstheme="minorHAnsi"/>
          <w:bCs/>
          <w:color w:val="000000" w:themeColor="text1"/>
        </w:rPr>
        <w:t xml:space="preserve"> much needed service in Pulmonary and Thoracic medicine</w:t>
      </w:r>
    </w:p>
    <w:p w14:paraId="3531FD72" w14:textId="7A8D9D3B" w:rsidR="00F55635" w:rsidRPr="00340B8E" w:rsidRDefault="00340B8E" w:rsidP="00340B8E">
      <w:pPr>
        <w:numPr>
          <w:ilvl w:val="0"/>
          <w:numId w:val="1"/>
        </w:numPr>
        <w:spacing w:before="120" w:after="0"/>
        <w:textAlignment w:val="baseline"/>
        <w:rPr>
          <w:rFonts w:eastAsia="Times New Roman" w:cstheme="minorHAnsi"/>
          <w:bCs/>
          <w:color w:val="000000" w:themeColor="text1"/>
        </w:rPr>
      </w:pPr>
      <w:r w:rsidRPr="00340B8E">
        <w:rPr>
          <w:rFonts w:eastAsia="Times New Roman" w:cstheme="minorHAnsi"/>
          <w:bCs/>
          <w:color w:val="000000" w:themeColor="text1"/>
        </w:rPr>
        <w:t>Created a new patient referral line, 401-602-2793, to assist patients in need of a primary care provider</w:t>
      </w:r>
    </w:p>
    <w:p w14:paraId="5BD9B160" w14:textId="77777777" w:rsidR="00E4762E" w:rsidRPr="00775D81" w:rsidRDefault="00E4762E" w:rsidP="00E4762E">
      <w:pPr>
        <w:spacing w:after="0"/>
        <w:rPr>
          <w:rFonts w:cstheme="minorHAnsi"/>
          <w:b/>
          <w:bCs/>
          <w:strike/>
        </w:rPr>
      </w:pPr>
    </w:p>
    <w:p w14:paraId="540328EE" w14:textId="77777777" w:rsidR="00775D81" w:rsidRDefault="00775D81">
      <w:pPr>
        <w:rPr>
          <w:rFonts w:ascii="Goudy Old Style" w:hAnsi="Goudy Old Style" w:cs="Arial"/>
          <w:b/>
          <w:color w:val="3C5578" w:themeColor="text2"/>
          <w:sz w:val="36"/>
          <w:szCs w:val="24"/>
        </w:rPr>
      </w:pPr>
      <w:r>
        <w:rPr>
          <w:rFonts w:ascii="Goudy Old Style" w:hAnsi="Goudy Old Style" w:cs="Arial"/>
          <w:b/>
          <w:color w:val="3C5578" w:themeColor="text2"/>
          <w:sz w:val="36"/>
          <w:szCs w:val="24"/>
        </w:rPr>
        <w:br w:type="page"/>
      </w:r>
    </w:p>
    <w:p w14:paraId="35F09A80" w14:textId="5BF4A8F8" w:rsidR="00DB73AD" w:rsidRPr="00595E96" w:rsidRDefault="00DB73AD" w:rsidP="00DB73AD">
      <w:pPr>
        <w:tabs>
          <w:tab w:val="left" w:pos="0"/>
        </w:tabs>
        <w:spacing w:after="240"/>
        <w:rPr>
          <w:rFonts w:ascii="Goudy Old Style" w:hAnsi="Goudy Old Style" w:cs="Arial"/>
          <w:b/>
          <w:color w:val="3C5578" w:themeColor="text2"/>
          <w:sz w:val="36"/>
          <w:szCs w:val="24"/>
        </w:rPr>
      </w:pPr>
      <w:r w:rsidRPr="00595E96">
        <w:rPr>
          <w:rFonts w:ascii="Goudy Old Style" w:hAnsi="Goudy Old Style" w:cs="Arial"/>
          <w:b/>
          <w:color w:val="3C5578" w:themeColor="text2"/>
          <w:sz w:val="36"/>
          <w:szCs w:val="24"/>
        </w:rPr>
        <w:lastRenderedPageBreak/>
        <w:t>Next Steps</w:t>
      </w:r>
      <w:r w:rsidR="00804189" w:rsidRPr="00595E96">
        <w:rPr>
          <w:rFonts w:ascii="Goudy Old Style" w:hAnsi="Goudy Old Style" w:cs="Arial"/>
          <w:b/>
          <w:color w:val="3C5578" w:themeColor="text2"/>
          <w:sz w:val="36"/>
          <w:szCs w:val="24"/>
        </w:rPr>
        <w:t xml:space="preserve"> and Board Approval</w:t>
      </w:r>
    </w:p>
    <w:p w14:paraId="5DB28A51" w14:textId="7B33933E" w:rsidR="0094661B" w:rsidRPr="00A674EB" w:rsidRDefault="000B7BB2" w:rsidP="009D5A9E">
      <w:pPr>
        <w:pStyle w:val="paragraph"/>
        <w:spacing w:before="0" w:beforeAutospacing="0" w:after="0" w:afterAutospacing="0" w:line="259" w:lineRule="auto"/>
        <w:textAlignment w:val="baseline"/>
        <w:rPr>
          <w:rStyle w:val="normaltextrun"/>
          <w:rFonts w:asciiTheme="minorHAnsi" w:hAnsiTheme="minorHAnsi" w:cstheme="minorHAnsi"/>
          <w:sz w:val="22"/>
          <w:szCs w:val="22"/>
        </w:rPr>
      </w:pPr>
      <w:r w:rsidRPr="00A674EB">
        <w:rPr>
          <w:rStyle w:val="normaltextrun"/>
          <w:rFonts w:asciiTheme="minorHAnsi" w:hAnsiTheme="minorHAnsi" w:cstheme="minorHAnsi"/>
          <w:sz w:val="22"/>
          <w:szCs w:val="22"/>
        </w:rPr>
        <w:t xml:space="preserve">Thank you to our community partners that provided guidance, expertise, and ongoing collaboration to inform the 2025 CHNA and foster collective impact in improving the health and wellbeing of </w:t>
      </w:r>
      <w:r w:rsidR="009D5A9E" w:rsidRPr="00A674EB">
        <w:rPr>
          <w:rStyle w:val="normaltextrun"/>
          <w:rFonts w:asciiTheme="minorHAnsi" w:hAnsiTheme="minorHAnsi" w:cstheme="minorHAnsi"/>
          <w:sz w:val="22"/>
          <w:szCs w:val="22"/>
        </w:rPr>
        <w:t>Rhode Island</w:t>
      </w:r>
      <w:r w:rsidRPr="00A674EB">
        <w:rPr>
          <w:rStyle w:val="normaltextrun"/>
          <w:rFonts w:asciiTheme="minorHAnsi" w:hAnsiTheme="minorHAnsi" w:cstheme="minorHAnsi"/>
          <w:sz w:val="22"/>
          <w:szCs w:val="22"/>
        </w:rPr>
        <w:t xml:space="preserve"> residents. </w:t>
      </w:r>
    </w:p>
    <w:p w14:paraId="5CBD8858" w14:textId="77777777" w:rsidR="00B35991" w:rsidRPr="00A674EB" w:rsidRDefault="00B35991" w:rsidP="009D5A9E">
      <w:pPr>
        <w:pStyle w:val="paragraph"/>
        <w:spacing w:before="0" w:beforeAutospacing="0" w:after="0" w:afterAutospacing="0" w:line="259" w:lineRule="auto"/>
        <w:textAlignment w:val="baseline"/>
        <w:rPr>
          <w:rStyle w:val="normaltextrun"/>
          <w:rFonts w:asciiTheme="minorHAnsi" w:hAnsiTheme="minorHAnsi" w:cstheme="minorHAnsi"/>
          <w:sz w:val="22"/>
          <w:szCs w:val="22"/>
        </w:rPr>
      </w:pPr>
    </w:p>
    <w:p w14:paraId="6B772283" w14:textId="48E7782D" w:rsidR="000B7BB2" w:rsidRPr="00A674EB" w:rsidRDefault="0094661B" w:rsidP="00595E96">
      <w:pPr>
        <w:pStyle w:val="paragraph"/>
        <w:spacing w:before="0" w:beforeAutospacing="0" w:after="0" w:afterAutospacing="0" w:line="259" w:lineRule="auto"/>
        <w:textAlignment w:val="baseline"/>
        <w:rPr>
          <w:rFonts w:asciiTheme="minorHAnsi" w:hAnsiTheme="minorHAnsi" w:cstheme="minorHAnsi"/>
          <w:sz w:val="22"/>
          <w:szCs w:val="22"/>
        </w:rPr>
      </w:pPr>
      <w:r w:rsidRPr="00A674EB">
        <w:rPr>
          <w:rStyle w:val="normaltextrun"/>
          <w:rFonts w:asciiTheme="minorHAnsi" w:hAnsiTheme="minorHAnsi" w:cstheme="minorHAnsi"/>
          <w:sz w:val="22"/>
          <w:szCs w:val="22"/>
        </w:rPr>
        <w:t xml:space="preserve">The </w:t>
      </w:r>
      <w:r w:rsidR="003323A9" w:rsidRPr="00A674EB">
        <w:rPr>
          <w:rStyle w:val="normaltextrun"/>
          <w:rFonts w:asciiTheme="minorHAnsi" w:hAnsiTheme="minorHAnsi" w:cstheme="minorHAnsi"/>
          <w:sz w:val="22"/>
          <w:szCs w:val="22"/>
        </w:rPr>
        <w:t xml:space="preserve">CHNA </w:t>
      </w:r>
      <w:r w:rsidR="00273026" w:rsidRPr="00A674EB">
        <w:rPr>
          <w:rStyle w:val="normaltextrun"/>
          <w:rFonts w:asciiTheme="minorHAnsi" w:hAnsiTheme="minorHAnsi" w:cstheme="minorHAnsi"/>
          <w:sz w:val="22"/>
          <w:szCs w:val="22"/>
        </w:rPr>
        <w:t>was</w:t>
      </w:r>
      <w:r w:rsidRPr="00A674EB">
        <w:rPr>
          <w:rStyle w:val="normaltextrun"/>
          <w:rFonts w:asciiTheme="minorHAnsi" w:hAnsiTheme="minorHAnsi" w:cstheme="minorHAnsi"/>
          <w:sz w:val="22"/>
          <w:szCs w:val="22"/>
        </w:rPr>
        <w:t xml:space="preserve"> approved by the </w:t>
      </w:r>
      <w:r w:rsidR="00B12E7A" w:rsidRPr="00A674EB">
        <w:rPr>
          <w:rStyle w:val="normaltextrun"/>
          <w:rFonts w:asciiTheme="minorHAnsi" w:hAnsiTheme="minorHAnsi" w:cstheme="minorHAnsi"/>
          <w:sz w:val="22"/>
          <w:szCs w:val="22"/>
        </w:rPr>
        <w:t>CharterCARE</w:t>
      </w:r>
      <w:r w:rsidR="00AE2E68" w:rsidRPr="00A674EB">
        <w:rPr>
          <w:rStyle w:val="normaltextrun"/>
          <w:rFonts w:asciiTheme="minorHAnsi" w:hAnsiTheme="minorHAnsi" w:cstheme="minorHAnsi"/>
          <w:sz w:val="22"/>
          <w:szCs w:val="22"/>
        </w:rPr>
        <w:t xml:space="preserve"> </w:t>
      </w:r>
      <w:r w:rsidR="00E35108" w:rsidRPr="00A674EB">
        <w:rPr>
          <w:rStyle w:val="normaltextrun"/>
          <w:rFonts w:asciiTheme="minorHAnsi" w:hAnsiTheme="minorHAnsi" w:cstheme="minorHAnsi"/>
          <w:sz w:val="22"/>
          <w:szCs w:val="22"/>
        </w:rPr>
        <w:t xml:space="preserve">Board of Directors in </w:t>
      </w:r>
      <w:r w:rsidR="003F19D2" w:rsidRPr="00A674EB">
        <w:rPr>
          <w:rStyle w:val="normaltextrun"/>
          <w:rFonts w:asciiTheme="minorHAnsi" w:hAnsiTheme="minorHAnsi" w:cstheme="minorHAnsi"/>
          <w:sz w:val="22"/>
          <w:szCs w:val="22"/>
        </w:rPr>
        <w:t>September</w:t>
      </w:r>
      <w:r w:rsidR="00E35108" w:rsidRPr="00A674EB">
        <w:rPr>
          <w:rStyle w:val="normaltextrun"/>
          <w:rFonts w:asciiTheme="minorHAnsi" w:hAnsiTheme="minorHAnsi" w:cstheme="minorHAnsi"/>
          <w:sz w:val="22"/>
          <w:szCs w:val="22"/>
        </w:rPr>
        <w:t xml:space="preserve"> </w:t>
      </w:r>
      <w:r w:rsidRPr="00A674EB">
        <w:rPr>
          <w:rStyle w:val="normaltextrun"/>
          <w:rFonts w:asciiTheme="minorHAnsi" w:hAnsiTheme="minorHAnsi" w:cstheme="minorHAnsi"/>
          <w:sz w:val="22"/>
          <w:szCs w:val="22"/>
        </w:rPr>
        <w:t>2025.</w:t>
      </w:r>
      <w:r w:rsidR="000B7BB2" w:rsidRPr="00A674EB">
        <w:rPr>
          <w:rStyle w:val="normaltextrun"/>
          <w:rFonts w:asciiTheme="minorHAnsi" w:hAnsiTheme="minorHAnsi" w:cstheme="minorHAnsi"/>
          <w:sz w:val="22"/>
          <w:szCs w:val="22"/>
        </w:rPr>
        <w:t xml:space="preserve"> Following the Board’s approval, the CHNA report was made widely available to the public via </w:t>
      </w:r>
      <w:r w:rsidR="003323A9" w:rsidRPr="00A674EB">
        <w:rPr>
          <w:rStyle w:val="normaltextrun"/>
          <w:rFonts w:asciiTheme="minorHAnsi" w:hAnsiTheme="minorHAnsi" w:cstheme="minorHAnsi"/>
          <w:sz w:val="22"/>
          <w:szCs w:val="22"/>
        </w:rPr>
        <w:t>our</w:t>
      </w:r>
      <w:r w:rsidR="000B7BB2" w:rsidRPr="00A674EB">
        <w:rPr>
          <w:rStyle w:val="normaltextrun"/>
          <w:rFonts w:asciiTheme="minorHAnsi" w:hAnsiTheme="minorHAnsi" w:cstheme="minorHAnsi"/>
          <w:sz w:val="22"/>
          <w:szCs w:val="22"/>
        </w:rPr>
        <w:t xml:space="preserve"> website </w:t>
      </w:r>
      <w:r w:rsidR="00A7252C" w:rsidRPr="00A674EB">
        <w:rPr>
          <w:rStyle w:val="normaltextrun"/>
          <w:rFonts w:asciiTheme="minorHAnsi" w:hAnsiTheme="minorHAnsi" w:cstheme="minorHAnsi"/>
          <w:sz w:val="22"/>
          <w:szCs w:val="22"/>
        </w:rPr>
        <w:t xml:space="preserve">at </w:t>
      </w:r>
      <w:hyperlink r:id="rId97" w:history="1">
        <w:r w:rsidR="00A674EB" w:rsidRPr="00B019A1">
          <w:rPr>
            <w:rStyle w:val="Hyperlink"/>
            <w:rFonts w:asciiTheme="minorHAnsi" w:hAnsiTheme="minorHAnsi" w:cstheme="minorHAnsi"/>
            <w:sz w:val="22"/>
            <w:szCs w:val="22"/>
          </w:rPr>
          <w:t>https://www.chartercare.org/about-us/</w:t>
        </w:r>
      </w:hyperlink>
      <w:r w:rsidR="000B7BB2" w:rsidRPr="00A674EB">
        <w:rPr>
          <w:rStyle w:val="normaltextrun"/>
          <w:rFonts w:asciiTheme="minorHAnsi" w:hAnsiTheme="minorHAnsi" w:cstheme="minorHAnsi"/>
          <w:b/>
          <w:bCs/>
          <w:sz w:val="22"/>
          <w:szCs w:val="22"/>
        </w:rPr>
        <w:t>.</w:t>
      </w:r>
      <w:r w:rsidR="000B7BB2" w:rsidRPr="00A674EB">
        <w:rPr>
          <w:rStyle w:val="eop"/>
          <w:rFonts w:asciiTheme="minorHAnsi" w:hAnsiTheme="minorHAnsi" w:cstheme="minorHAnsi"/>
          <w:sz w:val="22"/>
          <w:szCs w:val="22"/>
        </w:rPr>
        <w:t> </w:t>
      </w:r>
    </w:p>
    <w:p w14:paraId="5473E144" w14:textId="4C257FE8" w:rsidR="000B7BB2" w:rsidRPr="00A674EB" w:rsidRDefault="000B7BB2" w:rsidP="00595E96">
      <w:pPr>
        <w:pStyle w:val="paragraph"/>
        <w:spacing w:before="0" w:beforeAutospacing="0" w:after="0" w:afterAutospacing="0" w:line="259" w:lineRule="auto"/>
        <w:textAlignment w:val="baseline"/>
        <w:rPr>
          <w:rFonts w:asciiTheme="minorHAnsi" w:hAnsiTheme="minorHAnsi" w:cstheme="minorHAnsi"/>
          <w:sz w:val="22"/>
          <w:szCs w:val="22"/>
        </w:rPr>
      </w:pPr>
      <w:r w:rsidRPr="00A674EB">
        <w:rPr>
          <w:rStyle w:val="eop"/>
          <w:rFonts w:asciiTheme="minorHAnsi" w:hAnsiTheme="minorHAnsi" w:cstheme="minorHAnsi"/>
          <w:sz w:val="22"/>
          <w:szCs w:val="22"/>
        </w:rPr>
        <w:t> </w:t>
      </w:r>
    </w:p>
    <w:p w14:paraId="7C95DA45" w14:textId="11D2DAE7" w:rsidR="000B7BB2" w:rsidRPr="00A674EB" w:rsidRDefault="000B7BB2" w:rsidP="00595E96">
      <w:pPr>
        <w:pStyle w:val="paragraph"/>
        <w:spacing w:before="0" w:beforeAutospacing="0" w:after="0" w:afterAutospacing="0" w:line="259" w:lineRule="auto"/>
        <w:textAlignment w:val="baseline"/>
        <w:rPr>
          <w:rFonts w:asciiTheme="minorHAnsi" w:hAnsiTheme="minorHAnsi" w:cstheme="minorHAnsi"/>
          <w:sz w:val="22"/>
          <w:szCs w:val="22"/>
        </w:rPr>
      </w:pPr>
      <w:r w:rsidRPr="00A674EB">
        <w:rPr>
          <w:rStyle w:val="normaltextrun"/>
          <w:rFonts w:asciiTheme="minorHAnsi" w:hAnsiTheme="minorHAnsi" w:cstheme="minorHAnsi"/>
          <w:i/>
          <w:iCs/>
          <w:sz w:val="22"/>
          <w:szCs w:val="22"/>
        </w:rPr>
        <w:t xml:space="preserve">A full summary of secondary data findings for </w:t>
      </w:r>
      <w:r w:rsidR="00595E96" w:rsidRPr="00A674EB">
        <w:rPr>
          <w:rStyle w:val="normaltextrun"/>
          <w:rFonts w:asciiTheme="minorHAnsi" w:hAnsiTheme="minorHAnsi" w:cstheme="minorHAnsi"/>
          <w:i/>
          <w:iCs/>
          <w:sz w:val="22"/>
          <w:szCs w:val="22"/>
        </w:rPr>
        <w:t>Rhode Island and its counties</w:t>
      </w:r>
      <w:r w:rsidRPr="00A674EB">
        <w:rPr>
          <w:rStyle w:val="normaltextrun"/>
          <w:rFonts w:asciiTheme="minorHAnsi" w:hAnsiTheme="minorHAnsi" w:cstheme="minorHAnsi"/>
          <w:i/>
          <w:iCs/>
          <w:sz w:val="22"/>
          <w:szCs w:val="22"/>
        </w:rPr>
        <w:t xml:space="preserve"> is also provided on the website and available to our community partners to serve as a resource for grant making, advocacy, and to support their many programs and services.</w:t>
      </w:r>
      <w:r w:rsidRPr="00A674EB">
        <w:rPr>
          <w:rStyle w:val="eop"/>
          <w:rFonts w:asciiTheme="minorHAnsi" w:hAnsiTheme="minorHAnsi" w:cstheme="minorHAnsi"/>
          <w:sz w:val="22"/>
          <w:szCs w:val="22"/>
        </w:rPr>
        <w:t> </w:t>
      </w:r>
    </w:p>
    <w:p w14:paraId="1BE390D7" w14:textId="77777777" w:rsidR="000B7BB2" w:rsidRPr="00A674EB" w:rsidRDefault="000B7BB2" w:rsidP="00595E96">
      <w:pPr>
        <w:pStyle w:val="paragraph"/>
        <w:spacing w:before="0" w:beforeAutospacing="0" w:after="0" w:afterAutospacing="0" w:line="259" w:lineRule="auto"/>
        <w:textAlignment w:val="baseline"/>
        <w:rPr>
          <w:rFonts w:asciiTheme="minorHAnsi" w:hAnsiTheme="minorHAnsi" w:cstheme="minorHAnsi"/>
          <w:sz w:val="22"/>
          <w:szCs w:val="22"/>
        </w:rPr>
      </w:pPr>
      <w:r w:rsidRPr="00A674EB">
        <w:rPr>
          <w:rStyle w:val="eop"/>
          <w:rFonts w:asciiTheme="minorHAnsi" w:hAnsiTheme="minorHAnsi" w:cstheme="minorHAnsi"/>
          <w:sz w:val="22"/>
          <w:szCs w:val="22"/>
        </w:rPr>
        <w:t> </w:t>
      </w:r>
    </w:p>
    <w:p w14:paraId="1ED98D1A" w14:textId="663AD0AF" w:rsidR="003323A9" w:rsidRPr="00A674EB" w:rsidRDefault="000B7BB2" w:rsidP="00273026">
      <w:pPr>
        <w:pStyle w:val="paragraph"/>
        <w:spacing w:before="0" w:beforeAutospacing="0" w:after="0" w:afterAutospacing="0" w:line="259" w:lineRule="auto"/>
        <w:textAlignment w:val="baseline"/>
        <w:rPr>
          <w:rFonts w:asciiTheme="minorHAnsi" w:hAnsiTheme="minorHAnsi" w:cstheme="minorHAnsi"/>
          <w:strike/>
          <w:sz w:val="22"/>
          <w:szCs w:val="22"/>
        </w:rPr>
      </w:pPr>
      <w:r w:rsidRPr="00A674EB">
        <w:rPr>
          <w:rStyle w:val="normaltextrun"/>
          <w:rFonts w:asciiTheme="minorHAnsi" w:hAnsiTheme="minorHAnsi" w:cstheme="minorHAnsi"/>
          <w:sz w:val="22"/>
          <w:szCs w:val="22"/>
        </w:rPr>
        <w:t xml:space="preserve">We value your input on our CHNA and CHIP. To contact us, please </w:t>
      </w:r>
      <w:r w:rsidR="00630D0D" w:rsidRPr="00A674EB">
        <w:rPr>
          <w:rFonts w:asciiTheme="minorHAnsi" w:hAnsiTheme="minorHAnsi" w:cstheme="minorHAnsi"/>
          <w:sz w:val="22"/>
          <w:szCs w:val="22"/>
        </w:rPr>
        <w:t xml:space="preserve">visit our website or </w:t>
      </w:r>
      <w:r w:rsidR="008A1018" w:rsidRPr="00A674EB">
        <w:rPr>
          <w:rFonts w:asciiTheme="minorHAnsi" w:hAnsiTheme="minorHAnsi" w:cstheme="minorHAnsi"/>
          <w:sz w:val="22"/>
          <w:szCs w:val="22"/>
        </w:rPr>
        <w:t xml:space="preserve">contact </w:t>
      </w:r>
      <w:r w:rsidR="00A674EB">
        <w:rPr>
          <w:rFonts w:asciiTheme="minorHAnsi" w:hAnsiTheme="minorHAnsi" w:cstheme="minorHAnsi"/>
          <w:sz w:val="22"/>
          <w:szCs w:val="22"/>
        </w:rPr>
        <w:t xml:space="preserve">Otis Brown at </w:t>
      </w:r>
      <w:hyperlink r:id="rId98" w:history="1">
        <w:r w:rsidR="00D122F8" w:rsidRPr="00B019A1">
          <w:rPr>
            <w:rStyle w:val="Hyperlink"/>
            <w:rFonts w:asciiTheme="minorHAnsi" w:hAnsiTheme="minorHAnsi" w:cstheme="minorHAnsi"/>
            <w:sz w:val="22"/>
            <w:szCs w:val="22"/>
          </w:rPr>
          <w:t>obrown@chartercare.org</w:t>
        </w:r>
      </w:hyperlink>
      <w:r w:rsidR="00D53D90" w:rsidRPr="00A674EB">
        <w:rPr>
          <w:rFonts w:asciiTheme="minorHAnsi" w:hAnsiTheme="minorHAnsi" w:cstheme="minorHAnsi"/>
          <w:sz w:val="22"/>
          <w:szCs w:val="22"/>
        </w:rPr>
        <w:t>.</w:t>
      </w:r>
    </w:p>
    <w:p w14:paraId="0BD8FFCA" w14:textId="77777777" w:rsidR="003323A9" w:rsidRPr="00A674EB" w:rsidRDefault="003323A9" w:rsidP="00595E96">
      <w:pPr>
        <w:pStyle w:val="paragraph"/>
        <w:spacing w:before="0" w:beforeAutospacing="0" w:after="0" w:afterAutospacing="0" w:line="259" w:lineRule="auto"/>
        <w:textAlignment w:val="baseline"/>
        <w:rPr>
          <w:rFonts w:asciiTheme="minorHAnsi" w:hAnsiTheme="minorHAnsi" w:cstheme="minorHAnsi"/>
          <w:sz w:val="22"/>
          <w:szCs w:val="22"/>
        </w:rPr>
      </w:pPr>
    </w:p>
    <w:p w14:paraId="58D49E57" w14:textId="3DEA2C38" w:rsidR="00BA5B36" w:rsidRPr="009D5A9E" w:rsidRDefault="00BA5B36" w:rsidP="009D5A9E">
      <w:pPr>
        <w:spacing w:after="0"/>
        <w:rPr>
          <w:rFonts w:eastAsia="Times New Roman" w:cstheme="minorHAnsi"/>
          <w:color w:val="000000" w:themeColor="text1"/>
        </w:rPr>
      </w:pPr>
      <w:r w:rsidRPr="009D5A9E">
        <w:rPr>
          <w:rFonts w:eastAsia="Times New Roman" w:cstheme="minorHAnsi"/>
          <w:color w:val="000000" w:themeColor="text1"/>
        </w:rPr>
        <w:br w:type="page"/>
      </w:r>
    </w:p>
    <w:p w14:paraId="6B7D7893" w14:textId="1B3E588A" w:rsidR="00BA5B36" w:rsidRPr="00C67261" w:rsidRDefault="00F773C9" w:rsidP="00BA5B36">
      <w:pPr>
        <w:tabs>
          <w:tab w:val="left" w:pos="0"/>
        </w:tabs>
        <w:spacing w:after="240"/>
        <w:rPr>
          <w:rFonts w:ascii="Goudy Old Style" w:hAnsi="Goudy Old Style" w:cs="Arial"/>
          <w:b/>
          <w:color w:val="3C5578" w:themeColor="text2"/>
          <w:sz w:val="36"/>
          <w:szCs w:val="24"/>
        </w:rPr>
      </w:pPr>
      <w:r w:rsidRPr="00C67261">
        <w:rPr>
          <w:rFonts w:ascii="Goudy Old Style" w:hAnsi="Goudy Old Style" w:cs="Arial"/>
          <w:b/>
          <w:color w:val="3C5578" w:themeColor="text2"/>
          <w:sz w:val="36"/>
          <w:szCs w:val="24"/>
        </w:rPr>
        <w:lastRenderedPageBreak/>
        <w:t xml:space="preserve">Appendix A: </w:t>
      </w:r>
      <w:r w:rsidR="00BA5B36" w:rsidRPr="00C67261">
        <w:rPr>
          <w:rFonts w:ascii="Goudy Old Style" w:hAnsi="Goudy Old Style" w:cs="Arial"/>
          <w:b/>
          <w:color w:val="3C5578" w:themeColor="text2"/>
          <w:sz w:val="36"/>
          <w:szCs w:val="24"/>
        </w:rPr>
        <w:t>Secondary Data References</w:t>
      </w:r>
    </w:p>
    <w:p w14:paraId="3F4AE452" w14:textId="77777777" w:rsidR="00454F3F" w:rsidRDefault="00454F3F" w:rsidP="00E815C5">
      <w:pPr>
        <w:spacing w:after="40" w:line="240" w:lineRule="auto"/>
        <w:ind w:right="-360"/>
        <w:textAlignment w:val="baseline"/>
        <w:rPr>
          <w:rFonts w:cstheme="minorHAnsi"/>
          <w:sz w:val="20"/>
          <w:szCs w:val="20"/>
        </w:rPr>
      </w:pPr>
      <w:r w:rsidRPr="00454F3F">
        <w:rPr>
          <w:rFonts w:cstheme="minorHAnsi"/>
          <w:sz w:val="20"/>
          <w:szCs w:val="20"/>
        </w:rPr>
        <w:t xml:space="preserve">Center for Applied Research and Engagement Systems. (2024). </w:t>
      </w:r>
      <w:r w:rsidRPr="00454F3F">
        <w:rPr>
          <w:rFonts w:cstheme="minorHAnsi"/>
          <w:i/>
          <w:iCs/>
          <w:sz w:val="20"/>
          <w:szCs w:val="20"/>
        </w:rPr>
        <w:t>Map room</w:t>
      </w:r>
      <w:r w:rsidRPr="00454F3F">
        <w:rPr>
          <w:rFonts w:cstheme="minorHAnsi"/>
          <w:sz w:val="20"/>
          <w:szCs w:val="20"/>
        </w:rPr>
        <w:t xml:space="preserve">. Retrieved from </w:t>
      </w:r>
    </w:p>
    <w:p w14:paraId="30107F26" w14:textId="3D16634D" w:rsidR="00454F3F" w:rsidRPr="00454F3F" w:rsidRDefault="00AE2E68" w:rsidP="00E815C5">
      <w:pPr>
        <w:spacing w:after="40" w:line="240" w:lineRule="auto"/>
        <w:ind w:right="-360" w:firstLine="720"/>
        <w:textAlignment w:val="baseline"/>
        <w:rPr>
          <w:rFonts w:cstheme="minorHAnsi"/>
          <w:sz w:val="20"/>
          <w:szCs w:val="20"/>
        </w:rPr>
      </w:pPr>
      <w:hyperlink r:id="rId99" w:history="1">
        <w:r w:rsidRPr="00274E2F">
          <w:rPr>
            <w:rStyle w:val="Hyperlink"/>
            <w:rFonts w:cstheme="minorHAnsi"/>
            <w:sz w:val="20"/>
            <w:szCs w:val="20"/>
          </w:rPr>
          <w:t>https://careshq.org/map-rooms/</w:t>
        </w:r>
      </w:hyperlink>
      <w:r w:rsidR="00454F3F" w:rsidRPr="00454F3F">
        <w:rPr>
          <w:rFonts w:cstheme="minorHAnsi"/>
          <w:sz w:val="20"/>
          <w:szCs w:val="20"/>
        </w:rPr>
        <w:t xml:space="preserve"> </w:t>
      </w:r>
    </w:p>
    <w:p w14:paraId="03EAA20F" w14:textId="77777777" w:rsidR="00454F3F" w:rsidRPr="00454F3F" w:rsidRDefault="00454F3F" w:rsidP="00E815C5">
      <w:pPr>
        <w:spacing w:after="40" w:line="240" w:lineRule="auto"/>
        <w:ind w:right="-360"/>
        <w:textAlignment w:val="baseline"/>
        <w:rPr>
          <w:rFonts w:cstheme="minorHAnsi"/>
          <w:sz w:val="20"/>
          <w:szCs w:val="20"/>
        </w:rPr>
      </w:pPr>
      <w:r w:rsidRPr="00454F3F">
        <w:rPr>
          <w:rFonts w:cstheme="minorHAnsi"/>
          <w:sz w:val="20"/>
          <w:szCs w:val="20"/>
        </w:rPr>
        <w:t xml:space="preserve">Centers for Disease Control and Prevention. (2024). </w:t>
      </w:r>
      <w:r w:rsidRPr="00454F3F">
        <w:rPr>
          <w:rFonts w:cstheme="minorHAnsi"/>
          <w:i/>
          <w:iCs/>
          <w:sz w:val="20"/>
          <w:szCs w:val="20"/>
        </w:rPr>
        <w:t>CDC wonder</w:t>
      </w:r>
      <w:r w:rsidRPr="00454F3F">
        <w:rPr>
          <w:rFonts w:cstheme="minorHAnsi"/>
          <w:sz w:val="20"/>
          <w:szCs w:val="20"/>
        </w:rPr>
        <w:t xml:space="preserve">. Retrieved from </w:t>
      </w:r>
      <w:hyperlink r:id="rId100" w:history="1">
        <w:r w:rsidRPr="00454F3F">
          <w:rPr>
            <w:rStyle w:val="Hyperlink"/>
            <w:rFonts w:cstheme="minorHAnsi"/>
            <w:sz w:val="20"/>
            <w:szCs w:val="20"/>
          </w:rPr>
          <w:t>http://wonder.cdc.gov/</w:t>
        </w:r>
      </w:hyperlink>
      <w:r w:rsidRPr="00454F3F">
        <w:rPr>
          <w:rFonts w:cstheme="minorHAnsi"/>
          <w:sz w:val="20"/>
          <w:szCs w:val="20"/>
        </w:rPr>
        <w:t xml:space="preserve"> </w:t>
      </w:r>
    </w:p>
    <w:p w14:paraId="1312695C" w14:textId="77777777" w:rsidR="00454F3F" w:rsidRDefault="00454F3F" w:rsidP="00E815C5">
      <w:pPr>
        <w:spacing w:after="40" w:line="240" w:lineRule="auto"/>
        <w:ind w:right="-360"/>
        <w:textAlignment w:val="baseline"/>
        <w:rPr>
          <w:rFonts w:cstheme="minorHAnsi"/>
          <w:sz w:val="20"/>
          <w:szCs w:val="20"/>
        </w:rPr>
      </w:pPr>
      <w:r w:rsidRPr="00454F3F">
        <w:rPr>
          <w:rFonts w:cstheme="minorHAnsi"/>
          <w:sz w:val="20"/>
          <w:szCs w:val="20"/>
        </w:rPr>
        <w:t xml:space="preserve">Centers for Disease Control and Prevention. (2024). </w:t>
      </w:r>
      <w:r w:rsidRPr="00454F3F">
        <w:rPr>
          <w:rFonts w:cstheme="minorHAnsi"/>
          <w:i/>
          <w:iCs/>
          <w:sz w:val="20"/>
          <w:szCs w:val="20"/>
        </w:rPr>
        <w:t>CDC/ATSDR social vulnerability index</w:t>
      </w:r>
      <w:r w:rsidRPr="00454F3F">
        <w:rPr>
          <w:rFonts w:cstheme="minorHAnsi"/>
          <w:sz w:val="20"/>
          <w:szCs w:val="20"/>
        </w:rPr>
        <w:t xml:space="preserve">. Retrieved from </w:t>
      </w:r>
    </w:p>
    <w:p w14:paraId="5B57D757" w14:textId="474DD87E" w:rsidR="00454F3F" w:rsidRPr="00454F3F" w:rsidRDefault="00454F3F" w:rsidP="00E815C5">
      <w:pPr>
        <w:spacing w:after="40" w:line="240" w:lineRule="auto"/>
        <w:ind w:right="-360" w:firstLine="720"/>
        <w:textAlignment w:val="baseline"/>
        <w:rPr>
          <w:rFonts w:cstheme="minorHAnsi"/>
          <w:sz w:val="20"/>
          <w:szCs w:val="20"/>
        </w:rPr>
      </w:pPr>
      <w:hyperlink r:id="rId101" w:history="1">
        <w:r w:rsidRPr="00454F3F">
          <w:rPr>
            <w:rStyle w:val="Hyperlink"/>
            <w:rFonts w:cstheme="minorHAnsi"/>
            <w:sz w:val="20"/>
            <w:szCs w:val="20"/>
          </w:rPr>
          <w:t>https://www.atsdr.cdc.gov/placeandhealth/svi/index.html</w:t>
        </w:r>
      </w:hyperlink>
      <w:r w:rsidRPr="00454F3F">
        <w:rPr>
          <w:rFonts w:cstheme="minorHAnsi"/>
          <w:sz w:val="20"/>
          <w:szCs w:val="20"/>
        </w:rPr>
        <w:t xml:space="preserve"> </w:t>
      </w:r>
    </w:p>
    <w:p w14:paraId="4B2106CE" w14:textId="77777777" w:rsidR="00454F3F" w:rsidRDefault="00454F3F" w:rsidP="00E815C5">
      <w:pPr>
        <w:spacing w:after="40" w:line="240" w:lineRule="auto"/>
        <w:ind w:right="-360"/>
        <w:textAlignment w:val="baseline"/>
        <w:rPr>
          <w:rFonts w:cstheme="minorHAnsi"/>
          <w:i/>
          <w:iCs/>
          <w:sz w:val="20"/>
          <w:szCs w:val="20"/>
        </w:rPr>
      </w:pPr>
      <w:r w:rsidRPr="00454F3F">
        <w:rPr>
          <w:rFonts w:cstheme="minorHAnsi"/>
          <w:sz w:val="20"/>
          <w:szCs w:val="20"/>
        </w:rPr>
        <w:t xml:space="preserve">Centers for Disease Control and Prevention. (2024). </w:t>
      </w:r>
      <w:r w:rsidRPr="00454F3F">
        <w:rPr>
          <w:rFonts w:cstheme="minorHAnsi"/>
          <w:i/>
          <w:iCs/>
          <w:sz w:val="20"/>
          <w:szCs w:val="20"/>
        </w:rPr>
        <w:t xml:space="preserve">National center for HIV, viral hepatitis, STD, and tuberculosis </w:t>
      </w:r>
    </w:p>
    <w:p w14:paraId="53ECFFCB" w14:textId="2F95B06B" w:rsidR="00454F3F" w:rsidRPr="00454F3F" w:rsidRDefault="00454F3F" w:rsidP="00E815C5">
      <w:pPr>
        <w:spacing w:after="40" w:line="240" w:lineRule="auto"/>
        <w:ind w:right="-360" w:firstLine="720"/>
        <w:textAlignment w:val="baseline"/>
        <w:rPr>
          <w:rFonts w:cstheme="minorHAnsi"/>
          <w:sz w:val="20"/>
          <w:szCs w:val="20"/>
        </w:rPr>
      </w:pPr>
      <w:r w:rsidRPr="00454F3F">
        <w:rPr>
          <w:rFonts w:cstheme="minorHAnsi"/>
          <w:i/>
          <w:iCs/>
          <w:sz w:val="20"/>
          <w:szCs w:val="20"/>
        </w:rPr>
        <w:t>prevention</w:t>
      </w:r>
      <w:r w:rsidRPr="00454F3F">
        <w:rPr>
          <w:rFonts w:cstheme="minorHAnsi"/>
          <w:sz w:val="20"/>
          <w:szCs w:val="20"/>
        </w:rPr>
        <w:t xml:space="preserve">. Retrieved from </w:t>
      </w:r>
      <w:hyperlink r:id="rId102" w:history="1">
        <w:r w:rsidR="004D6992" w:rsidRPr="00670620">
          <w:rPr>
            <w:rStyle w:val="Hyperlink"/>
            <w:rFonts w:cstheme="minorHAnsi"/>
            <w:sz w:val="20"/>
            <w:szCs w:val="20"/>
          </w:rPr>
          <w:t>https://www.cdc.gov/nchhstp/index.html</w:t>
        </w:r>
      </w:hyperlink>
      <w:r w:rsidR="004D6992">
        <w:rPr>
          <w:rFonts w:cstheme="minorHAnsi"/>
          <w:sz w:val="20"/>
          <w:szCs w:val="20"/>
        </w:rPr>
        <w:t xml:space="preserve"> </w:t>
      </w:r>
    </w:p>
    <w:p w14:paraId="25644720" w14:textId="77777777" w:rsidR="004D6992" w:rsidRDefault="00454F3F" w:rsidP="00E815C5">
      <w:pPr>
        <w:spacing w:after="40" w:line="240" w:lineRule="auto"/>
        <w:ind w:right="-360"/>
        <w:textAlignment w:val="baseline"/>
        <w:rPr>
          <w:rFonts w:cstheme="minorHAnsi"/>
          <w:sz w:val="20"/>
          <w:szCs w:val="20"/>
        </w:rPr>
      </w:pPr>
      <w:r w:rsidRPr="00454F3F">
        <w:rPr>
          <w:rFonts w:cstheme="minorHAnsi"/>
          <w:sz w:val="20"/>
          <w:szCs w:val="20"/>
        </w:rPr>
        <w:t xml:space="preserve">Centers for Disease Control and Prevention. (2024). </w:t>
      </w:r>
      <w:r w:rsidRPr="00454F3F">
        <w:rPr>
          <w:rFonts w:cstheme="minorHAnsi"/>
          <w:i/>
          <w:iCs/>
          <w:sz w:val="20"/>
          <w:szCs w:val="20"/>
        </w:rPr>
        <w:t>National vital statistics system</w:t>
      </w:r>
      <w:r w:rsidRPr="00454F3F">
        <w:rPr>
          <w:rFonts w:cstheme="minorHAnsi"/>
          <w:sz w:val="20"/>
          <w:szCs w:val="20"/>
        </w:rPr>
        <w:t xml:space="preserve">. Retrieved from </w:t>
      </w:r>
    </w:p>
    <w:p w14:paraId="04C3F06B" w14:textId="3ABB50D7" w:rsidR="00454F3F" w:rsidRPr="00454F3F" w:rsidRDefault="004D6992" w:rsidP="00E815C5">
      <w:pPr>
        <w:spacing w:after="40" w:line="240" w:lineRule="auto"/>
        <w:ind w:right="-360" w:firstLine="720"/>
        <w:textAlignment w:val="baseline"/>
        <w:rPr>
          <w:rFonts w:cstheme="minorHAnsi"/>
          <w:sz w:val="20"/>
          <w:szCs w:val="20"/>
        </w:rPr>
      </w:pPr>
      <w:hyperlink r:id="rId103" w:history="1">
        <w:r w:rsidRPr="00454F3F">
          <w:rPr>
            <w:rStyle w:val="Hyperlink"/>
            <w:rFonts w:cstheme="minorHAnsi"/>
            <w:sz w:val="20"/>
            <w:szCs w:val="20"/>
          </w:rPr>
          <w:t>https://www.cdc.gov/nchs/nvss/index.htm</w:t>
        </w:r>
      </w:hyperlink>
      <w:r w:rsidR="00454F3F" w:rsidRPr="00454F3F">
        <w:rPr>
          <w:rFonts w:cstheme="minorHAnsi"/>
          <w:sz w:val="20"/>
          <w:szCs w:val="20"/>
        </w:rPr>
        <w:t xml:space="preserve"> </w:t>
      </w:r>
    </w:p>
    <w:p w14:paraId="0A9851EA" w14:textId="77777777" w:rsidR="004D6992" w:rsidRDefault="00454F3F" w:rsidP="00E815C5">
      <w:pPr>
        <w:spacing w:after="40" w:line="240" w:lineRule="auto"/>
        <w:ind w:right="-360"/>
        <w:textAlignment w:val="baseline"/>
        <w:rPr>
          <w:rFonts w:cstheme="minorHAnsi"/>
          <w:sz w:val="20"/>
          <w:szCs w:val="20"/>
        </w:rPr>
      </w:pPr>
      <w:r w:rsidRPr="00454F3F">
        <w:rPr>
          <w:rFonts w:cstheme="minorHAnsi"/>
          <w:sz w:val="20"/>
          <w:szCs w:val="20"/>
        </w:rPr>
        <w:t xml:space="preserve">Centers for Disease Control and Prevention. (2024). </w:t>
      </w:r>
      <w:r w:rsidRPr="00454F3F">
        <w:rPr>
          <w:rFonts w:cstheme="minorHAnsi"/>
          <w:i/>
          <w:iCs/>
          <w:sz w:val="20"/>
          <w:szCs w:val="20"/>
        </w:rPr>
        <w:t>PLACES: Local data for better health</w:t>
      </w:r>
      <w:r w:rsidRPr="00454F3F">
        <w:rPr>
          <w:rFonts w:cstheme="minorHAnsi"/>
          <w:sz w:val="20"/>
          <w:szCs w:val="20"/>
        </w:rPr>
        <w:t xml:space="preserve">. Retrieved from </w:t>
      </w:r>
    </w:p>
    <w:p w14:paraId="6BEAE779" w14:textId="124F1253" w:rsidR="00454F3F" w:rsidRPr="00454F3F" w:rsidRDefault="004D6992" w:rsidP="00E815C5">
      <w:pPr>
        <w:spacing w:after="40" w:line="240" w:lineRule="auto"/>
        <w:ind w:right="-360" w:firstLine="720"/>
        <w:textAlignment w:val="baseline"/>
        <w:rPr>
          <w:rFonts w:cstheme="minorHAnsi"/>
          <w:sz w:val="20"/>
          <w:szCs w:val="20"/>
        </w:rPr>
      </w:pPr>
      <w:hyperlink r:id="rId104" w:history="1">
        <w:r w:rsidRPr="00454F3F">
          <w:rPr>
            <w:rStyle w:val="Hyperlink"/>
            <w:rFonts w:cstheme="minorHAnsi"/>
            <w:sz w:val="20"/>
            <w:szCs w:val="20"/>
          </w:rPr>
          <w:t>https://www.cdc.gov/places/</w:t>
        </w:r>
      </w:hyperlink>
      <w:r w:rsidR="00454F3F" w:rsidRPr="00454F3F">
        <w:rPr>
          <w:rFonts w:cstheme="minorHAnsi"/>
          <w:sz w:val="20"/>
          <w:szCs w:val="20"/>
        </w:rPr>
        <w:t xml:space="preserve"> </w:t>
      </w:r>
    </w:p>
    <w:p w14:paraId="3C90A1E0" w14:textId="77777777" w:rsidR="004D6992" w:rsidRDefault="00454F3F" w:rsidP="00E815C5">
      <w:pPr>
        <w:spacing w:after="40" w:line="240" w:lineRule="auto"/>
        <w:ind w:right="-360"/>
        <w:textAlignment w:val="baseline"/>
        <w:rPr>
          <w:rFonts w:cstheme="minorHAnsi"/>
          <w:sz w:val="20"/>
          <w:szCs w:val="20"/>
        </w:rPr>
      </w:pPr>
      <w:r w:rsidRPr="00454F3F">
        <w:rPr>
          <w:rFonts w:cstheme="minorHAnsi"/>
          <w:sz w:val="20"/>
          <w:szCs w:val="20"/>
        </w:rPr>
        <w:t xml:space="preserve">Centers for Disease Control and Prevention. (2024). </w:t>
      </w:r>
      <w:r w:rsidRPr="00454F3F">
        <w:rPr>
          <w:rFonts w:cstheme="minorHAnsi"/>
          <w:i/>
          <w:iCs/>
          <w:sz w:val="20"/>
          <w:szCs w:val="20"/>
        </w:rPr>
        <w:t>United States cancer statistics: data visualizations</w:t>
      </w:r>
      <w:r w:rsidRPr="00454F3F">
        <w:rPr>
          <w:rFonts w:cstheme="minorHAnsi"/>
          <w:sz w:val="20"/>
          <w:szCs w:val="20"/>
        </w:rPr>
        <w:t xml:space="preserve">. Retrieved </w:t>
      </w:r>
    </w:p>
    <w:p w14:paraId="2DBF0C69" w14:textId="5C1C164E" w:rsidR="00454F3F" w:rsidRPr="00454F3F" w:rsidRDefault="00454F3F" w:rsidP="00E815C5">
      <w:pPr>
        <w:spacing w:after="40" w:line="240" w:lineRule="auto"/>
        <w:ind w:right="-360" w:firstLine="720"/>
        <w:textAlignment w:val="baseline"/>
        <w:rPr>
          <w:rFonts w:cstheme="minorHAnsi"/>
          <w:sz w:val="20"/>
          <w:szCs w:val="20"/>
        </w:rPr>
      </w:pPr>
      <w:r w:rsidRPr="00454F3F">
        <w:rPr>
          <w:rFonts w:cstheme="minorHAnsi"/>
          <w:sz w:val="20"/>
          <w:szCs w:val="20"/>
        </w:rPr>
        <w:t xml:space="preserve">from </w:t>
      </w:r>
      <w:hyperlink r:id="rId105" w:history="1">
        <w:r w:rsidRPr="00454F3F">
          <w:rPr>
            <w:rStyle w:val="Hyperlink"/>
            <w:rFonts w:cstheme="minorHAnsi"/>
            <w:sz w:val="20"/>
            <w:szCs w:val="20"/>
          </w:rPr>
          <w:t>https://gis.cdc.gov/Cancer/USCS/#/StateCounty/</w:t>
        </w:r>
      </w:hyperlink>
      <w:r w:rsidRPr="00454F3F">
        <w:rPr>
          <w:rFonts w:cstheme="minorHAnsi"/>
          <w:sz w:val="20"/>
          <w:szCs w:val="20"/>
        </w:rPr>
        <w:t xml:space="preserve"> </w:t>
      </w:r>
    </w:p>
    <w:p w14:paraId="52C391B4" w14:textId="77777777" w:rsidR="004D6992" w:rsidRDefault="00454F3F" w:rsidP="00E815C5">
      <w:pPr>
        <w:spacing w:after="40" w:line="240" w:lineRule="auto"/>
        <w:ind w:right="-360"/>
        <w:textAlignment w:val="baseline"/>
        <w:rPr>
          <w:rFonts w:cstheme="minorHAnsi"/>
          <w:sz w:val="20"/>
          <w:szCs w:val="20"/>
        </w:rPr>
      </w:pPr>
      <w:r w:rsidRPr="00454F3F">
        <w:rPr>
          <w:rFonts w:cstheme="minorHAnsi"/>
          <w:sz w:val="20"/>
          <w:szCs w:val="20"/>
        </w:rPr>
        <w:t xml:space="preserve">Centers for Disease Control and Prevention. (2023). </w:t>
      </w:r>
      <w:r w:rsidRPr="00454F3F">
        <w:rPr>
          <w:rFonts w:cstheme="minorHAnsi"/>
          <w:i/>
          <w:iCs/>
          <w:sz w:val="20"/>
          <w:szCs w:val="20"/>
        </w:rPr>
        <w:t>BRFSS prevalence &amp; trends data</w:t>
      </w:r>
      <w:r w:rsidRPr="00454F3F">
        <w:rPr>
          <w:rFonts w:cstheme="minorHAnsi"/>
          <w:sz w:val="20"/>
          <w:szCs w:val="20"/>
        </w:rPr>
        <w:t xml:space="preserve">. Retrieved from </w:t>
      </w:r>
    </w:p>
    <w:p w14:paraId="154BF0F0" w14:textId="1DF3924B" w:rsidR="00454F3F" w:rsidRPr="00454F3F" w:rsidRDefault="004D6992" w:rsidP="00E815C5">
      <w:pPr>
        <w:spacing w:after="40" w:line="240" w:lineRule="auto"/>
        <w:ind w:right="-360" w:firstLine="720"/>
        <w:textAlignment w:val="baseline"/>
        <w:rPr>
          <w:rFonts w:cstheme="minorHAnsi"/>
          <w:sz w:val="20"/>
          <w:szCs w:val="20"/>
        </w:rPr>
      </w:pPr>
      <w:hyperlink r:id="rId106" w:history="1">
        <w:r w:rsidRPr="00454F3F">
          <w:rPr>
            <w:rStyle w:val="Hyperlink"/>
            <w:rFonts w:cstheme="minorHAnsi"/>
            <w:sz w:val="20"/>
            <w:szCs w:val="20"/>
          </w:rPr>
          <w:t>http://www.cdc.gov/brfss/brfssprevalence/index.html</w:t>
        </w:r>
      </w:hyperlink>
      <w:r w:rsidR="00454F3F" w:rsidRPr="00454F3F">
        <w:rPr>
          <w:rFonts w:cstheme="minorHAnsi"/>
          <w:sz w:val="20"/>
          <w:szCs w:val="20"/>
        </w:rPr>
        <w:t xml:space="preserve"> </w:t>
      </w:r>
    </w:p>
    <w:p w14:paraId="1D66E408" w14:textId="77777777" w:rsidR="00454F3F" w:rsidRDefault="00454F3F" w:rsidP="00E815C5">
      <w:pPr>
        <w:spacing w:after="40" w:line="240" w:lineRule="auto"/>
        <w:ind w:right="-360"/>
        <w:textAlignment w:val="baseline"/>
        <w:rPr>
          <w:rFonts w:cstheme="minorHAnsi"/>
          <w:sz w:val="20"/>
          <w:szCs w:val="20"/>
        </w:rPr>
      </w:pPr>
      <w:r w:rsidRPr="00454F3F">
        <w:rPr>
          <w:rFonts w:cstheme="minorHAnsi"/>
          <w:sz w:val="20"/>
          <w:szCs w:val="20"/>
        </w:rPr>
        <w:t xml:space="preserve">Centers for Medicare &amp; Medicaid Services. (2023). </w:t>
      </w:r>
      <w:r w:rsidRPr="00454F3F">
        <w:rPr>
          <w:rFonts w:cstheme="minorHAnsi"/>
          <w:i/>
          <w:iCs/>
          <w:sz w:val="20"/>
          <w:szCs w:val="20"/>
        </w:rPr>
        <w:t>Mapping medicare disparities by population</w:t>
      </w:r>
      <w:r w:rsidRPr="00454F3F">
        <w:rPr>
          <w:rFonts w:cstheme="minorHAnsi"/>
          <w:sz w:val="20"/>
          <w:szCs w:val="20"/>
        </w:rPr>
        <w:t xml:space="preserve">. </w:t>
      </w:r>
    </w:p>
    <w:p w14:paraId="0F46CD44" w14:textId="53591E16" w:rsidR="00454F3F" w:rsidRPr="00454F3F" w:rsidRDefault="004D6992" w:rsidP="00E815C5">
      <w:pPr>
        <w:spacing w:after="40" w:line="240" w:lineRule="auto"/>
        <w:ind w:right="-360"/>
        <w:textAlignment w:val="baseline"/>
        <w:rPr>
          <w:rFonts w:cstheme="minorHAnsi"/>
          <w:sz w:val="20"/>
          <w:szCs w:val="20"/>
        </w:rPr>
      </w:pPr>
      <w:r>
        <w:rPr>
          <w:rFonts w:cstheme="minorHAnsi"/>
          <w:sz w:val="20"/>
          <w:szCs w:val="20"/>
        </w:rPr>
        <w:tab/>
      </w:r>
      <w:r w:rsidR="00454F3F" w:rsidRPr="00454F3F">
        <w:rPr>
          <w:rFonts w:cstheme="minorHAnsi"/>
          <w:sz w:val="20"/>
          <w:szCs w:val="20"/>
        </w:rPr>
        <w:t xml:space="preserve">Retrieved from </w:t>
      </w:r>
      <w:hyperlink r:id="rId107" w:history="1">
        <w:r w:rsidR="00454F3F" w:rsidRPr="00454F3F">
          <w:rPr>
            <w:rStyle w:val="Hyperlink"/>
            <w:rFonts w:cstheme="minorHAnsi"/>
            <w:sz w:val="20"/>
            <w:szCs w:val="20"/>
          </w:rPr>
          <w:t>https://data.cms.gov/tools/mapping-medicare-disparities-by-population</w:t>
        </w:r>
      </w:hyperlink>
      <w:r w:rsidR="00454F3F" w:rsidRPr="00454F3F">
        <w:rPr>
          <w:rFonts w:cstheme="minorHAnsi"/>
          <w:sz w:val="20"/>
          <w:szCs w:val="20"/>
        </w:rPr>
        <w:t xml:space="preserve"> </w:t>
      </w:r>
    </w:p>
    <w:p w14:paraId="5A10629C" w14:textId="112B0481" w:rsidR="00454F3F" w:rsidRPr="00454F3F" w:rsidRDefault="00454F3F" w:rsidP="00E815C5">
      <w:pPr>
        <w:spacing w:after="40" w:line="240" w:lineRule="auto"/>
        <w:ind w:right="-360"/>
        <w:textAlignment w:val="baseline"/>
        <w:rPr>
          <w:rFonts w:cstheme="minorHAnsi"/>
          <w:sz w:val="20"/>
          <w:szCs w:val="20"/>
        </w:rPr>
      </w:pPr>
      <w:r w:rsidRPr="00454F3F">
        <w:rPr>
          <w:rFonts w:cstheme="minorHAnsi"/>
          <w:sz w:val="20"/>
          <w:szCs w:val="20"/>
        </w:rPr>
        <w:t xml:space="preserve">County Health Rankings &amp; Roadmaps. (2024). </w:t>
      </w:r>
      <w:r w:rsidRPr="00454F3F">
        <w:rPr>
          <w:rFonts w:cstheme="minorHAnsi"/>
          <w:i/>
          <w:iCs/>
          <w:sz w:val="20"/>
          <w:szCs w:val="20"/>
        </w:rPr>
        <w:t>Rankings data.</w:t>
      </w:r>
      <w:r w:rsidRPr="00454F3F">
        <w:rPr>
          <w:rFonts w:cstheme="minorHAnsi"/>
          <w:sz w:val="20"/>
          <w:szCs w:val="20"/>
        </w:rPr>
        <w:t xml:space="preserve"> Retrieved from </w:t>
      </w:r>
      <w:hyperlink r:id="rId108" w:history="1">
        <w:r w:rsidR="000F26A9" w:rsidRPr="00454F3F">
          <w:rPr>
            <w:rStyle w:val="Hyperlink"/>
            <w:rFonts w:cstheme="minorHAnsi"/>
            <w:sz w:val="20"/>
            <w:szCs w:val="20"/>
          </w:rPr>
          <w:t>http://www.countyhealthrankings.org/</w:t>
        </w:r>
      </w:hyperlink>
      <w:r w:rsidRPr="00454F3F">
        <w:rPr>
          <w:rFonts w:cstheme="minorHAnsi"/>
          <w:sz w:val="20"/>
          <w:szCs w:val="20"/>
        </w:rPr>
        <w:t xml:space="preserve"> </w:t>
      </w:r>
    </w:p>
    <w:p w14:paraId="6A266647" w14:textId="4B12D0C4" w:rsidR="00712C65" w:rsidRPr="00192476" w:rsidRDefault="00A512ED" w:rsidP="00E815C5">
      <w:pPr>
        <w:spacing w:after="40" w:line="240" w:lineRule="auto"/>
        <w:ind w:right="-360"/>
        <w:textAlignment w:val="baseline"/>
        <w:rPr>
          <w:rFonts w:cstheme="minorHAnsi"/>
          <w:sz w:val="20"/>
          <w:szCs w:val="20"/>
        </w:rPr>
      </w:pPr>
      <w:r>
        <w:rPr>
          <w:rFonts w:cstheme="minorHAnsi"/>
          <w:sz w:val="20"/>
          <w:szCs w:val="20"/>
        </w:rPr>
        <w:t xml:space="preserve">Environmental </w:t>
      </w:r>
      <w:r w:rsidRPr="00192476">
        <w:rPr>
          <w:rFonts w:cstheme="minorHAnsi"/>
          <w:sz w:val="20"/>
          <w:szCs w:val="20"/>
        </w:rPr>
        <w:t>Protection Agency</w:t>
      </w:r>
      <w:r w:rsidR="00454F3F" w:rsidRPr="00192476">
        <w:rPr>
          <w:rFonts w:cstheme="minorHAnsi"/>
          <w:sz w:val="20"/>
          <w:szCs w:val="20"/>
        </w:rPr>
        <w:t>. (202</w:t>
      </w:r>
      <w:r w:rsidRPr="00192476">
        <w:rPr>
          <w:rFonts w:cstheme="minorHAnsi"/>
          <w:sz w:val="20"/>
          <w:szCs w:val="20"/>
        </w:rPr>
        <w:t>4</w:t>
      </w:r>
      <w:r w:rsidR="00454F3F" w:rsidRPr="00192476">
        <w:rPr>
          <w:rFonts w:cstheme="minorHAnsi"/>
          <w:sz w:val="20"/>
          <w:szCs w:val="20"/>
        </w:rPr>
        <w:t xml:space="preserve">). </w:t>
      </w:r>
      <w:r w:rsidRPr="00192476">
        <w:rPr>
          <w:rFonts w:cstheme="minorHAnsi"/>
          <w:i/>
          <w:iCs/>
          <w:sz w:val="20"/>
          <w:szCs w:val="20"/>
        </w:rPr>
        <w:t>National walkability index</w:t>
      </w:r>
      <w:r w:rsidR="00454F3F" w:rsidRPr="00192476">
        <w:rPr>
          <w:rFonts w:cstheme="minorHAnsi"/>
          <w:sz w:val="20"/>
          <w:szCs w:val="20"/>
        </w:rPr>
        <w:t xml:space="preserve">. Retrieved from </w:t>
      </w:r>
    </w:p>
    <w:p w14:paraId="41A3E7B1" w14:textId="37BED07B" w:rsidR="00454F3F" w:rsidRPr="00192476" w:rsidRDefault="00192476" w:rsidP="00E815C5">
      <w:pPr>
        <w:spacing w:after="40" w:line="240" w:lineRule="auto"/>
        <w:ind w:right="-360" w:firstLine="720"/>
        <w:textAlignment w:val="baseline"/>
        <w:rPr>
          <w:rFonts w:cstheme="minorHAnsi"/>
          <w:sz w:val="20"/>
          <w:szCs w:val="20"/>
        </w:rPr>
      </w:pPr>
      <w:hyperlink r:id="rId109" w:history="1">
        <w:r w:rsidRPr="00192476">
          <w:rPr>
            <w:rStyle w:val="Hyperlink"/>
            <w:sz w:val="20"/>
            <w:szCs w:val="20"/>
          </w:rPr>
          <w:t>https://www.epa.gov/smartgrowth/smart-location-mapping#walkability</w:t>
        </w:r>
      </w:hyperlink>
      <w:r w:rsidR="00454F3F" w:rsidRPr="00192476">
        <w:rPr>
          <w:rFonts w:cstheme="minorHAnsi"/>
          <w:sz w:val="20"/>
          <w:szCs w:val="20"/>
        </w:rPr>
        <w:t xml:space="preserve"> </w:t>
      </w:r>
    </w:p>
    <w:p w14:paraId="368202BD" w14:textId="77777777" w:rsidR="00454F3F" w:rsidRPr="00454F3F" w:rsidRDefault="00454F3F" w:rsidP="00E815C5">
      <w:pPr>
        <w:spacing w:after="40" w:line="240" w:lineRule="auto"/>
        <w:ind w:right="-360"/>
        <w:textAlignment w:val="baseline"/>
        <w:rPr>
          <w:rFonts w:cstheme="minorHAnsi"/>
          <w:sz w:val="20"/>
          <w:szCs w:val="20"/>
        </w:rPr>
      </w:pPr>
      <w:r w:rsidRPr="00454F3F">
        <w:rPr>
          <w:rFonts w:cstheme="minorHAnsi"/>
          <w:sz w:val="20"/>
          <w:szCs w:val="20"/>
        </w:rPr>
        <w:t xml:space="preserve">Feeding America. (2023). </w:t>
      </w:r>
      <w:r w:rsidRPr="00454F3F">
        <w:rPr>
          <w:rFonts w:cstheme="minorHAnsi"/>
          <w:i/>
          <w:iCs/>
          <w:sz w:val="20"/>
          <w:szCs w:val="20"/>
        </w:rPr>
        <w:t>Food insecurity in the United States</w:t>
      </w:r>
      <w:r w:rsidRPr="00454F3F">
        <w:rPr>
          <w:rFonts w:cstheme="minorHAnsi"/>
          <w:sz w:val="20"/>
          <w:szCs w:val="20"/>
        </w:rPr>
        <w:t xml:space="preserve">. Retrieved from </w:t>
      </w:r>
      <w:hyperlink r:id="rId110" w:history="1">
        <w:r w:rsidRPr="00454F3F">
          <w:rPr>
            <w:rStyle w:val="Hyperlink"/>
            <w:rFonts w:cstheme="minorHAnsi"/>
            <w:sz w:val="20"/>
            <w:szCs w:val="20"/>
          </w:rPr>
          <w:t>https://map.feedingamerica.org/</w:t>
        </w:r>
      </w:hyperlink>
      <w:r w:rsidRPr="00454F3F">
        <w:rPr>
          <w:rFonts w:cstheme="minorHAnsi"/>
          <w:sz w:val="20"/>
          <w:szCs w:val="20"/>
        </w:rPr>
        <w:t xml:space="preserve"> </w:t>
      </w:r>
    </w:p>
    <w:p w14:paraId="44776BC7" w14:textId="77777777" w:rsidR="00712C65" w:rsidRDefault="00454F3F" w:rsidP="00E815C5">
      <w:pPr>
        <w:spacing w:after="40" w:line="240" w:lineRule="auto"/>
        <w:ind w:right="-360"/>
        <w:textAlignment w:val="baseline"/>
        <w:rPr>
          <w:rFonts w:cstheme="minorHAnsi"/>
          <w:sz w:val="20"/>
          <w:szCs w:val="20"/>
        </w:rPr>
      </w:pPr>
      <w:r w:rsidRPr="00454F3F">
        <w:rPr>
          <w:rFonts w:cstheme="minorHAnsi"/>
          <w:sz w:val="20"/>
          <w:szCs w:val="20"/>
        </w:rPr>
        <w:t xml:space="preserve">Health Resources and Service Administration. (2024). </w:t>
      </w:r>
      <w:r w:rsidRPr="00454F3F">
        <w:rPr>
          <w:rFonts w:cstheme="minorHAnsi"/>
          <w:i/>
          <w:iCs/>
          <w:sz w:val="20"/>
          <w:szCs w:val="20"/>
        </w:rPr>
        <w:t>HPSA find</w:t>
      </w:r>
      <w:r w:rsidRPr="00454F3F">
        <w:rPr>
          <w:rFonts w:cstheme="minorHAnsi"/>
          <w:sz w:val="20"/>
          <w:szCs w:val="20"/>
        </w:rPr>
        <w:t xml:space="preserve">. Retrieved from </w:t>
      </w:r>
    </w:p>
    <w:p w14:paraId="34AFEE11" w14:textId="46E740ED" w:rsidR="00454F3F" w:rsidRPr="00454F3F" w:rsidRDefault="00712C65" w:rsidP="00E815C5">
      <w:pPr>
        <w:spacing w:after="40" w:line="240" w:lineRule="auto"/>
        <w:ind w:right="-360" w:firstLine="720"/>
        <w:textAlignment w:val="baseline"/>
        <w:rPr>
          <w:rFonts w:cstheme="minorHAnsi"/>
          <w:sz w:val="20"/>
          <w:szCs w:val="20"/>
        </w:rPr>
      </w:pPr>
      <w:hyperlink r:id="rId111" w:history="1">
        <w:r w:rsidRPr="00454F3F">
          <w:rPr>
            <w:rStyle w:val="Hyperlink"/>
            <w:rFonts w:cstheme="minorHAnsi"/>
            <w:sz w:val="20"/>
            <w:szCs w:val="20"/>
          </w:rPr>
          <w:t>https://data.hrsa.gov/tools/shortage-area/hpsa-find</w:t>
        </w:r>
      </w:hyperlink>
      <w:r w:rsidR="00454F3F" w:rsidRPr="00454F3F">
        <w:rPr>
          <w:rFonts w:cstheme="minorHAnsi"/>
          <w:sz w:val="20"/>
          <w:szCs w:val="20"/>
        </w:rPr>
        <w:t xml:space="preserve"> </w:t>
      </w:r>
    </w:p>
    <w:p w14:paraId="69BB254A" w14:textId="77777777" w:rsidR="00712C65" w:rsidRDefault="00454F3F" w:rsidP="00E815C5">
      <w:pPr>
        <w:spacing w:after="40" w:line="240" w:lineRule="auto"/>
        <w:ind w:right="-360"/>
        <w:textAlignment w:val="baseline"/>
        <w:rPr>
          <w:rFonts w:cstheme="minorHAnsi"/>
          <w:sz w:val="20"/>
          <w:szCs w:val="20"/>
        </w:rPr>
      </w:pPr>
      <w:r w:rsidRPr="00454F3F">
        <w:rPr>
          <w:rFonts w:cstheme="minorHAnsi"/>
          <w:sz w:val="20"/>
          <w:szCs w:val="20"/>
        </w:rPr>
        <w:t xml:space="preserve">Health Resources and Service Administration. (2024). </w:t>
      </w:r>
      <w:r w:rsidRPr="00454F3F">
        <w:rPr>
          <w:rFonts w:cstheme="minorHAnsi"/>
          <w:i/>
          <w:iCs/>
          <w:sz w:val="20"/>
          <w:szCs w:val="20"/>
        </w:rPr>
        <w:t>Unmet need score map tool</w:t>
      </w:r>
      <w:r w:rsidRPr="00454F3F">
        <w:rPr>
          <w:rFonts w:cstheme="minorHAnsi"/>
          <w:sz w:val="20"/>
          <w:szCs w:val="20"/>
        </w:rPr>
        <w:t xml:space="preserve">. Retrieved from </w:t>
      </w:r>
    </w:p>
    <w:p w14:paraId="5BAF347D" w14:textId="7D7A3DF9" w:rsidR="00A21BD9" w:rsidRPr="00454F3F" w:rsidRDefault="00712C65" w:rsidP="00E815C5">
      <w:pPr>
        <w:spacing w:after="40" w:line="240" w:lineRule="auto"/>
        <w:ind w:right="-360" w:firstLine="720"/>
        <w:textAlignment w:val="baseline"/>
        <w:rPr>
          <w:rFonts w:cstheme="minorHAnsi"/>
          <w:sz w:val="20"/>
          <w:szCs w:val="20"/>
        </w:rPr>
      </w:pPr>
      <w:hyperlink r:id="rId112" w:history="1">
        <w:r w:rsidRPr="00670620">
          <w:rPr>
            <w:rStyle w:val="Hyperlink"/>
            <w:rFonts w:cstheme="minorHAnsi"/>
            <w:sz w:val="20"/>
            <w:szCs w:val="20"/>
          </w:rPr>
          <w:t>https://data.hrsa.gov/topics/health-centers/sanam</w:t>
        </w:r>
      </w:hyperlink>
    </w:p>
    <w:p w14:paraId="4E20D3B0" w14:textId="77777777" w:rsidR="00EB64D0" w:rsidRDefault="00EB64D0" w:rsidP="00EB64D0">
      <w:pPr>
        <w:spacing w:after="40" w:line="240" w:lineRule="auto"/>
        <w:ind w:right="-360"/>
        <w:textAlignment w:val="baseline"/>
        <w:rPr>
          <w:rFonts w:eastAsia="Times New Roman" w:cstheme="minorHAnsi"/>
          <w:color w:val="000000" w:themeColor="text1"/>
          <w:sz w:val="20"/>
          <w:szCs w:val="20"/>
        </w:rPr>
      </w:pPr>
      <w:r w:rsidRPr="00EB64D0">
        <w:rPr>
          <w:rFonts w:eastAsia="Times New Roman" w:cstheme="minorHAnsi"/>
          <w:color w:val="000000" w:themeColor="text1"/>
          <w:sz w:val="20"/>
          <w:szCs w:val="20"/>
        </w:rPr>
        <w:t xml:space="preserve">HousingWorks RI. (2024). </w:t>
      </w:r>
      <w:r w:rsidRPr="00EB64D0">
        <w:rPr>
          <w:rFonts w:eastAsia="Times New Roman" w:cstheme="minorHAnsi"/>
          <w:i/>
          <w:iCs/>
          <w:color w:val="000000" w:themeColor="text1"/>
          <w:sz w:val="20"/>
          <w:szCs w:val="20"/>
        </w:rPr>
        <w:t>Housing fact book</w:t>
      </w:r>
      <w:r w:rsidRPr="00EB64D0">
        <w:rPr>
          <w:rFonts w:eastAsia="Times New Roman" w:cstheme="minorHAnsi"/>
          <w:color w:val="000000" w:themeColor="text1"/>
          <w:sz w:val="20"/>
          <w:szCs w:val="20"/>
        </w:rPr>
        <w:t xml:space="preserve">. Retrieved from </w:t>
      </w:r>
    </w:p>
    <w:p w14:paraId="3DFDA380" w14:textId="47DB526F" w:rsidR="00EB64D0" w:rsidRPr="00EB64D0" w:rsidRDefault="00EB64D0" w:rsidP="00EB64D0">
      <w:pPr>
        <w:spacing w:after="40" w:line="240" w:lineRule="auto"/>
        <w:ind w:right="-360" w:firstLine="720"/>
        <w:textAlignment w:val="baseline"/>
        <w:rPr>
          <w:rFonts w:eastAsia="Times New Roman" w:cstheme="minorHAnsi"/>
          <w:color w:val="000000" w:themeColor="text1"/>
          <w:sz w:val="20"/>
          <w:szCs w:val="20"/>
        </w:rPr>
      </w:pPr>
      <w:hyperlink r:id="rId113" w:history="1">
        <w:r w:rsidRPr="00EB64D0">
          <w:rPr>
            <w:rStyle w:val="Hyperlink"/>
            <w:rFonts w:eastAsia="Times New Roman" w:cstheme="minorHAnsi"/>
            <w:sz w:val="20"/>
            <w:szCs w:val="20"/>
          </w:rPr>
          <w:t>https://www.housingworksri.org/research-policy/publications-reports/fact-books</w:t>
        </w:r>
      </w:hyperlink>
      <w:r w:rsidRPr="00EB64D0">
        <w:rPr>
          <w:rFonts w:eastAsia="Times New Roman" w:cstheme="minorHAnsi"/>
          <w:color w:val="000000" w:themeColor="text1"/>
          <w:sz w:val="20"/>
          <w:szCs w:val="20"/>
        </w:rPr>
        <w:t xml:space="preserve"> </w:t>
      </w:r>
    </w:p>
    <w:p w14:paraId="46763719" w14:textId="31805C7B" w:rsidR="00EB64D0" w:rsidRPr="00EB64D0" w:rsidRDefault="00EB64D0" w:rsidP="00EB64D0">
      <w:pPr>
        <w:spacing w:after="40" w:line="240" w:lineRule="auto"/>
        <w:ind w:right="-360"/>
        <w:textAlignment w:val="baseline"/>
        <w:rPr>
          <w:rFonts w:eastAsia="Times New Roman" w:cstheme="minorHAnsi"/>
          <w:color w:val="000000" w:themeColor="text1"/>
          <w:sz w:val="20"/>
          <w:szCs w:val="20"/>
        </w:rPr>
      </w:pPr>
      <w:r w:rsidRPr="00EB64D0">
        <w:rPr>
          <w:rFonts w:eastAsia="Times New Roman" w:cstheme="minorHAnsi"/>
          <w:color w:val="000000" w:themeColor="text1"/>
          <w:sz w:val="20"/>
          <w:szCs w:val="20"/>
        </w:rPr>
        <w:t xml:space="preserve">Prevent Overdose RI. (2025). </w:t>
      </w:r>
      <w:r w:rsidRPr="00EB64D0">
        <w:rPr>
          <w:rFonts w:eastAsia="Times New Roman" w:cstheme="minorHAnsi"/>
          <w:i/>
          <w:iCs/>
          <w:color w:val="000000" w:themeColor="text1"/>
          <w:sz w:val="20"/>
          <w:szCs w:val="20"/>
        </w:rPr>
        <w:t>See the data</w:t>
      </w:r>
      <w:r w:rsidRPr="00EB64D0">
        <w:rPr>
          <w:rFonts w:eastAsia="Times New Roman" w:cstheme="minorHAnsi"/>
          <w:color w:val="000000" w:themeColor="text1"/>
          <w:sz w:val="20"/>
          <w:szCs w:val="20"/>
        </w:rPr>
        <w:t xml:space="preserve">. Retrieved from </w:t>
      </w:r>
      <w:hyperlink r:id="rId114" w:history="1">
        <w:r w:rsidRPr="00EB64D0">
          <w:rPr>
            <w:rStyle w:val="Hyperlink"/>
            <w:rFonts w:eastAsia="Times New Roman" w:cstheme="minorHAnsi"/>
            <w:sz w:val="20"/>
            <w:szCs w:val="20"/>
          </w:rPr>
          <w:t>https://preventoverdoseri.org/see-the-data/</w:t>
        </w:r>
      </w:hyperlink>
      <w:r w:rsidRPr="00EB64D0">
        <w:rPr>
          <w:rFonts w:eastAsia="Times New Roman" w:cstheme="minorHAnsi"/>
          <w:color w:val="000000" w:themeColor="text1"/>
          <w:sz w:val="20"/>
          <w:szCs w:val="20"/>
        </w:rPr>
        <w:t xml:space="preserve"> </w:t>
      </w:r>
    </w:p>
    <w:p w14:paraId="402C8C81" w14:textId="77777777" w:rsidR="00EB64D0" w:rsidRPr="00EB64D0" w:rsidRDefault="00EB64D0" w:rsidP="00EB64D0">
      <w:pPr>
        <w:spacing w:after="40" w:line="240" w:lineRule="auto"/>
        <w:ind w:right="-360"/>
        <w:textAlignment w:val="baseline"/>
        <w:rPr>
          <w:rFonts w:eastAsia="Times New Roman" w:cstheme="minorHAnsi"/>
          <w:color w:val="000000" w:themeColor="text1"/>
          <w:sz w:val="20"/>
          <w:szCs w:val="20"/>
        </w:rPr>
      </w:pPr>
      <w:r w:rsidRPr="00EB64D0">
        <w:rPr>
          <w:rFonts w:eastAsia="Times New Roman" w:cstheme="minorHAnsi"/>
          <w:color w:val="000000" w:themeColor="text1"/>
          <w:sz w:val="20"/>
          <w:szCs w:val="20"/>
        </w:rPr>
        <w:t xml:space="preserve">Rhode Island Kids Count. (2024). </w:t>
      </w:r>
      <w:r w:rsidRPr="00EB64D0">
        <w:rPr>
          <w:rFonts w:eastAsia="Times New Roman" w:cstheme="minorHAnsi"/>
          <w:i/>
          <w:iCs/>
          <w:color w:val="000000" w:themeColor="text1"/>
          <w:sz w:val="20"/>
          <w:szCs w:val="20"/>
        </w:rPr>
        <w:t>The factbook</w:t>
      </w:r>
      <w:r w:rsidRPr="00EB64D0">
        <w:rPr>
          <w:rFonts w:eastAsia="Times New Roman" w:cstheme="minorHAnsi"/>
          <w:color w:val="000000" w:themeColor="text1"/>
          <w:sz w:val="20"/>
          <w:szCs w:val="20"/>
        </w:rPr>
        <w:t xml:space="preserve">. Retrieved from </w:t>
      </w:r>
      <w:hyperlink r:id="rId115" w:history="1">
        <w:r w:rsidRPr="00EB64D0">
          <w:rPr>
            <w:rStyle w:val="Hyperlink"/>
            <w:rFonts w:eastAsia="Times New Roman" w:cstheme="minorHAnsi"/>
            <w:sz w:val="20"/>
            <w:szCs w:val="20"/>
          </w:rPr>
          <w:t>https://rikidscount.org/2024-factbook/</w:t>
        </w:r>
      </w:hyperlink>
      <w:r w:rsidRPr="00EB64D0">
        <w:rPr>
          <w:rFonts w:eastAsia="Times New Roman" w:cstheme="minorHAnsi"/>
          <w:color w:val="000000" w:themeColor="text1"/>
          <w:sz w:val="20"/>
          <w:szCs w:val="20"/>
        </w:rPr>
        <w:t xml:space="preserve"> </w:t>
      </w:r>
    </w:p>
    <w:p w14:paraId="0081475F" w14:textId="77777777" w:rsidR="00EB64D0" w:rsidRDefault="00EB64D0" w:rsidP="00EB64D0">
      <w:pPr>
        <w:spacing w:after="40" w:line="240" w:lineRule="auto"/>
        <w:ind w:right="-360"/>
        <w:textAlignment w:val="baseline"/>
        <w:rPr>
          <w:rFonts w:eastAsia="Times New Roman" w:cstheme="minorHAnsi"/>
          <w:color w:val="000000" w:themeColor="text1"/>
          <w:sz w:val="20"/>
          <w:szCs w:val="20"/>
        </w:rPr>
      </w:pPr>
      <w:r w:rsidRPr="00EB64D0">
        <w:rPr>
          <w:rFonts w:eastAsia="Times New Roman" w:cstheme="minorHAnsi"/>
          <w:color w:val="000000" w:themeColor="text1"/>
          <w:sz w:val="20"/>
          <w:szCs w:val="20"/>
        </w:rPr>
        <w:t xml:space="preserve">The Rhode Island Coalition to End Homelessness. (2024). </w:t>
      </w:r>
      <w:r w:rsidRPr="00EB64D0">
        <w:rPr>
          <w:rFonts w:eastAsia="Times New Roman" w:cstheme="minorHAnsi"/>
          <w:i/>
          <w:iCs/>
          <w:color w:val="000000" w:themeColor="text1"/>
          <w:sz w:val="20"/>
          <w:szCs w:val="20"/>
        </w:rPr>
        <w:t>Point-in-time count</w:t>
      </w:r>
      <w:r w:rsidRPr="00EB64D0">
        <w:rPr>
          <w:rFonts w:eastAsia="Times New Roman" w:cstheme="minorHAnsi"/>
          <w:color w:val="000000" w:themeColor="text1"/>
          <w:sz w:val="20"/>
          <w:szCs w:val="20"/>
        </w:rPr>
        <w:t xml:space="preserve">. Retrieved from </w:t>
      </w:r>
    </w:p>
    <w:p w14:paraId="08170337" w14:textId="5DDF7831" w:rsidR="00EB64D0" w:rsidRPr="00EB64D0" w:rsidRDefault="00EB64D0" w:rsidP="00EB64D0">
      <w:pPr>
        <w:spacing w:after="40" w:line="240" w:lineRule="auto"/>
        <w:ind w:right="-360" w:firstLine="720"/>
        <w:textAlignment w:val="baseline"/>
        <w:rPr>
          <w:rFonts w:eastAsia="Times New Roman" w:cstheme="minorHAnsi"/>
          <w:color w:val="000000" w:themeColor="text1"/>
          <w:sz w:val="20"/>
          <w:szCs w:val="20"/>
        </w:rPr>
      </w:pPr>
      <w:hyperlink r:id="rId116" w:history="1">
        <w:r w:rsidRPr="00EB64D0">
          <w:rPr>
            <w:rStyle w:val="Hyperlink"/>
            <w:rFonts w:eastAsia="Times New Roman" w:cstheme="minorHAnsi"/>
            <w:sz w:val="20"/>
            <w:szCs w:val="20"/>
          </w:rPr>
          <w:t>https://www.rihomeless.org/point-in-time</w:t>
        </w:r>
      </w:hyperlink>
      <w:r w:rsidRPr="00EB64D0">
        <w:rPr>
          <w:rFonts w:eastAsia="Times New Roman" w:cstheme="minorHAnsi"/>
          <w:color w:val="000000" w:themeColor="text1"/>
          <w:sz w:val="20"/>
          <w:szCs w:val="20"/>
        </w:rPr>
        <w:t xml:space="preserve"> </w:t>
      </w:r>
    </w:p>
    <w:p w14:paraId="289F531A" w14:textId="77777777" w:rsidR="000F26A9" w:rsidRDefault="00454F3F" w:rsidP="00E815C5">
      <w:pPr>
        <w:spacing w:after="40" w:line="240" w:lineRule="auto"/>
        <w:ind w:right="-360"/>
        <w:textAlignment w:val="baseline"/>
        <w:rPr>
          <w:rFonts w:eastAsia="Times New Roman" w:cstheme="minorHAnsi"/>
          <w:color w:val="000000" w:themeColor="text1"/>
          <w:sz w:val="20"/>
          <w:szCs w:val="20"/>
        </w:rPr>
      </w:pPr>
      <w:r w:rsidRPr="00454F3F">
        <w:rPr>
          <w:rFonts w:eastAsia="Times New Roman" w:cstheme="minorHAnsi"/>
          <w:color w:val="000000" w:themeColor="text1"/>
          <w:sz w:val="20"/>
          <w:szCs w:val="20"/>
        </w:rPr>
        <w:t xml:space="preserve">United States Bureau of Labor Statistics. (2024). </w:t>
      </w:r>
      <w:r w:rsidRPr="00454F3F">
        <w:rPr>
          <w:rFonts w:eastAsia="Times New Roman" w:cstheme="minorHAnsi"/>
          <w:i/>
          <w:iCs/>
          <w:color w:val="000000" w:themeColor="text1"/>
          <w:sz w:val="20"/>
          <w:szCs w:val="20"/>
        </w:rPr>
        <w:t>Local area unemployment statistics</w:t>
      </w:r>
      <w:r w:rsidRPr="00454F3F">
        <w:rPr>
          <w:rFonts w:eastAsia="Times New Roman" w:cstheme="minorHAnsi"/>
          <w:color w:val="000000" w:themeColor="text1"/>
          <w:sz w:val="20"/>
          <w:szCs w:val="20"/>
        </w:rPr>
        <w:t xml:space="preserve">. Retrieved from </w:t>
      </w:r>
    </w:p>
    <w:p w14:paraId="40544372" w14:textId="2710156B" w:rsidR="00454F3F" w:rsidRPr="00454F3F" w:rsidRDefault="000F26A9" w:rsidP="00E815C5">
      <w:pPr>
        <w:spacing w:after="40" w:line="240" w:lineRule="auto"/>
        <w:ind w:right="-360" w:firstLine="720"/>
        <w:textAlignment w:val="baseline"/>
        <w:rPr>
          <w:rFonts w:eastAsia="Times New Roman" w:cstheme="minorHAnsi"/>
          <w:color w:val="000000" w:themeColor="text1"/>
          <w:sz w:val="20"/>
          <w:szCs w:val="20"/>
        </w:rPr>
      </w:pPr>
      <w:hyperlink r:id="rId117" w:history="1">
        <w:r w:rsidRPr="00454F3F">
          <w:rPr>
            <w:rStyle w:val="Hyperlink"/>
            <w:rFonts w:eastAsia="Times New Roman" w:cstheme="minorHAnsi"/>
            <w:sz w:val="20"/>
            <w:szCs w:val="20"/>
          </w:rPr>
          <w:t>https://www.bls.gov/lau/</w:t>
        </w:r>
      </w:hyperlink>
      <w:r w:rsidR="00454F3F" w:rsidRPr="00454F3F">
        <w:rPr>
          <w:rFonts w:eastAsia="Times New Roman" w:cstheme="minorHAnsi"/>
          <w:color w:val="000000" w:themeColor="text1"/>
          <w:sz w:val="20"/>
          <w:szCs w:val="20"/>
        </w:rPr>
        <w:t xml:space="preserve"> </w:t>
      </w:r>
    </w:p>
    <w:p w14:paraId="59DA22FC" w14:textId="55753BC1" w:rsidR="00454F3F" w:rsidRDefault="00454F3F" w:rsidP="00E815C5">
      <w:pPr>
        <w:spacing w:after="40" w:line="240" w:lineRule="auto"/>
        <w:ind w:right="-360"/>
        <w:textAlignment w:val="baseline"/>
        <w:rPr>
          <w:rFonts w:eastAsia="Times New Roman" w:cstheme="minorHAnsi"/>
          <w:color w:val="000000" w:themeColor="text1"/>
          <w:sz w:val="20"/>
          <w:szCs w:val="20"/>
        </w:rPr>
      </w:pPr>
      <w:r w:rsidRPr="00454F3F">
        <w:rPr>
          <w:rFonts w:eastAsia="Times New Roman" w:cstheme="minorHAnsi"/>
          <w:color w:val="000000" w:themeColor="text1"/>
          <w:sz w:val="20"/>
          <w:szCs w:val="20"/>
        </w:rPr>
        <w:t xml:space="preserve">United States Census Bureau. (n.d.). </w:t>
      </w:r>
      <w:r w:rsidRPr="00454F3F">
        <w:rPr>
          <w:rFonts w:eastAsia="Times New Roman" w:cstheme="minorHAnsi"/>
          <w:i/>
          <w:iCs/>
          <w:color w:val="000000" w:themeColor="text1"/>
          <w:sz w:val="20"/>
          <w:szCs w:val="20"/>
        </w:rPr>
        <w:t>American community survey</w:t>
      </w:r>
      <w:r w:rsidRPr="00454F3F">
        <w:rPr>
          <w:rFonts w:eastAsia="Times New Roman" w:cstheme="minorHAnsi"/>
          <w:color w:val="000000" w:themeColor="text1"/>
          <w:sz w:val="20"/>
          <w:szCs w:val="20"/>
        </w:rPr>
        <w:t xml:space="preserve">. Retrieved from </w:t>
      </w:r>
      <w:hyperlink r:id="rId118" w:history="1">
        <w:r w:rsidRPr="00454F3F">
          <w:rPr>
            <w:rStyle w:val="Hyperlink"/>
            <w:rFonts w:eastAsia="Times New Roman" w:cstheme="minorHAnsi"/>
            <w:sz w:val="20"/>
            <w:szCs w:val="20"/>
          </w:rPr>
          <w:t>https://data.census.gov/cedsci/</w:t>
        </w:r>
      </w:hyperlink>
      <w:r w:rsidRPr="00454F3F">
        <w:rPr>
          <w:rFonts w:eastAsia="Times New Roman" w:cstheme="minorHAnsi"/>
          <w:color w:val="000000" w:themeColor="text1"/>
          <w:sz w:val="20"/>
          <w:szCs w:val="20"/>
        </w:rPr>
        <w:t xml:space="preserve"> </w:t>
      </w:r>
    </w:p>
    <w:p w14:paraId="1687283B" w14:textId="77777777" w:rsidR="00E815C5" w:rsidRDefault="00E815C5" w:rsidP="00E815C5">
      <w:pPr>
        <w:spacing w:after="40" w:line="240" w:lineRule="auto"/>
        <w:ind w:right="-360"/>
        <w:textAlignment w:val="baseline"/>
        <w:rPr>
          <w:rFonts w:eastAsia="Times New Roman" w:cstheme="minorHAnsi"/>
          <w:color w:val="000000" w:themeColor="text1"/>
          <w:sz w:val="20"/>
          <w:szCs w:val="20"/>
        </w:rPr>
      </w:pPr>
    </w:p>
    <w:p w14:paraId="575DD5D3" w14:textId="77777777" w:rsidR="00C67261" w:rsidRDefault="00C67261">
      <w:pPr>
        <w:rPr>
          <w:rFonts w:ascii="Goudy Old Style" w:hAnsi="Goudy Old Style" w:cs="Arial"/>
          <w:b/>
          <w:color w:val="555759"/>
          <w:sz w:val="36"/>
          <w:szCs w:val="24"/>
        </w:rPr>
      </w:pPr>
      <w:r>
        <w:rPr>
          <w:rFonts w:ascii="Goudy Old Style" w:hAnsi="Goudy Old Style" w:cs="Arial"/>
          <w:b/>
          <w:color w:val="555759"/>
          <w:sz w:val="36"/>
          <w:szCs w:val="24"/>
        </w:rPr>
        <w:br w:type="page"/>
      </w:r>
    </w:p>
    <w:p w14:paraId="78B19D72" w14:textId="1A4E1387" w:rsidR="00E815C5" w:rsidRPr="00BC3093" w:rsidRDefault="00F773C9" w:rsidP="002D0283">
      <w:pPr>
        <w:spacing w:after="240" w:line="240" w:lineRule="auto"/>
        <w:ind w:right="-360"/>
        <w:textAlignment w:val="baseline"/>
        <w:rPr>
          <w:rFonts w:ascii="Goudy Old Style" w:hAnsi="Goudy Old Style" w:cs="Arial"/>
          <w:b/>
          <w:color w:val="3C5578" w:themeColor="text2"/>
          <w:sz w:val="36"/>
          <w:szCs w:val="24"/>
        </w:rPr>
      </w:pPr>
      <w:r w:rsidRPr="00BC3093">
        <w:rPr>
          <w:rFonts w:ascii="Goudy Old Style" w:hAnsi="Goudy Old Style" w:cs="Arial"/>
          <w:b/>
          <w:color w:val="3C5578" w:themeColor="text2"/>
          <w:sz w:val="36"/>
          <w:szCs w:val="24"/>
        </w:rPr>
        <w:lastRenderedPageBreak/>
        <w:t xml:space="preserve">Appendix B: </w:t>
      </w:r>
      <w:r w:rsidR="00E815C5" w:rsidRPr="00BC3093">
        <w:rPr>
          <w:rFonts w:ascii="Goudy Old Style" w:hAnsi="Goudy Old Style" w:cs="Arial"/>
          <w:b/>
          <w:color w:val="3C5578" w:themeColor="text2"/>
          <w:sz w:val="36"/>
          <w:szCs w:val="24"/>
        </w:rPr>
        <w:t xml:space="preserve">Key </w:t>
      </w:r>
      <w:r w:rsidR="008A5D01">
        <w:rPr>
          <w:rFonts w:ascii="Goudy Old Style" w:hAnsi="Goudy Old Style" w:cs="Arial"/>
          <w:b/>
          <w:color w:val="3C5578" w:themeColor="text2"/>
          <w:sz w:val="36"/>
          <w:szCs w:val="24"/>
        </w:rPr>
        <w:t>Stakeholder</w:t>
      </w:r>
      <w:r w:rsidR="00E815C5" w:rsidRPr="00BC3093">
        <w:rPr>
          <w:rFonts w:ascii="Goudy Old Style" w:hAnsi="Goudy Old Style" w:cs="Arial"/>
          <w:b/>
          <w:color w:val="3C5578" w:themeColor="text2"/>
          <w:sz w:val="36"/>
          <w:szCs w:val="24"/>
        </w:rPr>
        <w:t xml:space="preserve"> Survey Participants</w:t>
      </w:r>
    </w:p>
    <w:p w14:paraId="48629099" w14:textId="1E49C355" w:rsidR="002D0283" w:rsidRDefault="002D0283" w:rsidP="002D0283">
      <w:pPr>
        <w:spacing w:after="40" w:line="240" w:lineRule="auto"/>
        <w:ind w:right="-360"/>
        <w:textAlignment w:val="baseline"/>
        <w:rPr>
          <w:rFonts w:eastAsia="Times New Roman" w:cstheme="minorHAnsi"/>
          <w:color w:val="000000" w:themeColor="text1"/>
        </w:rPr>
      </w:pPr>
      <w:r w:rsidRPr="002D0283">
        <w:rPr>
          <w:rFonts w:eastAsia="Times New Roman" w:cstheme="minorHAnsi"/>
          <w:color w:val="000000" w:themeColor="text1"/>
        </w:rPr>
        <w:t>The following is a list of represented community organizations and the participants’ respective title, as provided.</w:t>
      </w:r>
    </w:p>
    <w:p w14:paraId="0B89D04D" w14:textId="77777777" w:rsidR="002D0283" w:rsidRPr="002941A0" w:rsidRDefault="002D0283" w:rsidP="002D0283">
      <w:pPr>
        <w:spacing w:after="40" w:line="240" w:lineRule="auto"/>
        <w:ind w:right="-360"/>
        <w:textAlignment w:val="baseline"/>
        <w:rPr>
          <w:rFonts w:eastAsia="Times New Roman" w:cstheme="minorHAnsi"/>
          <w:color w:val="000000" w:themeColor="text1"/>
          <w:sz w:val="8"/>
          <w:szCs w:val="8"/>
        </w:rPr>
      </w:pPr>
    </w:p>
    <w:tbl>
      <w:tblPr>
        <w:tblW w:w="10170" w:type="dxa"/>
        <w:tblInd w:w="-280" w:type="dxa"/>
        <w:tblCellMar>
          <w:left w:w="0" w:type="dxa"/>
          <w:right w:w="0" w:type="dxa"/>
        </w:tblCellMar>
        <w:tblLook w:val="0600" w:firstRow="0" w:lastRow="0" w:firstColumn="0" w:lastColumn="0" w:noHBand="1" w:noVBand="1"/>
      </w:tblPr>
      <w:tblGrid>
        <w:gridCol w:w="5181"/>
        <w:gridCol w:w="4989"/>
      </w:tblGrid>
      <w:tr w:rsidR="00535D22" w:rsidRPr="002D0283" w14:paraId="0920A185" w14:textId="77777777" w:rsidTr="00425089">
        <w:trPr>
          <w:trHeight w:val="56"/>
        </w:trPr>
        <w:tc>
          <w:tcPr>
            <w:tcW w:w="5181" w:type="dxa"/>
            <w:tcBorders>
              <w:top w:val="single" w:sz="8" w:space="0" w:color="FFFFFF"/>
              <w:left w:val="single" w:sz="8" w:space="0" w:color="FFFFFF"/>
              <w:bottom w:val="single" w:sz="8" w:space="0" w:color="000000"/>
              <w:right w:val="single" w:sz="8" w:space="0" w:color="000000"/>
            </w:tcBorders>
            <w:shd w:val="clear" w:color="auto" w:fill="3C5578" w:themeFill="text2"/>
            <w:tcMar>
              <w:top w:w="3" w:type="dxa"/>
              <w:left w:w="3" w:type="dxa"/>
              <w:bottom w:w="0" w:type="dxa"/>
              <w:right w:w="3" w:type="dxa"/>
            </w:tcMar>
            <w:vAlign w:val="center"/>
            <w:hideMark/>
          </w:tcPr>
          <w:p w14:paraId="47DD16FB" w14:textId="77777777" w:rsidR="002D0283" w:rsidRPr="002D0283" w:rsidRDefault="002D0283" w:rsidP="00553D46">
            <w:pPr>
              <w:spacing w:after="0" w:line="240" w:lineRule="auto"/>
              <w:ind w:left="144"/>
              <w:textAlignment w:val="bottom"/>
              <w:rPr>
                <w:rFonts w:eastAsia="Times New Roman" w:cstheme="minorHAnsi"/>
                <w:sz w:val="20"/>
                <w:szCs w:val="20"/>
              </w:rPr>
            </w:pPr>
            <w:r w:rsidRPr="002D0283">
              <w:rPr>
                <w:rFonts w:eastAsia="Times New Roman" w:cstheme="minorHAnsi"/>
                <w:b/>
                <w:bCs/>
                <w:color w:val="FFFFFF"/>
                <w:kern w:val="24"/>
                <w:sz w:val="20"/>
                <w:szCs w:val="20"/>
              </w:rPr>
              <w:t>Organization</w:t>
            </w:r>
          </w:p>
        </w:tc>
        <w:tc>
          <w:tcPr>
            <w:tcW w:w="4989" w:type="dxa"/>
            <w:tcBorders>
              <w:top w:val="single" w:sz="8" w:space="0" w:color="FFFFFF"/>
              <w:left w:val="single" w:sz="8" w:space="0" w:color="000000"/>
              <w:bottom w:val="single" w:sz="8" w:space="0" w:color="000000"/>
              <w:right w:val="single" w:sz="8" w:space="0" w:color="FFFFFF"/>
            </w:tcBorders>
            <w:shd w:val="clear" w:color="auto" w:fill="3C5578" w:themeFill="text2"/>
            <w:tcMar>
              <w:top w:w="3" w:type="dxa"/>
              <w:left w:w="3" w:type="dxa"/>
              <w:bottom w:w="0" w:type="dxa"/>
              <w:right w:w="3" w:type="dxa"/>
            </w:tcMar>
            <w:vAlign w:val="center"/>
            <w:hideMark/>
          </w:tcPr>
          <w:p w14:paraId="07C77002" w14:textId="77777777" w:rsidR="002D0283" w:rsidRPr="002D0283" w:rsidRDefault="002D0283" w:rsidP="00553D46">
            <w:pPr>
              <w:spacing w:after="0" w:line="240" w:lineRule="auto"/>
              <w:ind w:left="144"/>
              <w:textAlignment w:val="bottom"/>
              <w:rPr>
                <w:rFonts w:eastAsia="Times New Roman" w:cstheme="minorHAnsi"/>
                <w:sz w:val="20"/>
                <w:szCs w:val="20"/>
              </w:rPr>
            </w:pPr>
            <w:r w:rsidRPr="002D0283">
              <w:rPr>
                <w:rFonts w:eastAsia="Times New Roman" w:cstheme="minorHAnsi"/>
                <w:b/>
                <w:bCs/>
                <w:color w:val="FFFFFF"/>
                <w:kern w:val="24"/>
                <w:sz w:val="20"/>
                <w:szCs w:val="20"/>
              </w:rPr>
              <w:t>Title/Role</w:t>
            </w:r>
          </w:p>
        </w:tc>
      </w:tr>
      <w:tr w:rsidR="00DD05B6" w:rsidRPr="002D0283" w14:paraId="31E7E4E0"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43E125E9" w14:textId="43B04A70"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Acoustic Neuroma Assoc Support Group - Southeast New England Chapter</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2F783722" w14:textId="5E10F44C"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Moderator</w:t>
            </w:r>
          </w:p>
        </w:tc>
      </w:tr>
      <w:tr w:rsidR="00DD05B6" w:rsidRPr="002D0283" w14:paraId="5E4F5F0C"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284430D4" w14:textId="7B505DB3"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Alzheimer’s Association RI Chapter</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5B120B7B" w14:textId="6A98E113"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Executive Director</w:t>
            </w:r>
          </w:p>
        </w:tc>
      </w:tr>
      <w:tr w:rsidR="00DD05B6" w:rsidRPr="002D0283" w14:paraId="64A6B0E2"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25FE48BF" w14:textId="397BF7FD"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Big Brothers Big Sisters of RI</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273984C1" w14:textId="76BDB799"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Director of Program Growth and Impact</w:t>
            </w:r>
          </w:p>
        </w:tc>
      </w:tr>
      <w:tr w:rsidR="00DD05B6" w:rsidRPr="002D0283" w14:paraId="33BF94D5"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69DCC6F5" w14:textId="2158CEA0"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Boys &amp; Girls Clubs of Northern RI (BGCNRI)</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55C9A4AE" w14:textId="5EEDE353"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Director of Family &amp; Community Engagement</w:t>
            </w:r>
          </w:p>
        </w:tc>
      </w:tr>
      <w:tr w:rsidR="00DD05B6" w:rsidRPr="002D0283" w14:paraId="56269E62"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57BD7F40" w14:textId="3CE3E76F"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Bradley Hospital</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1BC7AC38" w14:textId="3E7BAA21"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Family Liaison Program Manager</w:t>
            </w:r>
          </w:p>
        </w:tc>
      </w:tr>
      <w:tr w:rsidR="00DD05B6" w:rsidRPr="002D0283" w14:paraId="27885B4B"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2296FEBA" w14:textId="454EBBF9"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Brown Health Medical Group Primary Care- formerly Coastal Medical</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15B6F958" w14:textId="7F89DD79"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Chief of Primary Care</w:t>
            </w:r>
          </w:p>
        </w:tc>
      </w:tr>
      <w:tr w:rsidR="00DD05B6" w:rsidRPr="002D0283" w14:paraId="5C39ED88"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35231A2C" w14:textId="64E0FE1A"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Brown University Health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1EAFE03B" w14:textId="4243CA32"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 xml:space="preserve">Case Management </w:t>
            </w:r>
          </w:p>
        </w:tc>
      </w:tr>
      <w:tr w:rsidR="00DD05B6" w:rsidRPr="002D0283" w14:paraId="604ED13F"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355A59CA" w14:textId="3F7DAE4E"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Brown University Health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66337CFD" w14:textId="09EE4EEF"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Director of Discharge Planning</w:t>
            </w:r>
          </w:p>
        </w:tc>
      </w:tr>
      <w:tr w:rsidR="00DD05B6" w:rsidRPr="002D0283" w14:paraId="473B8E68"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4ABE47D6" w14:textId="1B104405"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Brown University Health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00D6B071" w14:textId="6F507406"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VP, Care Coordination</w:t>
            </w:r>
          </w:p>
        </w:tc>
      </w:tr>
      <w:tr w:rsidR="00DD05B6" w:rsidRPr="002D0283" w14:paraId="2A68214D"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52D2FDD4" w14:textId="544F63A0"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Brown University Health Transitions Clinic</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03608F5A" w14:textId="1AE5B0AE"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Americorp VISTA member</w:t>
            </w:r>
          </w:p>
        </w:tc>
      </w:tr>
      <w:tr w:rsidR="00DD05B6" w:rsidRPr="002D0283" w14:paraId="40807664"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77D243E3" w14:textId="76B0A6BF"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Brown University Health</w:t>
            </w:r>
            <w:r w:rsidR="00F46B74">
              <w:rPr>
                <w:rFonts w:cstheme="minorHAnsi"/>
                <w:kern w:val="24"/>
                <w:sz w:val="20"/>
                <w:szCs w:val="20"/>
              </w:rPr>
              <w:t xml:space="preserve"> </w:t>
            </w:r>
            <w:r w:rsidRPr="00F45964">
              <w:rPr>
                <w:rFonts w:cstheme="minorHAnsi"/>
                <w:kern w:val="24"/>
                <w:sz w:val="20"/>
                <w:szCs w:val="20"/>
              </w:rPr>
              <w:t>(RIH, TMH and NPH)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58834F27" w14:textId="32F5D6CF"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Director of Social Work</w:t>
            </w:r>
          </w:p>
        </w:tc>
      </w:tr>
      <w:tr w:rsidR="00DD05B6" w:rsidRPr="002D0283" w14:paraId="3D6773AE"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1B4AB166" w14:textId="27832CAC"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Butler Hospital / CNE</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1B844C15" w14:textId="60FFA000"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Butler Hospital / CNE</w:t>
            </w:r>
          </w:p>
        </w:tc>
      </w:tr>
      <w:tr w:rsidR="00DD05B6" w:rsidRPr="002D0283" w14:paraId="6746A946"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44CDC0F0" w14:textId="1CBF524B"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Care New England</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246F9227" w14:textId="006FDA8E"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Vice President and Chief Diversity Officer</w:t>
            </w:r>
          </w:p>
        </w:tc>
      </w:tr>
      <w:tr w:rsidR="00DD05B6" w:rsidRPr="002D0283" w14:paraId="729024F2"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1CD8CABB" w14:textId="13BE0CDE"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Care New England</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43E63BC7" w14:textId="12432ECE"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Director Revenue Finance</w:t>
            </w:r>
          </w:p>
        </w:tc>
      </w:tr>
      <w:tr w:rsidR="00DD05B6" w:rsidRPr="002D0283" w14:paraId="4D463DB2"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1EE64816" w14:textId="36EB8D18"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 xml:space="preserve">Care New England / The Warren Alpert Medical School </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03682453" w14:textId="169D0675"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Primary Care Physician / Chief Health Equity Officer / Associate Dean</w:t>
            </w:r>
          </w:p>
        </w:tc>
      </w:tr>
      <w:tr w:rsidR="00DD05B6" w:rsidRPr="002D0283" w14:paraId="24DA7A2C"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1AB9C2B0" w14:textId="1B14CEF2"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Comprehensive Community Action Plan</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636E986D" w14:textId="11714D36"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Education Coordinator</w:t>
            </w:r>
          </w:p>
        </w:tc>
      </w:tr>
      <w:tr w:rsidR="00DD05B6" w:rsidRPr="002D0283" w14:paraId="6917138D"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6C8DA507" w14:textId="536354D2"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Chariho Regional School District</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1100DC7B" w14:textId="0891FF14"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Director of Development and Sustainability</w:t>
            </w:r>
          </w:p>
        </w:tc>
      </w:tr>
      <w:tr w:rsidR="00DD05B6" w:rsidRPr="002D0283" w14:paraId="6BF218FF"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35560342" w14:textId="0841764E"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Charter Care/Roger Williams Medical Center</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3FC7B831" w14:textId="6A12A7AF"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 xml:space="preserve">Manager of Case Management </w:t>
            </w:r>
          </w:p>
        </w:tc>
      </w:tr>
      <w:tr w:rsidR="00DD05B6" w:rsidRPr="002D0283" w14:paraId="4FBAA53E"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41B5EFBD" w14:textId="6CFC6F93"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CharterCARE health partners</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7BBAFE4C" w14:textId="6656745F"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CharterCARE health partners</w:t>
            </w:r>
          </w:p>
        </w:tc>
      </w:tr>
      <w:tr w:rsidR="00DD05B6" w:rsidRPr="002D0283" w14:paraId="034AC414"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46620A46" w14:textId="3460ED5B"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Coastline EAP/RI Student Assistance Services</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3A30F599" w14:textId="656BBD2A"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CEO</w:t>
            </w:r>
          </w:p>
        </w:tc>
      </w:tr>
      <w:tr w:rsidR="00DD05B6" w:rsidRPr="002D0283" w14:paraId="54F170F3" w14:textId="77777777" w:rsidTr="00425089">
        <w:trPr>
          <w:trHeight w:val="101"/>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6650F068" w14:textId="786F7D92"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East Bay Community Action Plan</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4A23A804" w14:textId="4250E86E"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Community Health Worker, Transgender Whole Healthcare</w:t>
            </w:r>
          </w:p>
        </w:tc>
      </w:tr>
      <w:tr w:rsidR="00DD05B6" w:rsidRPr="002D0283" w14:paraId="02E50016"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4D870FC4" w14:textId="3556669A"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Eleanor Slater Hospital</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5174A4D9" w14:textId="0E0EDC47"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Chief Executive Officer</w:t>
            </w:r>
          </w:p>
        </w:tc>
      </w:tr>
      <w:tr w:rsidR="00DD05B6" w:rsidRPr="002D0283" w14:paraId="245C8442"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26410B02" w14:textId="0E02F1B8"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 xml:space="preserve">Eleanor Slater Hospital </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28501C5B" w14:textId="6DE7C7A2"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 xml:space="preserve">Associate Director of LTACH Admissions/ Community Relations Liaison </w:t>
            </w:r>
          </w:p>
        </w:tc>
      </w:tr>
      <w:tr w:rsidR="00DD05B6" w:rsidRPr="002D0283" w14:paraId="20BD04F1"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0C4AB078" w14:textId="5DEDE42A"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Eleanor Slater Hospital BHDDH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2860B2ED" w14:textId="486DA56C"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 xml:space="preserve">Administration </w:t>
            </w:r>
          </w:p>
        </w:tc>
      </w:tr>
      <w:tr w:rsidR="00DD05B6" w:rsidRPr="002D0283" w14:paraId="6EF55B2D"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0E735909" w14:textId="309CF3C8"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Emma Pendleton Bradley Hospital</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7A2B6CAE" w14:textId="2AAA43C3" w:rsidR="00DD05B6" w:rsidRPr="00F45964" w:rsidRDefault="00DD05B6" w:rsidP="00DD05B6">
            <w:pPr>
              <w:spacing w:after="0" w:line="240" w:lineRule="auto"/>
              <w:ind w:left="144"/>
              <w:textAlignment w:val="bottom"/>
              <w:rPr>
                <w:rFonts w:eastAsia="Times New Roman" w:cstheme="minorHAnsi"/>
                <w:sz w:val="20"/>
                <w:szCs w:val="20"/>
              </w:rPr>
            </w:pPr>
            <w:r w:rsidRPr="00F45964">
              <w:rPr>
                <w:rFonts w:cstheme="minorHAnsi"/>
                <w:kern w:val="24"/>
                <w:sz w:val="20"/>
                <w:szCs w:val="20"/>
              </w:rPr>
              <w:t>President</w:t>
            </w:r>
          </w:p>
        </w:tc>
      </w:tr>
      <w:tr w:rsidR="00F45964" w:rsidRPr="002D0283" w14:paraId="1930A861"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55B7B2E0" w14:textId="00F2515A" w:rsidR="00F45964" w:rsidRPr="00F45964" w:rsidRDefault="00F45964" w:rsidP="00F45964">
            <w:pPr>
              <w:spacing w:after="0" w:line="240" w:lineRule="auto"/>
              <w:ind w:left="144"/>
              <w:textAlignment w:val="bottom"/>
              <w:rPr>
                <w:rFonts w:eastAsia="Times New Roman" w:cstheme="minorHAnsi"/>
                <w:sz w:val="20"/>
                <w:szCs w:val="20"/>
              </w:rPr>
            </w:pPr>
            <w:r w:rsidRPr="00F45964">
              <w:rPr>
                <w:rFonts w:cstheme="minorHAnsi"/>
                <w:kern w:val="24"/>
                <w:sz w:val="20"/>
                <w:szCs w:val="20"/>
              </w:rPr>
              <w:t>Family Service of Rhode Island</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03561A03" w14:textId="6B27880A" w:rsidR="00F45964" w:rsidRPr="00F45964" w:rsidRDefault="00F45964" w:rsidP="00F45964">
            <w:pPr>
              <w:spacing w:after="0" w:line="240" w:lineRule="auto"/>
              <w:ind w:left="144"/>
              <w:textAlignment w:val="bottom"/>
              <w:rPr>
                <w:rFonts w:eastAsia="Times New Roman" w:cstheme="minorHAnsi"/>
                <w:sz w:val="20"/>
                <w:szCs w:val="20"/>
              </w:rPr>
            </w:pPr>
            <w:r w:rsidRPr="00F45964">
              <w:rPr>
                <w:rFonts w:cstheme="minorHAnsi"/>
                <w:kern w:val="24"/>
                <w:sz w:val="20"/>
                <w:szCs w:val="20"/>
              </w:rPr>
              <w:t>Chief of Behavioral Health</w:t>
            </w:r>
          </w:p>
        </w:tc>
      </w:tr>
      <w:tr w:rsidR="00F45964" w:rsidRPr="002D0283" w14:paraId="0EBA9938"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7AB8490E" w14:textId="5D3BD6CB" w:rsidR="00F45964" w:rsidRPr="00F45964" w:rsidRDefault="00F45964" w:rsidP="00F45964">
            <w:pPr>
              <w:spacing w:after="0" w:line="240" w:lineRule="auto"/>
              <w:ind w:left="144"/>
              <w:textAlignment w:val="bottom"/>
              <w:rPr>
                <w:rFonts w:eastAsia="Times New Roman" w:cstheme="minorHAnsi"/>
                <w:sz w:val="20"/>
                <w:szCs w:val="20"/>
              </w:rPr>
            </w:pPr>
            <w:r w:rsidRPr="00F45964">
              <w:rPr>
                <w:rFonts w:cstheme="minorHAnsi"/>
                <w:kern w:val="24"/>
                <w:sz w:val="20"/>
                <w:szCs w:val="20"/>
              </w:rPr>
              <w:t>Hospital Association of RI/Health Care Coalition Rhode Island</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0AD7AAA8" w14:textId="7096C8B9" w:rsidR="00F45964" w:rsidRPr="00F45964" w:rsidRDefault="00F45964" w:rsidP="00F45964">
            <w:pPr>
              <w:spacing w:after="0" w:line="240" w:lineRule="auto"/>
              <w:ind w:left="144"/>
              <w:textAlignment w:val="bottom"/>
              <w:rPr>
                <w:rFonts w:eastAsia="Times New Roman" w:cstheme="minorHAnsi"/>
                <w:sz w:val="20"/>
                <w:szCs w:val="20"/>
              </w:rPr>
            </w:pPr>
            <w:r w:rsidRPr="00F45964">
              <w:rPr>
                <w:rFonts w:cstheme="minorHAnsi"/>
                <w:kern w:val="24"/>
                <w:sz w:val="20"/>
                <w:szCs w:val="20"/>
              </w:rPr>
              <w:t xml:space="preserve">Director </w:t>
            </w:r>
          </w:p>
        </w:tc>
      </w:tr>
      <w:tr w:rsidR="00F45964" w:rsidRPr="002D0283" w14:paraId="5EF71EFF"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2794B6F0" w14:textId="722704F5" w:rsidR="00F45964" w:rsidRPr="00F45964" w:rsidRDefault="00F45964" w:rsidP="00F45964">
            <w:pPr>
              <w:spacing w:after="0" w:line="240" w:lineRule="auto"/>
              <w:ind w:left="144"/>
              <w:textAlignment w:val="bottom"/>
              <w:rPr>
                <w:rFonts w:eastAsia="Times New Roman" w:cstheme="minorHAnsi"/>
                <w:sz w:val="20"/>
                <w:szCs w:val="20"/>
              </w:rPr>
            </w:pPr>
            <w:r w:rsidRPr="00F45964">
              <w:rPr>
                <w:rFonts w:cstheme="minorHAnsi"/>
                <w:kern w:val="24"/>
                <w:sz w:val="20"/>
                <w:szCs w:val="20"/>
              </w:rPr>
              <w:t>Harris House Apartments</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0F3AD481" w14:textId="479105D3" w:rsidR="00F45964" w:rsidRPr="00F45964" w:rsidRDefault="00F45964" w:rsidP="00F45964">
            <w:pPr>
              <w:spacing w:after="0" w:line="240" w:lineRule="auto"/>
              <w:ind w:left="144"/>
              <w:textAlignment w:val="bottom"/>
              <w:rPr>
                <w:rFonts w:eastAsia="Times New Roman" w:cstheme="minorHAnsi"/>
                <w:sz w:val="20"/>
                <w:szCs w:val="20"/>
              </w:rPr>
            </w:pPr>
            <w:r w:rsidRPr="00F45964">
              <w:rPr>
                <w:rFonts w:cstheme="minorHAnsi"/>
                <w:kern w:val="24"/>
                <w:sz w:val="20"/>
                <w:szCs w:val="20"/>
              </w:rPr>
              <w:t>Harris House Apartments</w:t>
            </w:r>
          </w:p>
        </w:tc>
      </w:tr>
      <w:tr w:rsidR="00F45964" w:rsidRPr="002D0283" w14:paraId="279373CA"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496CF713" w14:textId="1354398A" w:rsidR="00F45964" w:rsidRPr="00F45964" w:rsidRDefault="00F45964" w:rsidP="00F45964">
            <w:pPr>
              <w:spacing w:after="0" w:line="240" w:lineRule="auto"/>
              <w:ind w:left="144"/>
              <w:textAlignment w:val="bottom"/>
              <w:rPr>
                <w:rFonts w:eastAsia="Times New Roman" w:cstheme="minorHAnsi"/>
                <w:sz w:val="20"/>
                <w:szCs w:val="20"/>
              </w:rPr>
            </w:pPr>
            <w:r w:rsidRPr="00F45964">
              <w:rPr>
                <w:rFonts w:cstheme="minorHAnsi"/>
                <w:kern w:val="24"/>
                <w:sz w:val="20"/>
                <w:szCs w:val="20"/>
              </w:rPr>
              <w:t>Healthcentric Advisors</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744F76F4" w14:textId="4EAEFB86" w:rsidR="00F45964" w:rsidRPr="00F45964" w:rsidRDefault="00F45964" w:rsidP="00F45964">
            <w:pPr>
              <w:spacing w:after="0" w:line="240" w:lineRule="auto"/>
              <w:ind w:left="144"/>
              <w:textAlignment w:val="bottom"/>
              <w:rPr>
                <w:rFonts w:eastAsia="Times New Roman" w:cstheme="minorHAnsi"/>
                <w:sz w:val="20"/>
                <w:szCs w:val="20"/>
              </w:rPr>
            </w:pPr>
            <w:r w:rsidRPr="00F45964">
              <w:rPr>
                <w:rFonts w:cstheme="minorHAnsi"/>
                <w:kern w:val="24"/>
                <w:sz w:val="20"/>
                <w:szCs w:val="20"/>
              </w:rPr>
              <w:t>CEO</w:t>
            </w:r>
          </w:p>
        </w:tc>
      </w:tr>
      <w:tr w:rsidR="00F45964" w:rsidRPr="002D0283" w14:paraId="0EA23D18"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5ECDDDAE" w14:textId="1359FD4C" w:rsidR="00F45964" w:rsidRPr="00F45964" w:rsidRDefault="00F45964" w:rsidP="00F45964">
            <w:pPr>
              <w:spacing w:after="0" w:line="240" w:lineRule="auto"/>
              <w:ind w:left="144"/>
              <w:textAlignment w:val="bottom"/>
              <w:rPr>
                <w:rFonts w:eastAsia="Times New Roman" w:cstheme="minorHAnsi"/>
                <w:sz w:val="20"/>
                <w:szCs w:val="20"/>
              </w:rPr>
            </w:pPr>
            <w:r w:rsidRPr="00F45964">
              <w:rPr>
                <w:rFonts w:cstheme="minorHAnsi"/>
                <w:kern w:val="24"/>
                <w:sz w:val="20"/>
                <w:szCs w:val="20"/>
              </w:rPr>
              <w:t>HousingWorks RI</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1ABE3920" w14:textId="69D3875C" w:rsidR="00F45964" w:rsidRPr="00F45964" w:rsidRDefault="00F45964" w:rsidP="00F45964">
            <w:pPr>
              <w:spacing w:after="0" w:line="240" w:lineRule="auto"/>
              <w:ind w:left="144"/>
              <w:textAlignment w:val="bottom"/>
              <w:rPr>
                <w:rFonts w:eastAsia="Times New Roman" w:cstheme="minorHAnsi"/>
                <w:sz w:val="20"/>
                <w:szCs w:val="20"/>
              </w:rPr>
            </w:pPr>
            <w:r w:rsidRPr="00F45964">
              <w:rPr>
                <w:rFonts w:cstheme="minorHAnsi"/>
                <w:kern w:val="24"/>
                <w:sz w:val="20"/>
                <w:szCs w:val="20"/>
              </w:rPr>
              <w:t xml:space="preserve">Executive Director </w:t>
            </w:r>
          </w:p>
        </w:tc>
      </w:tr>
      <w:tr w:rsidR="00F45964" w:rsidRPr="002D0283" w14:paraId="0D402872"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010E8B9A" w14:textId="68BACCB1" w:rsidR="00F45964" w:rsidRPr="00F45964" w:rsidRDefault="00F45964" w:rsidP="00F45964">
            <w:pPr>
              <w:spacing w:after="0" w:line="240" w:lineRule="auto"/>
              <w:ind w:left="144"/>
              <w:textAlignment w:val="bottom"/>
              <w:rPr>
                <w:rFonts w:eastAsia="Times New Roman" w:cstheme="minorHAnsi"/>
                <w:sz w:val="20"/>
                <w:szCs w:val="20"/>
              </w:rPr>
            </w:pPr>
            <w:r w:rsidRPr="00F45964">
              <w:rPr>
                <w:rFonts w:cstheme="minorHAnsi"/>
                <w:kern w:val="24"/>
                <w:sz w:val="20"/>
                <w:szCs w:val="20"/>
              </w:rPr>
              <w:t>Juneteenth RI</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260E4A2B" w14:textId="2A47A756" w:rsidR="00F45964" w:rsidRPr="00F45964" w:rsidRDefault="00F45964" w:rsidP="00F45964">
            <w:pPr>
              <w:spacing w:after="0" w:line="240" w:lineRule="auto"/>
              <w:ind w:left="144"/>
              <w:textAlignment w:val="bottom"/>
              <w:rPr>
                <w:rFonts w:eastAsia="Times New Roman" w:cstheme="minorHAnsi"/>
                <w:sz w:val="20"/>
                <w:szCs w:val="20"/>
              </w:rPr>
            </w:pPr>
            <w:r w:rsidRPr="00F45964">
              <w:rPr>
                <w:rFonts w:cstheme="minorHAnsi"/>
                <w:kern w:val="24"/>
                <w:sz w:val="20"/>
                <w:szCs w:val="20"/>
              </w:rPr>
              <w:t>President</w:t>
            </w:r>
          </w:p>
        </w:tc>
      </w:tr>
      <w:tr w:rsidR="00F45964" w:rsidRPr="002D0283" w14:paraId="7E73CF92"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715C4DB4" w14:textId="72813349" w:rsidR="00F45964" w:rsidRPr="00F45964" w:rsidRDefault="00F45964" w:rsidP="00F45964">
            <w:pPr>
              <w:spacing w:after="0" w:line="240" w:lineRule="auto"/>
              <w:ind w:left="144"/>
              <w:textAlignment w:val="bottom"/>
              <w:rPr>
                <w:rFonts w:eastAsia="Times New Roman" w:cstheme="minorHAnsi"/>
                <w:sz w:val="20"/>
                <w:szCs w:val="20"/>
              </w:rPr>
            </w:pPr>
            <w:r w:rsidRPr="00F45964">
              <w:rPr>
                <w:rFonts w:cstheme="minorHAnsi"/>
                <w:kern w:val="24"/>
                <w:sz w:val="20"/>
                <w:szCs w:val="20"/>
              </w:rPr>
              <w:t>Kent Hospital</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7D1DE1FE" w14:textId="588FBA92" w:rsidR="00F45964" w:rsidRPr="00F45964" w:rsidRDefault="00F45964" w:rsidP="00F45964">
            <w:pPr>
              <w:spacing w:after="0" w:line="240" w:lineRule="auto"/>
              <w:ind w:left="144"/>
              <w:textAlignment w:val="bottom"/>
              <w:rPr>
                <w:rFonts w:eastAsia="Times New Roman" w:cstheme="minorHAnsi"/>
                <w:sz w:val="20"/>
                <w:szCs w:val="20"/>
              </w:rPr>
            </w:pPr>
            <w:r w:rsidRPr="00F45964">
              <w:rPr>
                <w:rFonts w:cstheme="minorHAnsi"/>
                <w:kern w:val="24"/>
                <w:sz w:val="20"/>
                <w:szCs w:val="20"/>
              </w:rPr>
              <w:t>Kent Hospital</w:t>
            </w:r>
          </w:p>
        </w:tc>
      </w:tr>
      <w:tr w:rsidR="00F45964" w:rsidRPr="002D0283" w14:paraId="71E5E92C"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698EB49F" w14:textId="0DB215F3" w:rsidR="00F45964" w:rsidRPr="00F45964" w:rsidRDefault="00F45964" w:rsidP="00F45964">
            <w:pPr>
              <w:spacing w:after="0" w:line="240" w:lineRule="auto"/>
              <w:ind w:left="144"/>
              <w:textAlignment w:val="bottom"/>
              <w:rPr>
                <w:rFonts w:eastAsia="Times New Roman" w:cstheme="minorHAnsi"/>
                <w:kern w:val="24"/>
                <w:sz w:val="20"/>
                <w:szCs w:val="20"/>
              </w:rPr>
            </w:pPr>
            <w:r w:rsidRPr="00F45964">
              <w:rPr>
                <w:rFonts w:cstheme="minorHAnsi"/>
                <w:kern w:val="24"/>
                <w:sz w:val="20"/>
                <w:szCs w:val="20"/>
              </w:rPr>
              <w:t>Landmark Medical Center</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2B41713" w14:textId="2EE17E69" w:rsidR="00F45964" w:rsidRPr="00F45964" w:rsidRDefault="00F45964" w:rsidP="00F45964">
            <w:pPr>
              <w:spacing w:after="0" w:line="240" w:lineRule="auto"/>
              <w:ind w:left="144"/>
              <w:textAlignment w:val="bottom"/>
              <w:rPr>
                <w:rFonts w:eastAsia="Times New Roman" w:cstheme="minorHAnsi"/>
                <w:kern w:val="24"/>
                <w:sz w:val="20"/>
                <w:szCs w:val="20"/>
              </w:rPr>
            </w:pPr>
            <w:r w:rsidRPr="00F45964">
              <w:rPr>
                <w:rFonts w:cstheme="minorHAnsi"/>
                <w:kern w:val="24"/>
                <w:sz w:val="20"/>
                <w:szCs w:val="20"/>
              </w:rPr>
              <w:t>Administration</w:t>
            </w:r>
          </w:p>
        </w:tc>
      </w:tr>
      <w:tr w:rsidR="00F45964" w:rsidRPr="002D0283" w14:paraId="5A3B4BF7"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3C8ECD1A" w14:textId="7D7147F7" w:rsidR="00F45964" w:rsidRPr="00F45964" w:rsidRDefault="00F45964" w:rsidP="00F45964">
            <w:pPr>
              <w:spacing w:after="0" w:line="240" w:lineRule="auto"/>
              <w:ind w:left="144"/>
              <w:textAlignment w:val="bottom"/>
              <w:rPr>
                <w:rFonts w:eastAsia="Times New Roman" w:cstheme="minorHAnsi"/>
                <w:kern w:val="24"/>
                <w:sz w:val="20"/>
                <w:szCs w:val="20"/>
              </w:rPr>
            </w:pPr>
            <w:r w:rsidRPr="00F45964">
              <w:rPr>
                <w:rFonts w:cstheme="minorHAnsi"/>
                <w:kern w:val="24"/>
                <w:sz w:val="20"/>
                <w:szCs w:val="20"/>
              </w:rPr>
              <w:t>Leadership RI</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4D5F4087" w14:textId="01C1D1A5" w:rsidR="00F45964" w:rsidRPr="00F45964" w:rsidRDefault="00F45964" w:rsidP="00F45964">
            <w:pPr>
              <w:spacing w:after="0" w:line="240" w:lineRule="auto"/>
              <w:ind w:left="144"/>
              <w:textAlignment w:val="bottom"/>
              <w:rPr>
                <w:rFonts w:eastAsia="Times New Roman" w:cstheme="minorHAnsi"/>
                <w:kern w:val="24"/>
                <w:sz w:val="20"/>
                <w:szCs w:val="20"/>
              </w:rPr>
            </w:pPr>
            <w:r w:rsidRPr="00F45964">
              <w:rPr>
                <w:rFonts w:cstheme="minorHAnsi"/>
                <w:kern w:val="24"/>
                <w:sz w:val="20"/>
                <w:szCs w:val="20"/>
              </w:rPr>
              <w:t>Fellow</w:t>
            </w:r>
          </w:p>
        </w:tc>
      </w:tr>
      <w:tr w:rsidR="00F45964" w:rsidRPr="002D0283" w14:paraId="64B5484F"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9732BE2" w14:textId="6F1278E3" w:rsidR="00F45964" w:rsidRPr="00F45964" w:rsidRDefault="00F45964" w:rsidP="00F45964">
            <w:pPr>
              <w:spacing w:after="0" w:line="240" w:lineRule="auto"/>
              <w:ind w:left="144"/>
              <w:textAlignment w:val="bottom"/>
              <w:rPr>
                <w:rFonts w:eastAsia="Times New Roman" w:cstheme="minorHAnsi"/>
                <w:kern w:val="24"/>
                <w:sz w:val="20"/>
                <w:szCs w:val="20"/>
              </w:rPr>
            </w:pPr>
            <w:r w:rsidRPr="00F45964">
              <w:rPr>
                <w:rFonts w:cstheme="minorHAnsi"/>
                <w:kern w:val="24"/>
                <w:sz w:val="20"/>
                <w:szCs w:val="20"/>
              </w:rPr>
              <w:t>LISC- Pawtucket Central Falls Health Equity Zones</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52676C5F" w14:textId="51A952F2" w:rsidR="00F45964" w:rsidRPr="00F45964" w:rsidRDefault="00F45964" w:rsidP="00F45964">
            <w:pPr>
              <w:spacing w:after="0" w:line="240" w:lineRule="auto"/>
              <w:ind w:left="144"/>
              <w:textAlignment w:val="bottom"/>
              <w:rPr>
                <w:rFonts w:eastAsia="Times New Roman" w:cstheme="minorHAnsi"/>
                <w:kern w:val="24"/>
                <w:sz w:val="20"/>
                <w:szCs w:val="20"/>
              </w:rPr>
            </w:pPr>
            <w:r w:rsidRPr="00F45964">
              <w:rPr>
                <w:rFonts w:cstheme="minorHAnsi"/>
                <w:kern w:val="24"/>
                <w:sz w:val="20"/>
                <w:szCs w:val="20"/>
              </w:rPr>
              <w:t>Program Officer</w:t>
            </w:r>
          </w:p>
        </w:tc>
      </w:tr>
      <w:tr w:rsidR="00F45964" w:rsidRPr="002D0283" w14:paraId="2F5844DD"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544A2C30" w14:textId="13D90824" w:rsidR="00F45964" w:rsidRPr="00F45964" w:rsidRDefault="00F45964" w:rsidP="00F45964">
            <w:pPr>
              <w:spacing w:after="0" w:line="240" w:lineRule="auto"/>
              <w:ind w:left="144"/>
              <w:textAlignment w:val="bottom"/>
              <w:rPr>
                <w:rFonts w:eastAsia="Times New Roman" w:cstheme="minorHAnsi"/>
                <w:kern w:val="24"/>
                <w:sz w:val="20"/>
                <w:szCs w:val="20"/>
              </w:rPr>
            </w:pPr>
            <w:r w:rsidRPr="00F45964">
              <w:rPr>
                <w:rFonts w:cstheme="minorHAnsi"/>
                <w:kern w:val="24"/>
                <w:sz w:val="20"/>
                <w:szCs w:val="20"/>
              </w:rPr>
              <w:t>Ministers Alliance of Rhode Island</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C8E04BB" w14:textId="6B2C1B62" w:rsidR="00F45964" w:rsidRPr="00F45964" w:rsidRDefault="00F45964" w:rsidP="00F45964">
            <w:pPr>
              <w:spacing w:after="0" w:line="240" w:lineRule="auto"/>
              <w:ind w:left="144"/>
              <w:textAlignment w:val="bottom"/>
              <w:rPr>
                <w:rFonts w:eastAsia="Times New Roman" w:cstheme="minorHAnsi"/>
                <w:kern w:val="24"/>
                <w:sz w:val="20"/>
                <w:szCs w:val="20"/>
              </w:rPr>
            </w:pPr>
            <w:r w:rsidRPr="00F45964">
              <w:rPr>
                <w:rFonts w:cstheme="minorHAnsi"/>
                <w:kern w:val="24"/>
                <w:sz w:val="20"/>
                <w:szCs w:val="20"/>
              </w:rPr>
              <w:t>Treasurer</w:t>
            </w:r>
          </w:p>
        </w:tc>
      </w:tr>
      <w:tr w:rsidR="00F45964" w:rsidRPr="002D0283" w14:paraId="7EBCE8ED"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0839361F" w14:textId="66048D36" w:rsidR="00F45964" w:rsidRPr="00F45964" w:rsidRDefault="00F45964" w:rsidP="00F45964">
            <w:pPr>
              <w:spacing w:after="0" w:line="240" w:lineRule="auto"/>
              <w:ind w:left="144"/>
              <w:textAlignment w:val="bottom"/>
              <w:rPr>
                <w:rFonts w:eastAsia="Times New Roman" w:cstheme="minorHAnsi"/>
                <w:kern w:val="24"/>
                <w:sz w:val="20"/>
                <w:szCs w:val="20"/>
              </w:rPr>
            </w:pPr>
            <w:r w:rsidRPr="00F45964">
              <w:rPr>
                <w:rFonts w:cstheme="minorHAnsi"/>
                <w:kern w:val="24"/>
                <w:sz w:val="20"/>
                <w:szCs w:val="20"/>
              </w:rPr>
              <w:t>National Alliance on Mental Illness Rhode Island</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15DDF2EB" w14:textId="38A11FDB" w:rsidR="00F45964" w:rsidRPr="00F45964" w:rsidRDefault="00F45964" w:rsidP="00F45964">
            <w:pPr>
              <w:spacing w:after="0" w:line="240" w:lineRule="auto"/>
              <w:ind w:left="144"/>
              <w:textAlignment w:val="bottom"/>
              <w:rPr>
                <w:rFonts w:eastAsia="Times New Roman" w:cstheme="minorHAnsi"/>
                <w:kern w:val="24"/>
                <w:sz w:val="20"/>
                <w:szCs w:val="20"/>
              </w:rPr>
            </w:pPr>
            <w:r w:rsidRPr="00F45964">
              <w:rPr>
                <w:rFonts w:cstheme="minorHAnsi"/>
                <w:kern w:val="24"/>
                <w:sz w:val="20"/>
                <w:szCs w:val="20"/>
              </w:rPr>
              <w:t>Executive Director</w:t>
            </w:r>
          </w:p>
        </w:tc>
      </w:tr>
      <w:tr w:rsidR="00F45964" w:rsidRPr="002D0283" w14:paraId="74A1093A"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64EBA1EB" w14:textId="4A63144A" w:rsidR="00F45964" w:rsidRPr="00F45964" w:rsidRDefault="00F45964" w:rsidP="00F45964">
            <w:pPr>
              <w:spacing w:after="0" w:line="240" w:lineRule="auto"/>
              <w:ind w:left="144"/>
              <w:textAlignment w:val="bottom"/>
              <w:rPr>
                <w:rFonts w:eastAsia="Times New Roman" w:cstheme="minorHAnsi"/>
                <w:kern w:val="24"/>
                <w:sz w:val="20"/>
                <w:szCs w:val="20"/>
              </w:rPr>
            </w:pPr>
            <w:r w:rsidRPr="00F45964">
              <w:rPr>
                <w:rFonts w:cstheme="minorHAnsi"/>
                <w:kern w:val="24"/>
                <w:sz w:val="20"/>
                <w:szCs w:val="20"/>
              </w:rPr>
              <w:t>North Kingstown Fire Department</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EAFAD88" w14:textId="7D146BD4" w:rsidR="00F45964" w:rsidRPr="00F45964" w:rsidRDefault="00F45964" w:rsidP="00F45964">
            <w:pPr>
              <w:spacing w:after="0" w:line="240" w:lineRule="auto"/>
              <w:ind w:left="144"/>
              <w:textAlignment w:val="bottom"/>
              <w:rPr>
                <w:rFonts w:eastAsia="Times New Roman" w:cstheme="minorHAnsi"/>
                <w:kern w:val="24"/>
                <w:sz w:val="20"/>
                <w:szCs w:val="20"/>
              </w:rPr>
            </w:pPr>
            <w:r w:rsidRPr="00F45964">
              <w:rPr>
                <w:rFonts w:cstheme="minorHAnsi"/>
                <w:kern w:val="24"/>
                <w:sz w:val="20"/>
                <w:szCs w:val="20"/>
              </w:rPr>
              <w:t>Assistant Fire Chief/EMS Chief</w:t>
            </w:r>
          </w:p>
        </w:tc>
      </w:tr>
      <w:tr w:rsidR="002941A0" w:rsidRPr="002D0283" w14:paraId="2ABA5D67" w14:textId="77777777" w:rsidTr="00425089">
        <w:trPr>
          <w:trHeight w:val="56"/>
        </w:trPr>
        <w:tc>
          <w:tcPr>
            <w:tcW w:w="5181" w:type="dxa"/>
            <w:tcBorders>
              <w:top w:val="single" w:sz="8" w:space="0" w:color="FFFFFF"/>
              <w:left w:val="single" w:sz="8" w:space="0" w:color="FFFFFF"/>
              <w:bottom w:val="single" w:sz="8" w:space="0" w:color="000000"/>
              <w:right w:val="single" w:sz="8" w:space="0" w:color="000000"/>
            </w:tcBorders>
            <w:shd w:val="clear" w:color="auto" w:fill="3C5578" w:themeFill="text2"/>
            <w:tcMar>
              <w:top w:w="3" w:type="dxa"/>
              <w:left w:w="3" w:type="dxa"/>
              <w:bottom w:w="0" w:type="dxa"/>
              <w:right w:w="3" w:type="dxa"/>
            </w:tcMar>
            <w:vAlign w:val="center"/>
            <w:hideMark/>
          </w:tcPr>
          <w:p w14:paraId="64124165" w14:textId="77777777" w:rsidR="002941A0" w:rsidRPr="002D0283" w:rsidRDefault="002941A0" w:rsidP="00FA41CA">
            <w:pPr>
              <w:spacing w:after="0" w:line="240" w:lineRule="auto"/>
              <w:ind w:left="144"/>
              <w:textAlignment w:val="bottom"/>
              <w:rPr>
                <w:rFonts w:eastAsia="Times New Roman" w:cstheme="minorHAnsi"/>
                <w:sz w:val="20"/>
                <w:szCs w:val="20"/>
              </w:rPr>
            </w:pPr>
            <w:r w:rsidRPr="002D0283">
              <w:rPr>
                <w:rFonts w:eastAsia="Times New Roman" w:cstheme="minorHAnsi"/>
                <w:b/>
                <w:bCs/>
                <w:color w:val="FFFFFF"/>
                <w:kern w:val="24"/>
                <w:sz w:val="20"/>
                <w:szCs w:val="20"/>
              </w:rPr>
              <w:lastRenderedPageBreak/>
              <w:t>Organization</w:t>
            </w:r>
          </w:p>
        </w:tc>
        <w:tc>
          <w:tcPr>
            <w:tcW w:w="4989" w:type="dxa"/>
            <w:tcBorders>
              <w:top w:val="single" w:sz="8" w:space="0" w:color="FFFFFF"/>
              <w:left w:val="single" w:sz="8" w:space="0" w:color="000000"/>
              <w:bottom w:val="single" w:sz="8" w:space="0" w:color="000000"/>
              <w:right w:val="single" w:sz="8" w:space="0" w:color="FFFFFF"/>
            </w:tcBorders>
            <w:shd w:val="clear" w:color="auto" w:fill="3C5578" w:themeFill="text2"/>
            <w:tcMar>
              <w:top w:w="3" w:type="dxa"/>
              <w:left w:w="3" w:type="dxa"/>
              <w:bottom w:w="0" w:type="dxa"/>
              <w:right w:w="3" w:type="dxa"/>
            </w:tcMar>
            <w:vAlign w:val="center"/>
            <w:hideMark/>
          </w:tcPr>
          <w:p w14:paraId="2B63B242" w14:textId="77777777" w:rsidR="002941A0" w:rsidRPr="002D0283" w:rsidRDefault="002941A0" w:rsidP="00FA41CA">
            <w:pPr>
              <w:spacing w:after="0" w:line="240" w:lineRule="auto"/>
              <w:ind w:left="144"/>
              <w:textAlignment w:val="bottom"/>
              <w:rPr>
                <w:rFonts w:eastAsia="Times New Roman" w:cstheme="minorHAnsi"/>
                <w:sz w:val="20"/>
                <w:szCs w:val="20"/>
              </w:rPr>
            </w:pPr>
            <w:r w:rsidRPr="002D0283">
              <w:rPr>
                <w:rFonts w:eastAsia="Times New Roman" w:cstheme="minorHAnsi"/>
                <w:b/>
                <w:bCs/>
                <w:color w:val="FFFFFF"/>
                <w:kern w:val="24"/>
                <w:sz w:val="20"/>
                <w:szCs w:val="20"/>
              </w:rPr>
              <w:t>Title/Role</w:t>
            </w:r>
          </w:p>
        </w:tc>
      </w:tr>
      <w:tr w:rsidR="00FA41CA" w:rsidRPr="002D0283" w14:paraId="5FBFFE7F"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4A9E0093" w14:textId="62A90B9D" w:rsidR="00FA41CA" w:rsidRPr="00021685" w:rsidRDefault="00FA41CA" w:rsidP="00FA41CA">
            <w:pPr>
              <w:spacing w:after="0" w:line="240" w:lineRule="auto"/>
              <w:ind w:left="144"/>
              <w:textAlignment w:val="bottom"/>
              <w:rPr>
                <w:rFonts w:eastAsia="Times New Roman" w:cstheme="minorHAnsi"/>
                <w:sz w:val="20"/>
                <w:szCs w:val="20"/>
              </w:rPr>
            </w:pPr>
            <w:r w:rsidRPr="00021685">
              <w:rPr>
                <w:rFonts w:cstheme="minorHAnsi"/>
                <w:kern w:val="24"/>
                <w:sz w:val="20"/>
                <w:szCs w:val="20"/>
              </w:rPr>
              <w:t>North Providence Fire Department</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2A88DE2C" w14:textId="592CE723" w:rsidR="00FA41CA" w:rsidRPr="00021685" w:rsidRDefault="00FA41CA" w:rsidP="00FA41CA">
            <w:pPr>
              <w:spacing w:after="0" w:line="240" w:lineRule="auto"/>
              <w:ind w:left="144"/>
              <w:textAlignment w:val="bottom"/>
              <w:rPr>
                <w:rFonts w:eastAsia="Times New Roman" w:cstheme="minorHAnsi"/>
                <w:sz w:val="20"/>
                <w:szCs w:val="20"/>
              </w:rPr>
            </w:pPr>
            <w:r w:rsidRPr="00021685">
              <w:rPr>
                <w:rFonts w:cstheme="minorHAnsi"/>
                <w:kern w:val="24"/>
                <w:sz w:val="20"/>
                <w:szCs w:val="20"/>
              </w:rPr>
              <w:t>EMS Chief</w:t>
            </w:r>
          </w:p>
        </w:tc>
      </w:tr>
      <w:tr w:rsidR="00FA41CA" w:rsidRPr="002D0283" w14:paraId="73B1A62F"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63933709" w14:textId="25DFFB70" w:rsidR="00FA41CA" w:rsidRPr="00021685" w:rsidRDefault="00FA41CA" w:rsidP="00FA41CA">
            <w:pPr>
              <w:spacing w:after="0" w:line="240" w:lineRule="auto"/>
              <w:ind w:left="144"/>
              <w:textAlignment w:val="bottom"/>
              <w:rPr>
                <w:rFonts w:eastAsia="Times New Roman" w:cstheme="minorHAnsi"/>
                <w:sz w:val="20"/>
                <w:szCs w:val="20"/>
              </w:rPr>
            </w:pPr>
            <w:r w:rsidRPr="00021685">
              <w:rPr>
                <w:rFonts w:cstheme="minorHAnsi"/>
                <w:kern w:val="24"/>
                <w:sz w:val="20"/>
                <w:szCs w:val="20"/>
              </w:rPr>
              <w:t>Ocean Community YMCA - Westerly</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21B33980" w14:textId="3758AE05" w:rsidR="00FA41CA" w:rsidRPr="00021685" w:rsidRDefault="00FA41CA" w:rsidP="00FA41CA">
            <w:pPr>
              <w:spacing w:after="0" w:line="240" w:lineRule="auto"/>
              <w:ind w:left="144"/>
              <w:textAlignment w:val="bottom"/>
              <w:rPr>
                <w:rFonts w:eastAsia="Times New Roman" w:cstheme="minorHAnsi"/>
                <w:sz w:val="20"/>
                <w:szCs w:val="20"/>
              </w:rPr>
            </w:pPr>
            <w:r w:rsidRPr="00021685">
              <w:rPr>
                <w:rFonts w:cstheme="minorHAnsi"/>
                <w:kern w:val="24"/>
                <w:sz w:val="20"/>
                <w:szCs w:val="20"/>
              </w:rPr>
              <w:t>Health &amp; Wellness Director</w:t>
            </w:r>
          </w:p>
        </w:tc>
      </w:tr>
      <w:tr w:rsidR="00FA41CA" w:rsidRPr="002D0283" w14:paraId="1C2CF785"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01414C3E" w14:textId="320B9B67" w:rsidR="00FA41CA" w:rsidRPr="00021685" w:rsidRDefault="00FA41CA" w:rsidP="00FA41CA">
            <w:pPr>
              <w:spacing w:after="0" w:line="240" w:lineRule="auto"/>
              <w:ind w:left="144"/>
              <w:textAlignment w:val="bottom"/>
              <w:rPr>
                <w:rFonts w:eastAsia="Times New Roman" w:cstheme="minorHAnsi"/>
                <w:sz w:val="20"/>
                <w:szCs w:val="20"/>
              </w:rPr>
            </w:pPr>
            <w:r w:rsidRPr="00021685">
              <w:rPr>
                <w:rFonts w:cstheme="minorHAnsi"/>
                <w:kern w:val="24"/>
                <w:sz w:val="20"/>
                <w:szCs w:val="20"/>
              </w:rPr>
              <w:t>Office of the Health Insurance Commission, Yale New Haven Health Systems</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4116A10B" w14:textId="29010AAD" w:rsidR="00FA41CA" w:rsidRPr="00021685" w:rsidRDefault="00FA41CA" w:rsidP="00FA41CA">
            <w:pPr>
              <w:spacing w:after="0" w:line="240" w:lineRule="auto"/>
              <w:ind w:left="144"/>
              <w:textAlignment w:val="bottom"/>
              <w:rPr>
                <w:rFonts w:eastAsia="Times New Roman" w:cstheme="minorHAnsi"/>
                <w:sz w:val="20"/>
                <w:szCs w:val="20"/>
              </w:rPr>
            </w:pPr>
            <w:r w:rsidRPr="00021685">
              <w:rPr>
                <w:rFonts w:cstheme="minorHAnsi"/>
                <w:kern w:val="24"/>
                <w:sz w:val="20"/>
                <w:szCs w:val="20"/>
              </w:rPr>
              <w:t xml:space="preserve">Suicide Prevention Coordinator </w:t>
            </w:r>
          </w:p>
        </w:tc>
      </w:tr>
      <w:tr w:rsidR="00021685" w:rsidRPr="002D0283" w14:paraId="72E266A7"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04206410" w14:textId="1CFD3DE5"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PACE-RI Elderly Services</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69AB7CDF" w14:textId="33CD327B"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Chief of External Affairs</w:t>
            </w:r>
          </w:p>
        </w:tc>
      </w:tr>
      <w:tr w:rsidR="00021685" w:rsidRPr="002D0283" w14:paraId="7F332ACE"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7289073B" w14:textId="11039E10"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Partnership to Reduce Cancer in Rhode Island</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0DE7584D" w14:textId="18EEF2BA"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Coalition Coordinator</w:t>
            </w:r>
          </w:p>
        </w:tc>
      </w:tr>
      <w:tr w:rsidR="00021685" w:rsidRPr="002D0283" w14:paraId="7163A20D"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68FE20D0" w14:textId="0AFAAEFB"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Partnership to Reduce Cancer in Rhode Island</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783DAEB1" w14:textId="77A1528C"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Executive Director</w:t>
            </w:r>
          </w:p>
        </w:tc>
      </w:tr>
      <w:tr w:rsidR="00021685" w:rsidRPr="002D0283" w14:paraId="330CCE32"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164CC057" w14:textId="345325CA"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Perspectives Corporation</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197B8793" w14:textId="6FC547FA"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Director</w:t>
            </w:r>
          </w:p>
        </w:tc>
      </w:tr>
      <w:tr w:rsidR="00021685" w:rsidRPr="002D0283" w14:paraId="628EA780"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0D4F2C0F" w14:textId="5B42A794"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Portsmouth Middle School</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3159F166" w14:textId="22DA8FB4"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School Counselor</w:t>
            </w:r>
          </w:p>
        </w:tc>
      </w:tr>
      <w:tr w:rsidR="00021685" w:rsidRPr="002D0283" w14:paraId="00BD7C5E"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15BCC45A" w14:textId="47668CA5"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Providence Public School District</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05C564ED" w14:textId="47297ECF"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Social worker</w:t>
            </w:r>
          </w:p>
        </w:tc>
      </w:tr>
      <w:tr w:rsidR="00021685" w:rsidRPr="002D0283" w14:paraId="3F913FCF"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0058D255" w14:textId="7E9B9A5B"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Pride in Aging RI</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6A89B27C" w14:textId="16A5FF29"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 xml:space="preserve">Volunteer </w:t>
            </w:r>
          </w:p>
        </w:tc>
      </w:tr>
      <w:tr w:rsidR="00021685" w:rsidRPr="002D0283" w14:paraId="5F0FC1BA"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4249C6D5" w14:textId="52F7E48E"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Prime Healthcare</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235DC308" w14:textId="4C05E0C5"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Corporate Regional Director of Case Management</w:t>
            </w:r>
          </w:p>
        </w:tc>
      </w:tr>
      <w:tr w:rsidR="00021685" w:rsidRPr="002D0283" w14:paraId="6C80AA59"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7A87E2C5" w14:textId="69335A7D"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Providence Career and Technical Academy</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4A13967A" w14:textId="50375F7D"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Providence Career and Technical Academy</w:t>
            </w:r>
          </w:p>
        </w:tc>
      </w:tr>
      <w:tr w:rsidR="00021685" w:rsidRPr="002D0283" w14:paraId="202BBFB9"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1F1404FB" w14:textId="63611FE3"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Providence Community Health Centers</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5E0FD358" w14:textId="4CFAF637"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AVP, Site Operations</w:t>
            </w:r>
          </w:p>
        </w:tc>
      </w:tr>
      <w:tr w:rsidR="00021685" w:rsidRPr="002D0283" w14:paraId="1818BFFF"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4966CD23" w14:textId="54171FE9"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Rhode Island Coalition to End Homelessness</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07D882A6" w14:textId="4DDAD7DA"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Community Programs Manager</w:t>
            </w:r>
          </w:p>
        </w:tc>
      </w:tr>
      <w:tr w:rsidR="00021685" w:rsidRPr="002D0283" w14:paraId="4C6BDB32"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088A5B21" w14:textId="59C8E993"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PACE-RI Elderly Services</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3ED6AB06" w14:textId="4F7E3817"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Chief of External Affairs</w:t>
            </w:r>
          </w:p>
        </w:tc>
      </w:tr>
      <w:tr w:rsidR="00021685" w:rsidRPr="002D0283" w14:paraId="7F6F845A"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60C4FB15" w14:textId="3C6F2733"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Partnership to Reduce Cancer in Rhode Island</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7FE1405F" w14:textId="170F5B4F"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Coalition Coordinator</w:t>
            </w:r>
          </w:p>
        </w:tc>
      </w:tr>
      <w:tr w:rsidR="00021685" w:rsidRPr="002D0283" w14:paraId="0A4FE1B2"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74357D08" w14:textId="6DD3E3B9"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Partnership to Reduce Cancer in Rhode Island</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430AA45A" w14:textId="0AD38396"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Executive Director</w:t>
            </w:r>
          </w:p>
        </w:tc>
      </w:tr>
      <w:tr w:rsidR="00021685" w:rsidRPr="002D0283" w14:paraId="2EB5E05A"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35922AB4" w14:textId="13DAB67E"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Perspectives Corporation</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437D0858" w14:textId="021749A5"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Director</w:t>
            </w:r>
          </w:p>
        </w:tc>
      </w:tr>
      <w:tr w:rsidR="00021685" w:rsidRPr="002D0283" w14:paraId="65CCAD66"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126CA202" w14:textId="532A77DF"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Portsmouth Middle School</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6C8FDAE0" w14:textId="489FBBDC"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School Counselor</w:t>
            </w:r>
          </w:p>
        </w:tc>
      </w:tr>
      <w:tr w:rsidR="00021685" w:rsidRPr="002D0283" w14:paraId="0CFE5B84"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7824FCCA" w14:textId="3D56C125"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Providence Public School District</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3E02D050" w14:textId="5F2583EC"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Social worker</w:t>
            </w:r>
          </w:p>
        </w:tc>
      </w:tr>
      <w:tr w:rsidR="00021685" w:rsidRPr="002D0283" w14:paraId="069F174C" w14:textId="77777777" w:rsidTr="00425089">
        <w:trPr>
          <w:trHeight w:val="101"/>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15099140" w14:textId="4AFDE0E8"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Pride in Aging RI</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2B1603DE" w14:textId="7A72F4DB"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 xml:space="preserve">Volunteer </w:t>
            </w:r>
          </w:p>
        </w:tc>
      </w:tr>
      <w:tr w:rsidR="00021685" w:rsidRPr="002D0283" w14:paraId="19F7AD54"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204D6234" w14:textId="556E74B1"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Prime Healthcare</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53BD2315" w14:textId="7F86A202"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Corporate Regional Director of Case Management</w:t>
            </w:r>
          </w:p>
        </w:tc>
      </w:tr>
      <w:tr w:rsidR="00021685" w:rsidRPr="002D0283" w14:paraId="511B5335"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4DC13B0B" w14:textId="4D79A02D"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Providence Career and Technical Academy</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0902F26F" w14:textId="57C2EDBB"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Providence Career and Technical Academy</w:t>
            </w:r>
          </w:p>
        </w:tc>
      </w:tr>
      <w:tr w:rsidR="00021685" w:rsidRPr="002D0283" w14:paraId="3DB9C71F"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2053EBA7" w14:textId="30C33757"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Providence Community Health Centers</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4E841F83" w14:textId="3C3E16EA"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AVP, Site Operations</w:t>
            </w:r>
          </w:p>
        </w:tc>
      </w:tr>
      <w:tr w:rsidR="00021685" w:rsidRPr="002D0283" w14:paraId="42D23B45"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B18C4A2" w14:textId="262ED46B"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Rhode Island Coalition to End Homelessness</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03C428F" w14:textId="753BBFA7" w:rsidR="00021685" w:rsidRPr="00021685" w:rsidRDefault="00021685" w:rsidP="00021685">
            <w:pPr>
              <w:spacing w:after="0" w:line="240" w:lineRule="auto"/>
              <w:ind w:left="144"/>
              <w:textAlignment w:val="bottom"/>
              <w:rPr>
                <w:rFonts w:eastAsia="Times New Roman" w:cstheme="minorHAnsi"/>
                <w:sz w:val="20"/>
                <w:szCs w:val="20"/>
              </w:rPr>
            </w:pPr>
            <w:r w:rsidRPr="00021685">
              <w:rPr>
                <w:rFonts w:cstheme="minorHAnsi"/>
                <w:kern w:val="24"/>
                <w:sz w:val="20"/>
                <w:szCs w:val="20"/>
              </w:rPr>
              <w:t>Community Programs Manager</w:t>
            </w:r>
          </w:p>
        </w:tc>
      </w:tr>
      <w:tr w:rsidR="00CF3C52" w:rsidRPr="002D0283" w14:paraId="7A3D12E7"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6389F4F" w14:textId="27360C54" w:rsidR="00CF3C52" w:rsidRPr="00CF3C52" w:rsidRDefault="00CF3C52" w:rsidP="00CF3C52">
            <w:pPr>
              <w:spacing w:after="0" w:line="240" w:lineRule="auto"/>
              <w:ind w:left="144"/>
              <w:textAlignment w:val="bottom"/>
              <w:rPr>
                <w:rFonts w:eastAsia="Times New Roman" w:cstheme="minorHAnsi"/>
                <w:sz w:val="20"/>
                <w:szCs w:val="20"/>
              </w:rPr>
            </w:pPr>
            <w:r w:rsidRPr="00CF3C52">
              <w:rPr>
                <w:rFonts w:cstheme="minorHAnsi"/>
                <w:kern w:val="24"/>
                <w:sz w:val="20"/>
                <w:szCs w:val="20"/>
              </w:rPr>
              <w:t>Rhode Island College</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154459FE" w14:textId="5A585DDD" w:rsidR="00CF3C52" w:rsidRPr="00CF3C52" w:rsidRDefault="00CF3C52" w:rsidP="00CF3C52">
            <w:pPr>
              <w:spacing w:after="0" w:line="240" w:lineRule="auto"/>
              <w:ind w:left="144"/>
              <w:textAlignment w:val="bottom"/>
              <w:rPr>
                <w:rFonts w:eastAsia="Times New Roman" w:cstheme="minorHAnsi"/>
                <w:sz w:val="20"/>
                <w:szCs w:val="20"/>
              </w:rPr>
            </w:pPr>
            <w:r w:rsidRPr="00CF3C52">
              <w:rPr>
                <w:rFonts w:cstheme="minorHAnsi"/>
                <w:kern w:val="24"/>
                <w:sz w:val="20"/>
                <w:szCs w:val="20"/>
              </w:rPr>
              <w:t>Interim Dean, Onanian School of Nursing</w:t>
            </w:r>
          </w:p>
        </w:tc>
      </w:tr>
      <w:tr w:rsidR="00CF3C52" w:rsidRPr="002D0283" w14:paraId="59B44788"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40B1983" w14:textId="5F5EFA9C" w:rsidR="00CF3C52" w:rsidRPr="00CF3C52" w:rsidRDefault="00CF3C52" w:rsidP="00CF3C52">
            <w:pPr>
              <w:spacing w:after="0" w:line="240" w:lineRule="auto"/>
              <w:ind w:left="144"/>
              <w:textAlignment w:val="bottom"/>
              <w:rPr>
                <w:rFonts w:eastAsia="Times New Roman" w:cstheme="minorHAnsi"/>
                <w:sz w:val="20"/>
                <w:szCs w:val="20"/>
              </w:rPr>
            </w:pPr>
            <w:r w:rsidRPr="00CF3C52">
              <w:rPr>
                <w:rFonts w:cstheme="minorHAnsi"/>
                <w:kern w:val="24"/>
                <w:sz w:val="20"/>
                <w:szCs w:val="20"/>
              </w:rPr>
              <w:t>Rhode Island Commission on the Deaf and Hard of Hearing</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08DE7828" w14:textId="61E3C2E7" w:rsidR="00CF3C52" w:rsidRPr="00CF3C52" w:rsidRDefault="00CF3C52" w:rsidP="00CF3C52">
            <w:pPr>
              <w:spacing w:after="0" w:line="240" w:lineRule="auto"/>
              <w:ind w:left="144"/>
              <w:textAlignment w:val="bottom"/>
              <w:rPr>
                <w:rFonts w:eastAsia="Times New Roman" w:cstheme="minorHAnsi"/>
                <w:sz w:val="20"/>
                <w:szCs w:val="20"/>
              </w:rPr>
            </w:pPr>
            <w:r w:rsidRPr="00CF3C52">
              <w:rPr>
                <w:rFonts w:cstheme="minorHAnsi"/>
                <w:kern w:val="24"/>
                <w:sz w:val="20"/>
                <w:szCs w:val="20"/>
              </w:rPr>
              <w:t>Deaf community member</w:t>
            </w:r>
          </w:p>
        </w:tc>
      </w:tr>
      <w:tr w:rsidR="00CF3C52" w:rsidRPr="002D0283" w14:paraId="1B53E6F3"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42924AA" w14:textId="47F147B5" w:rsidR="00CF3C52" w:rsidRPr="00CF3C52" w:rsidRDefault="00CF3C52" w:rsidP="00CF3C52">
            <w:pPr>
              <w:spacing w:after="0" w:line="240" w:lineRule="auto"/>
              <w:ind w:left="144"/>
              <w:textAlignment w:val="bottom"/>
              <w:rPr>
                <w:rFonts w:eastAsia="Times New Roman" w:cstheme="minorHAnsi"/>
                <w:sz w:val="20"/>
                <w:szCs w:val="20"/>
              </w:rPr>
            </w:pPr>
            <w:r w:rsidRPr="00CF3C52">
              <w:rPr>
                <w:rFonts w:cstheme="minorHAnsi"/>
                <w:kern w:val="24"/>
                <w:sz w:val="20"/>
                <w:szCs w:val="20"/>
              </w:rPr>
              <w:t>Rhode Island Community Food Bank</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69707C0D" w14:textId="7F55430F" w:rsidR="00CF3C52" w:rsidRPr="00CF3C52" w:rsidRDefault="00CF3C52" w:rsidP="00CF3C52">
            <w:pPr>
              <w:spacing w:after="0" w:line="240" w:lineRule="auto"/>
              <w:ind w:left="144"/>
              <w:textAlignment w:val="bottom"/>
              <w:rPr>
                <w:rFonts w:eastAsia="Times New Roman" w:cstheme="minorHAnsi"/>
                <w:sz w:val="20"/>
                <w:szCs w:val="20"/>
              </w:rPr>
            </w:pPr>
            <w:r w:rsidRPr="00CF3C52">
              <w:rPr>
                <w:rFonts w:cstheme="minorHAnsi"/>
                <w:kern w:val="24"/>
                <w:sz w:val="20"/>
                <w:szCs w:val="20"/>
              </w:rPr>
              <w:t>CEO</w:t>
            </w:r>
          </w:p>
        </w:tc>
      </w:tr>
      <w:tr w:rsidR="00CF3C52" w:rsidRPr="002D0283" w14:paraId="17ED1D6C"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CCFC526" w14:textId="1B6FA20E" w:rsidR="00CF3C52" w:rsidRPr="00CF3C52" w:rsidRDefault="00CF3C52" w:rsidP="00CF3C52">
            <w:pPr>
              <w:spacing w:after="0" w:line="240" w:lineRule="auto"/>
              <w:ind w:left="144"/>
              <w:textAlignment w:val="bottom"/>
              <w:rPr>
                <w:rFonts w:eastAsia="Times New Roman" w:cstheme="minorHAnsi"/>
                <w:sz w:val="20"/>
                <w:szCs w:val="20"/>
              </w:rPr>
            </w:pPr>
            <w:r w:rsidRPr="00CF3C52">
              <w:rPr>
                <w:rFonts w:cstheme="minorHAnsi"/>
                <w:kern w:val="24"/>
                <w:sz w:val="20"/>
                <w:szCs w:val="20"/>
              </w:rPr>
              <w:t>Rhode Island Health Care Association (RIHCA)</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49CB50F2" w14:textId="79DBDC80" w:rsidR="00CF3C52" w:rsidRPr="00CF3C52" w:rsidRDefault="00CF3C52" w:rsidP="00CF3C52">
            <w:pPr>
              <w:spacing w:after="0" w:line="240" w:lineRule="auto"/>
              <w:ind w:left="144"/>
              <w:textAlignment w:val="bottom"/>
              <w:rPr>
                <w:rFonts w:eastAsia="Times New Roman" w:cstheme="minorHAnsi"/>
                <w:sz w:val="20"/>
                <w:szCs w:val="20"/>
              </w:rPr>
            </w:pPr>
            <w:r w:rsidRPr="00CF3C52">
              <w:rPr>
                <w:rFonts w:cstheme="minorHAnsi"/>
                <w:kern w:val="24"/>
                <w:sz w:val="20"/>
                <w:szCs w:val="20"/>
              </w:rPr>
              <w:t>President &amp; CEO</w:t>
            </w:r>
          </w:p>
        </w:tc>
      </w:tr>
      <w:tr w:rsidR="00CF3C52" w:rsidRPr="002D0283" w14:paraId="0CA49C3F"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E8E72FA" w14:textId="5F2B638C" w:rsidR="00CF3C52" w:rsidRPr="00CF3C52" w:rsidRDefault="00CF3C52" w:rsidP="00CF3C52">
            <w:pPr>
              <w:spacing w:after="0" w:line="240" w:lineRule="auto"/>
              <w:ind w:left="144"/>
              <w:textAlignment w:val="bottom"/>
              <w:rPr>
                <w:rFonts w:eastAsia="Times New Roman" w:cstheme="minorHAnsi"/>
                <w:sz w:val="20"/>
                <w:szCs w:val="20"/>
              </w:rPr>
            </w:pPr>
            <w:r w:rsidRPr="00CF3C52">
              <w:rPr>
                <w:rFonts w:cstheme="minorHAnsi"/>
                <w:kern w:val="24"/>
                <w:sz w:val="20"/>
                <w:szCs w:val="20"/>
              </w:rPr>
              <w:t>Rhode Island KIDS COUNT</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9DDCA3F" w14:textId="1D9AF1F8" w:rsidR="00CF3C52" w:rsidRPr="00CF3C52" w:rsidRDefault="00CF3C52" w:rsidP="00CF3C52">
            <w:pPr>
              <w:spacing w:after="0" w:line="240" w:lineRule="auto"/>
              <w:ind w:left="144"/>
              <w:textAlignment w:val="bottom"/>
              <w:rPr>
                <w:rFonts w:eastAsia="Times New Roman" w:cstheme="minorHAnsi"/>
                <w:sz w:val="20"/>
                <w:szCs w:val="20"/>
              </w:rPr>
            </w:pPr>
            <w:r w:rsidRPr="00CF3C52">
              <w:rPr>
                <w:rFonts w:cstheme="minorHAnsi"/>
                <w:kern w:val="24"/>
                <w:sz w:val="20"/>
                <w:szCs w:val="20"/>
              </w:rPr>
              <w:t>Director of Early Childhood Policy and Strategy</w:t>
            </w:r>
          </w:p>
        </w:tc>
      </w:tr>
      <w:tr w:rsidR="00CF3C52" w:rsidRPr="002D0283" w14:paraId="7C0EFE9F"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220AC9B2" w14:textId="5423BA66" w:rsidR="00CF3C52" w:rsidRPr="00CF3C52" w:rsidRDefault="00CF3C52" w:rsidP="00CF3C52">
            <w:pPr>
              <w:spacing w:after="0" w:line="240" w:lineRule="auto"/>
              <w:ind w:left="144"/>
              <w:textAlignment w:val="bottom"/>
              <w:rPr>
                <w:rFonts w:eastAsia="Times New Roman" w:cstheme="minorHAnsi"/>
                <w:sz w:val="20"/>
                <w:szCs w:val="20"/>
              </w:rPr>
            </w:pPr>
            <w:r w:rsidRPr="00CF3C52">
              <w:rPr>
                <w:rFonts w:cstheme="minorHAnsi"/>
                <w:kern w:val="24"/>
                <w:sz w:val="20"/>
                <w:szCs w:val="20"/>
              </w:rPr>
              <w:t>RI Deaf Senior Citizens</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12E87CF8" w14:textId="5BEE9787" w:rsidR="00CF3C52" w:rsidRPr="00CF3C52" w:rsidRDefault="00CF3C52" w:rsidP="00CF3C52">
            <w:pPr>
              <w:spacing w:after="0" w:line="240" w:lineRule="auto"/>
              <w:ind w:left="144"/>
              <w:textAlignment w:val="bottom"/>
              <w:rPr>
                <w:rFonts w:eastAsia="Times New Roman" w:cstheme="minorHAnsi"/>
                <w:sz w:val="20"/>
                <w:szCs w:val="20"/>
              </w:rPr>
            </w:pPr>
            <w:r w:rsidRPr="00CF3C52">
              <w:rPr>
                <w:rFonts w:cstheme="minorHAnsi"/>
                <w:kern w:val="24"/>
                <w:sz w:val="20"/>
                <w:szCs w:val="20"/>
              </w:rPr>
              <w:t>President</w:t>
            </w:r>
          </w:p>
        </w:tc>
      </w:tr>
      <w:tr w:rsidR="00CF3C52" w:rsidRPr="002D0283" w14:paraId="630EC44C"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664B135E" w14:textId="5FD75649" w:rsidR="00CF3C52" w:rsidRPr="00CF3C52" w:rsidRDefault="00CF3C52" w:rsidP="00CF3C52">
            <w:pPr>
              <w:spacing w:after="0" w:line="240" w:lineRule="auto"/>
              <w:ind w:left="144"/>
              <w:textAlignment w:val="bottom"/>
              <w:rPr>
                <w:rFonts w:eastAsia="Times New Roman" w:cstheme="minorHAnsi"/>
                <w:sz w:val="20"/>
                <w:szCs w:val="20"/>
              </w:rPr>
            </w:pPr>
            <w:r w:rsidRPr="00CF3C52">
              <w:rPr>
                <w:rFonts w:cstheme="minorHAnsi"/>
                <w:kern w:val="24"/>
                <w:sz w:val="20"/>
                <w:szCs w:val="20"/>
              </w:rPr>
              <w:t>RI Certified School Nurse Association</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6932F5DB" w14:textId="5F850081" w:rsidR="00CF3C52" w:rsidRPr="00CF3C52" w:rsidRDefault="00CF3C52" w:rsidP="00CF3C52">
            <w:pPr>
              <w:spacing w:after="0" w:line="240" w:lineRule="auto"/>
              <w:ind w:left="144"/>
              <w:textAlignment w:val="bottom"/>
              <w:rPr>
                <w:rFonts w:eastAsia="Times New Roman" w:cstheme="minorHAnsi"/>
                <w:sz w:val="20"/>
                <w:szCs w:val="20"/>
              </w:rPr>
            </w:pPr>
            <w:r w:rsidRPr="00CF3C52">
              <w:rPr>
                <w:rFonts w:cstheme="minorHAnsi"/>
                <w:kern w:val="24"/>
                <w:sz w:val="20"/>
                <w:szCs w:val="20"/>
              </w:rPr>
              <w:t>President</w:t>
            </w:r>
          </w:p>
        </w:tc>
      </w:tr>
      <w:tr w:rsidR="00CF3C52" w:rsidRPr="002D0283" w14:paraId="38503A47"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488D8D79" w14:textId="71ED8973" w:rsidR="00CF3C52" w:rsidRPr="00CF3C52" w:rsidRDefault="00CF3C52" w:rsidP="00CF3C52">
            <w:pPr>
              <w:spacing w:after="0" w:line="240" w:lineRule="auto"/>
              <w:ind w:left="144"/>
              <w:textAlignment w:val="bottom"/>
              <w:rPr>
                <w:rFonts w:eastAsia="Times New Roman" w:cstheme="minorHAnsi"/>
                <w:kern w:val="24"/>
                <w:sz w:val="20"/>
                <w:szCs w:val="20"/>
              </w:rPr>
            </w:pPr>
            <w:r w:rsidRPr="00CF3C52">
              <w:rPr>
                <w:rFonts w:cstheme="minorHAnsi"/>
                <w:kern w:val="24"/>
                <w:sz w:val="20"/>
                <w:szCs w:val="20"/>
              </w:rPr>
              <w:t>RI Coalition for Elder Justice</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79792A14" w14:textId="796A7C61" w:rsidR="00CF3C52" w:rsidRPr="00CF3C52" w:rsidRDefault="00CF3C52" w:rsidP="00CF3C52">
            <w:pPr>
              <w:spacing w:after="0" w:line="240" w:lineRule="auto"/>
              <w:ind w:left="144"/>
              <w:textAlignment w:val="bottom"/>
              <w:rPr>
                <w:rFonts w:eastAsia="Times New Roman" w:cstheme="minorHAnsi"/>
                <w:kern w:val="24"/>
                <w:sz w:val="20"/>
                <w:szCs w:val="20"/>
              </w:rPr>
            </w:pPr>
            <w:r w:rsidRPr="00CF3C52">
              <w:rPr>
                <w:rFonts w:cstheme="minorHAnsi"/>
                <w:kern w:val="24"/>
                <w:sz w:val="20"/>
                <w:szCs w:val="20"/>
              </w:rPr>
              <w:t>Healthcare EM Director</w:t>
            </w:r>
          </w:p>
        </w:tc>
      </w:tr>
      <w:tr w:rsidR="00CF3C52" w:rsidRPr="002D0283" w14:paraId="6A749984"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8D876C1" w14:textId="7CD32D74" w:rsidR="00CF3C52" w:rsidRPr="00CF3C52" w:rsidRDefault="00CF3C52" w:rsidP="00CF3C52">
            <w:pPr>
              <w:spacing w:after="0" w:line="240" w:lineRule="auto"/>
              <w:ind w:left="144"/>
              <w:textAlignment w:val="bottom"/>
              <w:rPr>
                <w:rFonts w:eastAsia="Times New Roman" w:cstheme="minorHAnsi"/>
                <w:kern w:val="24"/>
                <w:sz w:val="20"/>
                <w:szCs w:val="20"/>
              </w:rPr>
            </w:pPr>
            <w:r w:rsidRPr="00CF3C52">
              <w:rPr>
                <w:rFonts w:cstheme="minorHAnsi"/>
                <w:kern w:val="24"/>
                <w:sz w:val="20"/>
                <w:szCs w:val="20"/>
              </w:rPr>
              <w:t>RI Legal Services</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350B676" w14:textId="7224AE67" w:rsidR="00CF3C52" w:rsidRPr="00CF3C52" w:rsidRDefault="00CF3C52" w:rsidP="00CF3C52">
            <w:pPr>
              <w:spacing w:after="0" w:line="240" w:lineRule="auto"/>
              <w:ind w:left="144"/>
              <w:textAlignment w:val="bottom"/>
              <w:rPr>
                <w:rFonts w:eastAsia="Times New Roman" w:cstheme="minorHAnsi"/>
                <w:kern w:val="24"/>
                <w:sz w:val="20"/>
                <w:szCs w:val="20"/>
              </w:rPr>
            </w:pPr>
            <w:r w:rsidRPr="00CF3C52">
              <w:rPr>
                <w:rFonts w:cstheme="minorHAnsi"/>
                <w:kern w:val="24"/>
                <w:sz w:val="20"/>
                <w:szCs w:val="20"/>
              </w:rPr>
              <w:t>Social Worker, BSW</w:t>
            </w:r>
          </w:p>
        </w:tc>
      </w:tr>
      <w:tr w:rsidR="00CF3C52" w:rsidRPr="002D0283" w14:paraId="2B69C173"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6325631" w14:textId="31EDB9D1" w:rsidR="00CF3C52" w:rsidRPr="00CF3C52" w:rsidRDefault="00CF3C52" w:rsidP="00CF3C52">
            <w:pPr>
              <w:spacing w:after="0" w:line="240" w:lineRule="auto"/>
              <w:ind w:left="144"/>
              <w:textAlignment w:val="bottom"/>
              <w:rPr>
                <w:rFonts w:eastAsia="Times New Roman" w:cstheme="minorHAnsi"/>
                <w:kern w:val="24"/>
                <w:sz w:val="20"/>
                <w:szCs w:val="20"/>
              </w:rPr>
            </w:pPr>
            <w:r w:rsidRPr="00CF3C52">
              <w:rPr>
                <w:rFonts w:cstheme="minorHAnsi"/>
                <w:kern w:val="24"/>
                <w:sz w:val="20"/>
                <w:szCs w:val="20"/>
              </w:rPr>
              <w:t>RI legislature</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421453B" w14:textId="4509AE6B" w:rsidR="00CF3C52" w:rsidRPr="00CF3C52" w:rsidRDefault="00CF3C52" w:rsidP="00CF3C52">
            <w:pPr>
              <w:spacing w:after="0" w:line="240" w:lineRule="auto"/>
              <w:ind w:left="144"/>
              <w:textAlignment w:val="bottom"/>
              <w:rPr>
                <w:rFonts w:eastAsia="Times New Roman" w:cstheme="minorHAnsi"/>
                <w:kern w:val="24"/>
                <w:sz w:val="20"/>
                <w:szCs w:val="20"/>
              </w:rPr>
            </w:pPr>
            <w:r w:rsidRPr="00CF3C52">
              <w:rPr>
                <w:rFonts w:cstheme="minorHAnsi"/>
                <w:kern w:val="24"/>
                <w:sz w:val="20"/>
                <w:szCs w:val="20"/>
              </w:rPr>
              <w:t>NA</w:t>
            </w:r>
          </w:p>
        </w:tc>
      </w:tr>
      <w:tr w:rsidR="00CF3C52" w:rsidRPr="002D0283" w14:paraId="126F44BD"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32F2A87" w14:textId="0813E027" w:rsidR="00CF3C52" w:rsidRPr="00CF3C52" w:rsidRDefault="00CF3C52" w:rsidP="00CF3C52">
            <w:pPr>
              <w:spacing w:after="0" w:line="240" w:lineRule="auto"/>
              <w:ind w:left="144"/>
              <w:textAlignment w:val="bottom"/>
              <w:rPr>
                <w:rFonts w:eastAsia="Times New Roman" w:cstheme="minorHAnsi"/>
                <w:kern w:val="24"/>
                <w:sz w:val="20"/>
                <w:szCs w:val="20"/>
              </w:rPr>
            </w:pPr>
            <w:r w:rsidRPr="00CF3C52">
              <w:rPr>
                <w:rFonts w:cstheme="minorHAnsi"/>
                <w:kern w:val="24"/>
                <w:sz w:val="20"/>
                <w:szCs w:val="20"/>
              </w:rPr>
              <w:t>RI Co</w:t>
            </w:r>
            <w:r>
              <w:rPr>
                <w:rFonts w:cstheme="minorHAnsi"/>
                <w:kern w:val="24"/>
                <w:sz w:val="20"/>
                <w:szCs w:val="20"/>
              </w:rPr>
              <w:t>ali</w:t>
            </w:r>
            <w:r w:rsidRPr="00CF3C52">
              <w:rPr>
                <w:rFonts w:cstheme="minorHAnsi"/>
                <w:kern w:val="24"/>
                <w:sz w:val="20"/>
                <w:szCs w:val="20"/>
              </w:rPr>
              <w:t>tion Against Domestic Violence</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137F370A" w14:textId="7BBA71AD" w:rsidR="00CF3C52" w:rsidRPr="00CF3C52" w:rsidRDefault="00CF3C52" w:rsidP="00CF3C52">
            <w:pPr>
              <w:spacing w:after="0" w:line="240" w:lineRule="auto"/>
              <w:ind w:left="144"/>
              <w:textAlignment w:val="bottom"/>
              <w:rPr>
                <w:rFonts w:eastAsia="Times New Roman" w:cstheme="minorHAnsi"/>
                <w:kern w:val="24"/>
                <w:sz w:val="20"/>
                <w:szCs w:val="20"/>
              </w:rPr>
            </w:pPr>
            <w:r w:rsidRPr="00CF3C52">
              <w:rPr>
                <w:rFonts w:cstheme="minorHAnsi"/>
                <w:kern w:val="24"/>
                <w:sz w:val="20"/>
                <w:szCs w:val="20"/>
              </w:rPr>
              <w:t>Executive Director</w:t>
            </w:r>
          </w:p>
        </w:tc>
      </w:tr>
      <w:tr w:rsidR="00CF3C52" w:rsidRPr="002D0283" w14:paraId="43799F62"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51ACD2C9" w14:textId="59D46F06" w:rsidR="00CF3C52" w:rsidRPr="00CF3C52" w:rsidRDefault="00CF3C52" w:rsidP="00CF3C52">
            <w:pPr>
              <w:spacing w:after="0" w:line="240" w:lineRule="auto"/>
              <w:ind w:left="144"/>
              <w:textAlignment w:val="bottom"/>
              <w:rPr>
                <w:rFonts w:eastAsia="Times New Roman" w:cstheme="minorHAnsi"/>
                <w:kern w:val="24"/>
                <w:sz w:val="20"/>
                <w:szCs w:val="20"/>
              </w:rPr>
            </w:pPr>
            <w:r w:rsidRPr="00CF3C52">
              <w:rPr>
                <w:rFonts w:cstheme="minorHAnsi"/>
                <w:kern w:val="24"/>
                <w:sz w:val="20"/>
                <w:szCs w:val="20"/>
              </w:rPr>
              <w:t>RI Department of Health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6E1F57D6" w14:textId="2784216A" w:rsidR="00CF3C52" w:rsidRPr="00CF3C52" w:rsidRDefault="00CF3C52" w:rsidP="00CF3C52">
            <w:pPr>
              <w:spacing w:after="0" w:line="240" w:lineRule="auto"/>
              <w:ind w:left="144"/>
              <w:textAlignment w:val="bottom"/>
              <w:rPr>
                <w:rFonts w:eastAsia="Times New Roman" w:cstheme="minorHAnsi"/>
                <w:kern w:val="24"/>
                <w:sz w:val="20"/>
                <w:szCs w:val="20"/>
              </w:rPr>
            </w:pPr>
            <w:r w:rsidRPr="00CF3C52">
              <w:rPr>
                <w:rFonts w:cstheme="minorHAnsi"/>
                <w:kern w:val="24"/>
                <w:sz w:val="20"/>
                <w:szCs w:val="20"/>
              </w:rPr>
              <w:t>Epidemiologist</w:t>
            </w:r>
          </w:p>
        </w:tc>
      </w:tr>
      <w:tr w:rsidR="00CF3C52" w:rsidRPr="002D0283" w14:paraId="21B8CB69"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2BE44925" w14:textId="671AE4B4" w:rsidR="00CF3C52" w:rsidRPr="00CF3C52" w:rsidRDefault="00CF3C52" w:rsidP="00CF3C52">
            <w:pPr>
              <w:spacing w:after="0" w:line="240" w:lineRule="auto"/>
              <w:ind w:left="144"/>
              <w:textAlignment w:val="bottom"/>
              <w:rPr>
                <w:rFonts w:eastAsia="Times New Roman" w:cstheme="minorHAnsi"/>
                <w:kern w:val="24"/>
                <w:sz w:val="20"/>
                <w:szCs w:val="20"/>
              </w:rPr>
            </w:pPr>
            <w:r w:rsidRPr="00CF3C52">
              <w:rPr>
                <w:rFonts w:cstheme="minorHAnsi"/>
                <w:kern w:val="24"/>
                <w:sz w:val="20"/>
                <w:szCs w:val="20"/>
              </w:rPr>
              <w:t>RIPIN</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6FD6E269" w14:textId="51DF3417" w:rsidR="00CF3C52" w:rsidRPr="00CF3C52" w:rsidRDefault="00CF3C52" w:rsidP="00CF3C52">
            <w:pPr>
              <w:spacing w:after="0" w:line="240" w:lineRule="auto"/>
              <w:ind w:left="144"/>
              <w:textAlignment w:val="bottom"/>
              <w:rPr>
                <w:rFonts w:eastAsia="Times New Roman" w:cstheme="minorHAnsi"/>
                <w:kern w:val="24"/>
                <w:sz w:val="20"/>
                <w:szCs w:val="20"/>
              </w:rPr>
            </w:pPr>
            <w:r w:rsidRPr="00CF3C52">
              <w:rPr>
                <w:rFonts w:cstheme="minorHAnsi"/>
                <w:kern w:val="24"/>
                <w:sz w:val="20"/>
                <w:szCs w:val="20"/>
              </w:rPr>
              <w:t>Resource Coordinator Office of Special Needs (RIDOH)</w:t>
            </w:r>
          </w:p>
        </w:tc>
      </w:tr>
      <w:tr w:rsidR="00CF3C52" w:rsidRPr="002D0283" w14:paraId="4A5A9FA0"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496038F6" w14:textId="37DAAC1F" w:rsidR="00CF3C52" w:rsidRPr="00CF3C52" w:rsidRDefault="00CF3C52" w:rsidP="00CF3C52">
            <w:pPr>
              <w:spacing w:after="0" w:line="240" w:lineRule="auto"/>
              <w:ind w:left="144"/>
              <w:textAlignment w:val="bottom"/>
              <w:rPr>
                <w:rFonts w:eastAsia="Times New Roman" w:cstheme="minorHAnsi"/>
                <w:kern w:val="24"/>
                <w:sz w:val="20"/>
                <w:szCs w:val="20"/>
              </w:rPr>
            </w:pPr>
            <w:r w:rsidRPr="00CF3C52">
              <w:rPr>
                <w:rFonts w:cstheme="minorHAnsi"/>
                <w:kern w:val="24"/>
                <w:sz w:val="20"/>
                <w:szCs w:val="20"/>
              </w:rPr>
              <w:t>RIPIN</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0B760997" w14:textId="2A125930" w:rsidR="00CF3C52" w:rsidRPr="00CF3C52" w:rsidRDefault="00CF3C52" w:rsidP="00CF3C52">
            <w:pPr>
              <w:spacing w:after="0" w:line="240" w:lineRule="auto"/>
              <w:ind w:left="144"/>
              <w:textAlignment w:val="bottom"/>
              <w:rPr>
                <w:rFonts w:eastAsia="Times New Roman" w:cstheme="minorHAnsi"/>
                <w:kern w:val="24"/>
                <w:sz w:val="20"/>
                <w:szCs w:val="20"/>
              </w:rPr>
            </w:pPr>
            <w:r w:rsidRPr="00CF3C52">
              <w:rPr>
                <w:rFonts w:cstheme="minorHAnsi"/>
                <w:kern w:val="24"/>
                <w:sz w:val="20"/>
                <w:szCs w:val="20"/>
              </w:rPr>
              <w:t>Family Support Specialist</w:t>
            </w:r>
          </w:p>
        </w:tc>
      </w:tr>
      <w:tr w:rsidR="00CF3C52" w:rsidRPr="002D0283" w14:paraId="03D5F34C"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1AA98B1" w14:textId="61C8C762" w:rsidR="00CF3C52" w:rsidRPr="00CF3C52" w:rsidRDefault="00CF3C52" w:rsidP="00CF3C52">
            <w:pPr>
              <w:spacing w:after="0" w:line="240" w:lineRule="auto"/>
              <w:ind w:left="144"/>
              <w:textAlignment w:val="bottom"/>
              <w:rPr>
                <w:rFonts w:eastAsia="Times New Roman" w:cstheme="minorHAnsi"/>
                <w:kern w:val="24"/>
                <w:sz w:val="20"/>
                <w:szCs w:val="20"/>
              </w:rPr>
            </w:pPr>
            <w:r w:rsidRPr="00CF3C52">
              <w:rPr>
                <w:rFonts w:cstheme="minorHAnsi"/>
                <w:kern w:val="24"/>
                <w:sz w:val="20"/>
                <w:szCs w:val="20"/>
              </w:rPr>
              <w:t>Saint Elizabeth Haven for Elder Justice</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58B0706D" w14:textId="079EA6B9" w:rsidR="00CF3C52" w:rsidRPr="00CF3C52" w:rsidRDefault="00CF3C52" w:rsidP="00CF3C52">
            <w:pPr>
              <w:spacing w:after="0" w:line="240" w:lineRule="auto"/>
              <w:ind w:left="144"/>
              <w:textAlignment w:val="bottom"/>
              <w:rPr>
                <w:rFonts w:eastAsia="Times New Roman" w:cstheme="minorHAnsi"/>
                <w:kern w:val="24"/>
                <w:sz w:val="20"/>
                <w:szCs w:val="20"/>
              </w:rPr>
            </w:pPr>
            <w:r w:rsidRPr="00CF3C52">
              <w:rPr>
                <w:rFonts w:cstheme="minorHAnsi"/>
                <w:kern w:val="24"/>
                <w:sz w:val="20"/>
                <w:szCs w:val="20"/>
              </w:rPr>
              <w:t>Elder Justice Advocate</w:t>
            </w:r>
          </w:p>
        </w:tc>
      </w:tr>
      <w:tr w:rsidR="00CF3C52" w:rsidRPr="002D0283" w14:paraId="5EC4A405"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0B11866D" w14:textId="6F641896" w:rsidR="00CF3C52" w:rsidRPr="00CF3C52" w:rsidRDefault="00CF3C52" w:rsidP="00CF3C52">
            <w:pPr>
              <w:spacing w:after="0" w:line="240" w:lineRule="auto"/>
              <w:ind w:left="144"/>
              <w:textAlignment w:val="bottom"/>
              <w:rPr>
                <w:rFonts w:cstheme="minorHAnsi"/>
                <w:kern w:val="24"/>
                <w:sz w:val="20"/>
                <w:szCs w:val="20"/>
              </w:rPr>
            </w:pPr>
            <w:r w:rsidRPr="00CF3C52">
              <w:rPr>
                <w:rFonts w:cstheme="minorHAnsi"/>
                <w:kern w:val="24"/>
                <w:sz w:val="20"/>
                <w:szCs w:val="20"/>
              </w:rPr>
              <w:t>South County Health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A5EB7F9" w14:textId="7F2DA021" w:rsidR="00CF3C52" w:rsidRPr="00CF3C52" w:rsidRDefault="00CF3C52" w:rsidP="00CF3C52">
            <w:pPr>
              <w:spacing w:after="0" w:line="240" w:lineRule="auto"/>
              <w:ind w:left="144"/>
              <w:textAlignment w:val="bottom"/>
              <w:rPr>
                <w:rFonts w:cstheme="minorHAnsi"/>
                <w:kern w:val="24"/>
                <w:sz w:val="20"/>
                <w:szCs w:val="20"/>
              </w:rPr>
            </w:pPr>
            <w:r w:rsidRPr="00CF3C52">
              <w:rPr>
                <w:rFonts w:cstheme="minorHAnsi"/>
                <w:kern w:val="24"/>
                <w:sz w:val="20"/>
                <w:szCs w:val="20"/>
              </w:rPr>
              <w:t>CMO</w:t>
            </w:r>
          </w:p>
        </w:tc>
      </w:tr>
      <w:tr w:rsidR="00CF3C52" w:rsidRPr="002D0283" w14:paraId="59AA5AF4"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66BA82A3" w14:textId="062C9FE5" w:rsidR="00CF3C52" w:rsidRPr="00CF3C52" w:rsidRDefault="00CF3C52" w:rsidP="00CF3C52">
            <w:pPr>
              <w:spacing w:after="0" w:line="240" w:lineRule="auto"/>
              <w:ind w:left="144"/>
              <w:textAlignment w:val="bottom"/>
              <w:rPr>
                <w:rFonts w:cstheme="minorHAnsi"/>
                <w:kern w:val="24"/>
                <w:sz w:val="20"/>
                <w:szCs w:val="20"/>
              </w:rPr>
            </w:pPr>
            <w:r w:rsidRPr="00CF3C52">
              <w:rPr>
                <w:rFonts w:cstheme="minorHAnsi"/>
                <w:kern w:val="24"/>
                <w:sz w:val="20"/>
                <w:szCs w:val="20"/>
              </w:rPr>
              <w:t>South County Health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1C328879" w14:textId="6055E744" w:rsidR="00CF3C52" w:rsidRPr="00CF3C52" w:rsidRDefault="00CF3C52" w:rsidP="00CF3C52">
            <w:pPr>
              <w:spacing w:after="0" w:line="240" w:lineRule="auto"/>
              <w:ind w:left="144"/>
              <w:textAlignment w:val="bottom"/>
              <w:rPr>
                <w:rFonts w:cstheme="minorHAnsi"/>
                <w:kern w:val="24"/>
                <w:sz w:val="20"/>
                <w:szCs w:val="20"/>
              </w:rPr>
            </w:pPr>
            <w:r w:rsidRPr="00CF3C52">
              <w:rPr>
                <w:rFonts w:cstheme="minorHAnsi"/>
                <w:kern w:val="24"/>
                <w:sz w:val="20"/>
                <w:szCs w:val="20"/>
              </w:rPr>
              <w:t>South County Health</w:t>
            </w:r>
          </w:p>
        </w:tc>
      </w:tr>
      <w:tr w:rsidR="00CF3C52" w:rsidRPr="002D0283" w14:paraId="312FBBCC"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006F96BD" w14:textId="49F33963" w:rsidR="00CF3C52" w:rsidRPr="00CF3C52" w:rsidRDefault="00CF3C52" w:rsidP="00CF3C52">
            <w:pPr>
              <w:spacing w:after="0" w:line="240" w:lineRule="auto"/>
              <w:ind w:left="144"/>
              <w:textAlignment w:val="bottom"/>
              <w:rPr>
                <w:rFonts w:cstheme="minorHAnsi"/>
                <w:kern w:val="24"/>
                <w:sz w:val="20"/>
                <w:szCs w:val="20"/>
              </w:rPr>
            </w:pPr>
            <w:r w:rsidRPr="00CF3C52">
              <w:rPr>
                <w:rFonts w:cstheme="minorHAnsi"/>
                <w:kern w:val="24"/>
                <w:sz w:val="20"/>
                <w:szCs w:val="20"/>
              </w:rPr>
              <w:t>South County Health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53F67693" w14:textId="38078718" w:rsidR="00CF3C52" w:rsidRPr="00CF3C52" w:rsidRDefault="00CF3C52" w:rsidP="00CF3C52">
            <w:pPr>
              <w:spacing w:after="0" w:line="240" w:lineRule="auto"/>
              <w:ind w:left="144"/>
              <w:textAlignment w:val="bottom"/>
              <w:rPr>
                <w:rFonts w:cstheme="minorHAnsi"/>
                <w:kern w:val="24"/>
                <w:sz w:val="20"/>
                <w:szCs w:val="20"/>
              </w:rPr>
            </w:pPr>
            <w:r w:rsidRPr="00CF3C52">
              <w:rPr>
                <w:rFonts w:cstheme="minorHAnsi"/>
                <w:kern w:val="24"/>
                <w:sz w:val="20"/>
                <w:szCs w:val="20"/>
              </w:rPr>
              <w:t>Team Leader</w:t>
            </w:r>
          </w:p>
        </w:tc>
      </w:tr>
      <w:tr w:rsidR="00CF3C52" w:rsidRPr="002D0283" w14:paraId="24E63B51"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1FD47C1" w14:textId="2764DF92" w:rsidR="00CF3C52" w:rsidRPr="00CF3C52" w:rsidRDefault="00CF3C52" w:rsidP="00CF3C52">
            <w:pPr>
              <w:spacing w:after="0" w:line="240" w:lineRule="auto"/>
              <w:ind w:left="144"/>
              <w:textAlignment w:val="bottom"/>
              <w:rPr>
                <w:rFonts w:cstheme="minorHAnsi"/>
                <w:kern w:val="24"/>
                <w:sz w:val="20"/>
                <w:szCs w:val="20"/>
              </w:rPr>
            </w:pPr>
            <w:r w:rsidRPr="00CF3C52">
              <w:rPr>
                <w:rFonts w:cstheme="minorHAnsi"/>
                <w:kern w:val="24"/>
                <w:sz w:val="20"/>
                <w:szCs w:val="20"/>
              </w:rPr>
              <w:t>South County Health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1CB69E5E" w14:textId="63305596" w:rsidR="00CF3C52" w:rsidRPr="00CF3C52" w:rsidRDefault="00CF3C52" w:rsidP="00CF3C52">
            <w:pPr>
              <w:spacing w:after="0" w:line="240" w:lineRule="auto"/>
              <w:ind w:left="144"/>
              <w:textAlignment w:val="bottom"/>
              <w:rPr>
                <w:rFonts w:cstheme="minorHAnsi"/>
                <w:kern w:val="24"/>
                <w:sz w:val="20"/>
                <w:szCs w:val="20"/>
              </w:rPr>
            </w:pPr>
            <w:r w:rsidRPr="00CF3C52">
              <w:rPr>
                <w:rFonts w:cstheme="minorHAnsi"/>
                <w:kern w:val="24"/>
                <w:sz w:val="20"/>
                <w:szCs w:val="20"/>
              </w:rPr>
              <w:t>Manager</w:t>
            </w:r>
          </w:p>
        </w:tc>
      </w:tr>
      <w:tr w:rsidR="00CF3C52" w:rsidRPr="002D0283" w14:paraId="2E805189"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2742095C" w14:textId="314B81D8" w:rsidR="00CF3C52" w:rsidRPr="00CF3C52" w:rsidRDefault="00CF3C52" w:rsidP="00CF3C52">
            <w:pPr>
              <w:spacing w:after="0" w:line="240" w:lineRule="auto"/>
              <w:ind w:left="144"/>
              <w:textAlignment w:val="bottom"/>
              <w:rPr>
                <w:rFonts w:cstheme="minorHAnsi"/>
                <w:kern w:val="24"/>
                <w:sz w:val="20"/>
                <w:szCs w:val="20"/>
              </w:rPr>
            </w:pPr>
            <w:r w:rsidRPr="00CF3C52">
              <w:rPr>
                <w:rFonts w:cstheme="minorHAnsi"/>
                <w:kern w:val="24"/>
                <w:sz w:val="20"/>
                <w:szCs w:val="20"/>
              </w:rPr>
              <w:t>South County Health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B6DCDE3" w14:textId="6010E3C0" w:rsidR="00CF3C52" w:rsidRPr="00CF3C52" w:rsidRDefault="00CF3C52" w:rsidP="00CF3C52">
            <w:pPr>
              <w:spacing w:after="0" w:line="240" w:lineRule="auto"/>
              <w:ind w:left="144"/>
              <w:textAlignment w:val="bottom"/>
              <w:rPr>
                <w:rFonts w:cstheme="minorHAnsi"/>
                <w:kern w:val="24"/>
                <w:sz w:val="20"/>
                <w:szCs w:val="20"/>
              </w:rPr>
            </w:pPr>
            <w:r w:rsidRPr="00CF3C52">
              <w:rPr>
                <w:rFonts w:cstheme="minorHAnsi"/>
                <w:kern w:val="24"/>
                <w:sz w:val="20"/>
                <w:szCs w:val="20"/>
              </w:rPr>
              <w:t>Administrative Director of Nursing Operations</w:t>
            </w:r>
          </w:p>
        </w:tc>
      </w:tr>
      <w:tr w:rsidR="00CF3C52" w:rsidRPr="002D0283" w14:paraId="644468CC"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0E0E3D5A" w14:textId="6DE574C7" w:rsidR="00CF3C52" w:rsidRPr="00CF3C52" w:rsidRDefault="00CF3C52" w:rsidP="00CF3C52">
            <w:pPr>
              <w:spacing w:after="0" w:line="240" w:lineRule="auto"/>
              <w:ind w:left="144"/>
              <w:textAlignment w:val="bottom"/>
              <w:rPr>
                <w:rFonts w:cstheme="minorHAnsi"/>
                <w:kern w:val="24"/>
                <w:sz w:val="20"/>
                <w:szCs w:val="20"/>
              </w:rPr>
            </w:pPr>
            <w:r w:rsidRPr="00CF3C52">
              <w:rPr>
                <w:rFonts w:cstheme="minorHAnsi"/>
                <w:kern w:val="24"/>
                <w:sz w:val="20"/>
                <w:szCs w:val="20"/>
              </w:rPr>
              <w:t>South County Health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53544E15" w14:textId="0CF7793C" w:rsidR="00CF3C52" w:rsidRPr="00CF3C52" w:rsidRDefault="00CF3C52" w:rsidP="00CF3C52">
            <w:pPr>
              <w:spacing w:after="0" w:line="240" w:lineRule="auto"/>
              <w:ind w:left="144"/>
              <w:textAlignment w:val="bottom"/>
              <w:rPr>
                <w:rFonts w:cstheme="minorHAnsi"/>
                <w:kern w:val="24"/>
                <w:sz w:val="20"/>
                <w:szCs w:val="20"/>
              </w:rPr>
            </w:pPr>
            <w:r w:rsidRPr="00CF3C52">
              <w:rPr>
                <w:rFonts w:cstheme="minorHAnsi"/>
                <w:kern w:val="24"/>
                <w:sz w:val="20"/>
                <w:szCs w:val="20"/>
              </w:rPr>
              <w:t>Director of Revenue Cycle Management</w:t>
            </w:r>
          </w:p>
        </w:tc>
      </w:tr>
      <w:tr w:rsidR="00FA41CA" w:rsidRPr="002D0283" w14:paraId="0861A8EF"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shd w:val="clear" w:color="auto" w:fill="3C5578" w:themeFill="text2"/>
            <w:tcMar>
              <w:top w:w="3" w:type="dxa"/>
              <w:left w:w="3" w:type="dxa"/>
              <w:bottom w:w="0" w:type="dxa"/>
              <w:right w:w="3" w:type="dxa"/>
            </w:tcMar>
            <w:vAlign w:val="bottom"/>
          </w:tcPr>
          <w:p w14:paraId="0B6CE716" w14:textId="77777777" w:rsidR="00FA41CA" w:rsidRPr="002D0283" w:rsidRDefault="00FA41CA" w:rsidP="00CF3C52">
            <w:pPr>
              <w:spacing w:after="0" w:line="240" w:lineRule="auto"/>
              <w:ind w:left="144"/>
              <w:textAlignment w:val="bottom"/>
              <w:rPr>
                <w:rFonts w:cstheme="minorHAnsi"/>
                <w:color w:val="FFFFFF" w:themeColor="background1"/>
                <w:kern w:val="24"/>
                <w:sz w:val="20"/>
                <w:szCs w:val="20"/>
              </w:rPr>
            </w:pPr>
            <w:r w:rsidRPr="002D0283">
              <w:rPr>
                <w:rFonts w:cstheme="minorHAnsi"/>
                <w:color w:val="FFFFFF" w:themeColor="background1"/>
                <w:kern w:val="24"/>
                <w:sz w:val="20"/>
                <w:szCs w:val="20"/>
              </w:rPr>
              <w:lastRenderedPageBreak/>
              <w:t>Organization</w:t>
            </w:r>
          </w:p>
        </w:tc>
        <w:tc>
          <w:tcPr>
            <w:tcW w:w="4989" w:type="dxa"/>
            <w:tcBorders>
              <w:top w:val="single" w:sz="8" w:space="0" w:color="000000"/>
              <w:left w:val="single" w:sz="8" w:space="0" w:color="000000"/>
              <w:bottom w:val="single" w:sz="8" w:space="0" w:color="000000"/>
              <w:right w:val="single" w:sz="8" w:space="0" w:color="FFFFFF"/>
            </w:tcBorders>
            <w:shd w:val="clear" w:color="auto" w:fill="3C5578" w:themeFill="text2"/>
            <w:tcMar>
              <w:top w:w="3" w:type="dxa"/>
              <w:left w:w="3" w:type="dxa"/>
              <w:bottom w:w="0" w:type="dxa"/>
              <w:right w:w="3" w:type="dxa"/>
            </w:tcMar>
            <w:vAlign w:val="bottom"/>
          </w:tcPr>
          <w:p w14:paraId="6BE9EE23" w14:textId="77777777" w:rsidR="00FA41CA" w:rsidRPr="002D0283" w:rsidRDefault="00FA41CA" w:rsidP="00CF3C52">
            <w:pPr>
              <w:spacing w:after="0" w:line="240" w:lineRule="auto"/>
              <w:ind w:left="144"/>
              <w:textAlignment w:val="bottom"/>
              <w:rPr>
                <w:rFonts w:hAnsi="Calibri" w:cs="Calibri"/>
                <w:color w:val="FFFFFF" w:themeColor="background1"/>
                <w:kern w:val="24"/>
                <w:sz w:val="20"/>
                <w:szCs w:val="20"/>
              </w:rPr>
            </w:pPr>
            <w:r w:rsidRPr="002D0283">
              <w:rPr>
                <w:rFonts w:hAnsi="Calibri" w:cs="Calibri"/>
                <w:color w:val="FFFFFF" w:themeColor="background1"/>
                <w:kern w:val="24"/>
                <w:sz w:val="20"/>
                <w:szCs w:val="20"/>
              </w:rPr>
              <w:t>Title/Role</w:t>
            </w:r>
          </w:p>
        </w:tc>
      </w:tr>
      <w:tr w:rsidR="00C9251F" w:rsidRPr="00FA3897" w14:paraId="55B2A5A3"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259A81D0" w14:textId="6FB4C801"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Health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372C9C0" w14:textId="4340EF39"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Health</w:t>
            </w:r>
          </w:p>
        </w:tc>
      </w:tr>
      <w:tr w:rsidR="00C9251F" w:rsidRPr="00FA3897" w14:paraId="7DE1CD62"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418944B8" w14:textId="2FB1D613"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Health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4A1E0CE7" w14:textId="28F3FCB6"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Health</w:t>
            </w:r>
          </w:p>
        </w:tc>
      </w:tr>
      <w:tr w:rsidR="00C9251F" w:rsidRPr="00FA3897" w14:paraId="41982D06"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5A913624" w14:textId="359D79FC"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Health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0FD6E191" w14:textId="207B2083"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Health</w:t>
            </w:r>
          </w:p>
        </w:tc>
      </w:tr>
      <w:tr w:rsidR="00C9251F" w:rsidRPr="00FA3897" w14:paraId="3775606F"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0604259C" w14:textId="0BB24817"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Health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682390C2" w14:textId="5C23709E"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Case Manager</w:t>
            </w:r>
          </w:p>
        </w:tc>
      </w:tr>
      <w:tr w:rsidR="00C9251F" w:rsidRPr="00FA3897" w14:paraId="3B08B2EB"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2D0142C4" w14:textId="77A55146"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Health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46B14C6" w14:textId="5A8D6957"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VP Strategy</w:t>
            </w:r>
          </w:p>
        </w:tc>
      </w:tr>
      <w:tr w:rsidR="00C9251F" w:rsidRPr="00FA3897" w14:paraId="766E869A"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57C4A3AE" w14:textId="6B449FCF"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Health</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DC840E6" w14:textId="00F1A4A9"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Clinical Leader Respiratory Therapy, EKG, EEG</w:t>
            </w:r>
          </w:p>
        </w:tc>
      </w:tr>
      <w:tr w:rsidR="00C9251F" w:rsidRPr="00FA3897" w14:paraId="3F449D1E"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092EB3FD" w14:textId="1A4BEA3C"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 xml:space="preserve">South County Health </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5FBBB611" w14:textId="72928AFA"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 xml:space="preserve">AVP Community Health </w:t>
            </w:r>
          </w:p>
        </w:tc>
      </w:tr>
      <w:tr w:rsidR="00C9251F" w:rsidRPr="00FA3897" w14:paraId="69CFE39A"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464C53CD" w14:textId="138D5D7C"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Home Health, HCO-ID 65237 (Wakefield, RI)</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7937B962" w14:textId="34621887"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Director</w:t>
            </w:r>
          </w:p>
        </w:tc>
      </w:tr>
      <w:tr w:rsidR="00C9251F" w:rsidRPr="00FA3897" w14:paraId="49490A45"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675B86A6" w14:textId="4FCBBB1B"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Hospital</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D498A3D" w14:textId="090C21CE"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Nurse</w:t>
            </w:r>
          </w:p>
        </w:tc>
      </w:tr>
      <w:tr w:rsidR="00C9251F" w:rsidRPr="00FA3897" w14:paraId="092800CD"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21BD72E" w14:textId="20CEF27A"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Hospital</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511AB895" w14:textId="29A08017"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Director Emergency Services</w:t>
            </w:r>
          </w:p>
        </w:tc>
      </w:tr>
      <w:tr w:rsidR="00C9251F" w:rsidRPr="00FA3897" w14:paraId="70757B73"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5EB375B0" w14:textId="07A73908"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Hospital</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5B6CA24" w14:textId="7D5C53E4"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Hospital</w:t>
            </w:r>
          </w:p>
        </w:tc>
      </w:tr>
      <w:tr w:rsidR="00C9251F" w:rsidRPr="00FA3897" w14:paraId="22DB128D"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660DE9B4" w14:textId="7F510EE8"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Hospital</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ECB9334" w14:textId="54C1DF3E"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Hospital</w:t>
            </w:r>
          </w:p>
        </w:tc>
      </w:tr>
      <w:tr w:rsidR="00C9251F" w:rsidRPr="00FA3897" w14:paraId="40E010B4"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49636AD6" w14:textId="495917F7"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Hospital</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060675C1" w14:textId="6C23C65E"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nursing director</w:t>
            </w:r>
          </w:p>
        </w:tc>
      </w:tr>
      <w:tr w:rsidR="00C9251F" w:rsidRPr="00FA3897" w14:paraId="69466BA3"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6EEDADF1" w14:textId="035A4F61"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Hospital</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F36ED9D" w14:textId="3DAEB6F9"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Clinical Leader</w:t>
            </w:r>
          </w:p>
        </w:tc>
      </w:tr>
      <w:tr w:rsidR="00C9251F" w:rsidRPr="00FA3897" w14:paraId="74C11672"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4D9C309E" w14:textId="2212C90D"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 xml:space="preserve">South County hospital Case Manager Department </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7C020685" w14:textId="36966281"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 xml:space="preserve">CM /RN </w:t>
            </w:r>
          </w:p>
        </w:tc>
      </w:tr>
      <w:tr w:rsidR="00C9251F" w:rsidRPr="00FA3897" w14:paraId="0B44056E"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2E87169D" w14:textId="3C673B15"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Hospital Health Care System</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0F7B60FA" w14:textId="765F5A8B"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Hospital Health Care System</w:t>
            </w:r>
          </w:p>
        </w:tc>
      </w:tr>
      <w:tr w:rsidR="00C9251F" w:rsidRPr="00FA3897" w14:paraId="6CD071E7"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4B90FFB0" w14:textId="7456BF85"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South County Hospital</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14ADDBA8" w14:textId="39BBB8D5"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Pharmacy Manager</w:t>
            </w:r>
          </w:p>
        </w:tc>
      </w:tr>
      <w:tr w:rsidR="00C9251F" w:rsidRPr="00FA3897" w14:paraId="3712BF5F"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3AE9BC3" w14:textId="4F658676"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St. Thomas</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C9A5099" w14:textId="40A95FB9"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Pastor</w:t>
            </w:r>
          </w:p>
        </w:tc>
      </w:tr>
      <w:tr w:rsidR="00C9251F" w:rsidRPr="00FA3897" w14:paraId="1D2B3FA0"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6544656B" w14:textId="2CFF3B97"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The Miriam Hospital</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0BF3A5C5" w14:textId="7E80985B"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Manager of Case Management</w:t>
            </w:r>
          </w:p>
        </w:tc>
      </w:tr>
      <w:tr w:rsidR="00C9251F" w:rsidRPr="00FA3897" w14:paraId="01C8E037"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F34946D" w14:textId="13536905"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The Providence Center</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F2ECF06" w14:textId="08A7490C"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The Providence Center</w:t>
            </w:r>
          </w:p>
        </w:tc>
      </w:tr>
      <w:tr w:rsidR="00C9251F" w:rsidRPr="00FA3897" w14:paraId="2A4256CF"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24E58F4" w14:textId="0A3EBD75"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 xml:space="preserve">The Rhode Island Department of Elementary and Secondary </w:t>
            </w:r>
            <w:r w:rsidR="00C5560B">
              <w:rPr>
                <w:rFonts w:cstheme="minorHAnsi"/>
                <w:kern w:val="24"/>
                <w:sz w:val="20"/>
                <w:szCs w:val="20"/>
              </w:rPr>
              <w:t>Education</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62B73A3E" w14:textId="02B780EE" w:rsidR="00C9251F" w:rsidRPr="00C9251F" w:rsidRDefault="00C5560B" w:rsidP="00C9251F">
            <w:pPr>
              <w:spacing w:after="0" w:line="240" w:lineRule="auto"/>
              <w:ind w:left="144"/>
              <w:textAlignment w:val="bottom"/>
              <w:rPr>
                <w:rFonts w:cstheme="minorHAnsi"/>
                <w:kern w:val="24"/>
                <w:sz w:val="20"/>
                <w:szCs w:val="20"/>
              </w:rPr>
            </w:pPr>
            <w:r w:rsidRPr="00C9251F">
              <w:rPr>
                <w:rFonts w:cstheme="minorHAnsi"/>
                <w:kern w:val="24"/>
                <w:sz w:val="20"/>
                <w:szCs w:val="20"/>
              </w:rPr>
              <w:t xml:space="preserve">The Rhode Island Department of Elementary and Secondary </w:t>
            </w:r>
            <w:r>
              <w:rPr>
                <w:rFonts w:cstheme="minorHAnsi"/>
                <w:kern w:val="24"/>
                <w:sz w:val="20"/>
                <w:szCs w:val="20"/>
              </w:rPr>
              <w:t>Education</w:t>
            </w:r>
          </w:p>
        </w:tc>
      </w:tr>
      <w:tr w:rsidR="00C9251F" w:rsidRPr="00FA3897" w14:paraId="22AB9B37"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4E090775" w14:textId="50A55A4F"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Town of Richmond</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4B6FFF8D" w14:textId="2B5938F5"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Human Services</w:t>
            </w:r>
          </w:p>
        </w:tc>
      </w:tr>
      <w:tr w:rsidR="00C9251F" w:rsidRPr="00FA3897" w14:paraId="20DFEA36"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2C6E6266" w14:textId="053E8BCD"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Town of Westerly</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1C1BF98" w14:textId="6D64E8FF"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Assistant Town Manager</w:t>
            </w:r>
          </w:p>
        </w:tc>
      </w:tr>
      <w:tr w:rsidR="00C9251F" w:rsidRPr="00FA3897" w14:paraId="183DF1F1"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4928D1BD" w14:textId="0FEC6B46"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Tri County Community Action Agency HEZ</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E031B5F" w14:textId="4407ACB4"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Tri County Community Action Agency HEZ</w:t>
            </w:r>
          </w:p>
        </w:tc>
      </w:tr>
      <w:tr w:rsidR="00C9251F" w:rsidRPr="00FA3897" w14:paraId="15D3A86D"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B7769A5" w14:textId="4A7C951F"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United Congregational Church of Westerly, United Church of Christ</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4F1C902B" w14:textId="2B2BCAB4"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Pastor</w:t>
            </w:r>
          </w:p>
        </w:tc>
      </w:tr>
      <w:tr w:rsidR="00C9251F" w:rsidRPr="00FA3897" w14:paraId="7997A821"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3F1192A" w14:textId="4F85BF93"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United Way of Rhode Island</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035F499C" w14:textId="439D2373"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 xml:space="preserve">Chief </w:t>
            </w:r>
            <w:r w:rsidR="00C5560B">
              <w:rPr>
                <w:rFonts w:cstheme="minorHAnsi"/>
                <w:kern w:val="24"/>
                <w:sz w:val="20"/>
                <w:szCs w:val="20"/>
              </w:rPr>
              <w:t>I</w:t>
            </w:r>
            <w:r w:rsidRPr="00C9251F">
              <w:rPr>
                <w:rFonts w:cstheme="minorHAnsi"/>
                <w:kern w:val="24"/>
                <w:sz w:val="20"/>
                <w:szCs w:val="20"/>
              </w:rPr>
              <w:t>mpact and Equity Officer</w:t>
            </w:r>
          </w:p>
        </w:tc>
      </w:tr>
      <w:tr w:rsidR="00C9251F" w:rsidRPr="00FA3897" w14:paraId="3BBF51A3"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4A19FE9C" w14:textId="188B2E29"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Washington County Coalition for Children</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624993FE" w14:textId="15B39F03"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Director</w:t>
            </w:r>
          </w:p>
        </w:tc>
      </w:tr>
      <w:tr w:rsidR="00C9251F" w:rsidRPr="00FA3897" w14:paraId="4645AA96"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35ABB64D" w14:textId="2DF1C391"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West Elmwood Housing</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177D8AE1" w14:textId="2537FB37"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02907 HEZ Program Director</w:t>
            </w:r>
          </w:p>
        </w:tc>
      </w:tr>
      <w:tr w:rsidR="00C9251F" w:rsidRPr="00FA3897" w14:paraId="110BC53D"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9AE15F4" w14:textId="608C311F"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 xml:space="preserve">West Elmwood Housing / 02907 Hez </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68D2D33" w14:textId="69373414"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Community Health Worker</w:t>
            </w:r>
          </w:p>
        </w:tc>
      </w:tr>
      <w:tr w:rsidR="00C9251F" w:rsidRPr="00FA3897" w14:paraId="38000F5E" w14:textId="77777777" w:rsidTr="00425089">
        <w:trPr>
          <w:trHeight w:val="56"/>
        </w:trPr>
        <w:tc>
          <w:tcPr>
            <w:tcW w:w="5181"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0B9A621F" w14:textId="74FAF883"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West Warwick Police Department</w:t>
            </w:r>
          </w:p>
        </w:tc>
        <w:tc>
          <w:tcPr>
            <w:tcW w:w="4989"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CB2F223" w14:textId="7489DB19" w:rsidR="00C9251F" w:rsidRPr="00C9251F" w:rsidRDefault="00C9251F" w:rsidP="00C9251F">
            <w:pPr>
              <w:spacing w:after="0" w:line="240" w:lineRule="auto"/>
              <w:ind w:left="144"/>
              <w:textAlignment w:val="bottom"/>
              <w:rPr>
                <w:rFonts w:cstheme="minorHAnsi"/>
                <w:kern w:val="24"/>
                <w:sz w:val="20"/>
                <w:szCs w:val="20"/>
              </w:rPr>
            </w:pPr>
            <w:r w:rsidRPr="00C9251F">
              <w:rPr>
                <w:rFonts w:cstheme="minorHAnsi"/>
                <w:kern w:val="24"/>
                <w:sz w:val="20"/>
                <w:szCs w:val="20"/>
              </w:rPr>
              <w:t>Chief of Police</w:t>
            </w:r>
          </w:p>
        </w:tc>
      </w:tr>
    </w:tbl>
    <w:p w14:paraId="658B923E" w14:textId="77777777" w:rsidR="002D0283" w:rsidRDefault="002D0283" w:rsidP="00E815C5">
      <w:pPr>
        <w:spacing w:after="40" w:line="240" w:lineRule="auto"/>
        <w:ind w:right="-360"/>
        <w:textAlignment w:val="baseline"/>
        <w:rPr>
          <w:rFonts w:eastAsia="Times New Roman" w:cstheme="minorHAnsi"/>
          <w:color w:val="000000" w:themeColor="text1"/>
          <w:sz w:val="20"/>
          <w:szCs w:val="20"/>
        </w:rPr>
      </w:pPr>
    </w:p>
    <w:p w14:paraId="5D4716E0" w14:textId="0B4585D7" w:rsidR="00C5560B" w:rsidRDefault="00C5560B">
      <w:pPr>
        <w:rPr>
          <w:rFonts w:eastAsia="Times New Roman" w:cstheme="minorHAnsi"/>
          <w:color w:val="000000" w:themeColor="text1"/>
          <w:sz w:val="20"/>
          <w:szCs w:val="20"/>
        </w:rPr>
      </w:pPr>
      <w:r>
        <w:rPr>
          <w:rFonts w:eastAsia="Times New Roman" w:cstheme="minorHAnsi"/>
          <w:color w:val="000000" w:themeColor="text1"/>
          <w:sz w:val="20"/>
          <w:szCs w:val="20"/>
        </w:rPr>
        <w:br w:type="page"/>
      </w:r>
    </w:p>
    <w:p w14:paraId="0E1CC64B" w14:textId="3A9DC701" w:rsidR="00C5560B" w:rsidRPr="00BC3093" w:rsidRDefault="00C5560B" w:rsidP="00C5560B">
      <w:pPr>
        <w:spacing w:after="240" w:line="240" w:lineRule="auto"/>
        <w:ind w:right="-360"/>
        <w:textAlignment w:val="baseline"/>
        <w:rPr>
          <w:rFonts w:ascii="Goudy Old Style" w:hAnsi="Goudy Old Style" w:cs="Arial"/>
          <w:b/>
          <w:color w:val="3C5578" w:themeColor="text2"/>
          <w:sz w:val="36"/>
          <w:szCs w:val="24"/>
        </w:rPr>
      </w:pPr>
      <w:r w:rsidRPr="00BC3093">
        <w:rPr>
          <w:rFonts w:ascii="Goudy Old Style" w:hAnsi="Goudy Old Style" w:cs="Arial"/>
          <w:b/>
          <w:color w:val="3C5578" w:themeColor="text2"/>
          <w:sz w:val="36"/>
          <w:szCs w:val="24"/>
        </w:rPr>
        <w:lastRenderedPageBreak/>
        <w:t xml:space="preserve">Appendix </w:t>
      </w:r>
      <w:r>
        <w:rPr>
          <w:rFonts w:ascii="Goudy Old Style" w:hAnsi="Goudy Old Style" w:cs="Arial"/>
          <w:b/>
          <w:color w:val="3C5578" w:themeColor="text2"/>
          <w:sz w:val="36"/>
          <w:szCs w:val="24"/>
        </w:rPr>
        <w:t>C</w:t>
      </w:r>
      <w:r w:rsidRPr="00BC3093">
        <w:rPr>
          <w:rFonts w:ascii="Goudy Old Style" w:hAnsi="Goudy Old Style" w:cs="Arial"/>
          <w:b/>
          <w:color w:val="3C5578" w:themeColor="text2"/>
          <w:sz w:val="36"/>
          <w:szCs w:val="24"/>
        </w:rPr>
        <w:t xml:space="preserve">: </w:t>
      </w:r>
      <w:r>
        <w:rPr>
          <w:rFonts w:ascii="Goudy Old Style" w:hAnsi="Goudy Old Style" w:cs="Arial"/>
          <w:b/>
          <w:color w:val="3C5578" w:themeColor="text2"/>
          <w:sz w:val="36"/>
          <w:szCs w:val="24"/>
        </w:rPr>
        <w:t>Partner Forum</w:t>
      </w:r>
      <w:r w:rsidRPr="00BC3093">
        <w:rPr>
          <w:rFonts w:ascii="Goudy Old Style" w:hAnsi="Goudy Old Style" w:cs="Arial"/>
          <w:b/>
          <w:color w:val="3C5578" w:themeColor="text2"/>
          <w:sz w:val="36"/>
          <w:szCs w:val="24"/>
        </w:rPr>
        <w:t xml:space="preserve"> Participants</w:t>
      </w:r>
    </w:p>
    <w:p w14:paraId="0FB5B48F" w14:textId="2E7A1A09" w:rsidR="00C5560B" w:rsidRDefault="00C5560B" w:rsidP="00C5560B">
      <w:pPr>
        <w:spacing w:after="40" w:line="240" w:lineRule="auto"/>
        <w:ind w:right="-360"/>
        <w:textAlignment w:val="baseline"/>
        <w:rPr>
          <w:rFonts w:eastAsia="Times New Roman" w:cstheme="minorHAnsi"/>
          <w:color w:val="000000" w:themeColor="text1"/>
        </w:rPr>
      </w:pPr>
      <w:r w:rsidRPr="002D0283">
        <w:rPr>
          <w:rFonts w:eastAsia="Times New Roman" w:cstheme="minorHAnsi"/>
          <w:color w:val="000000" w:themeColor="text1"/>
        </w:rPr>
        <w:t xml:space="preserve">The following is a list of </w:t>
      </w:r>
      <w:r>
        <w:rPr>
          <w:rFonts w:eastAsia="Times New Roman" w:cstheme="minorHAnsi"/>
          <w:color w:val="000000" w:themeColor="text1"/>
        </w:rPr>
        <w:t>community representatives and their respective</w:t>
      </w:r>
      <w:r w:rsidRPr="002D0283">
        <w:rPr>
          <w:rFonts w:eastAsia="Times New Roman" w:cstheme="minorHAnsi"/>
          <w:color w:val="000000" w:themeColor="text1"/>
        </w:rPr>
        <w:t xml:space="preserve"> organization, as provided.</w:t>
      </w:r>
    </w:p>
    <w:p w14:paraId="55D0BCB5" w14:textId="77777777" w:rsidR="00D15112" w:rsidRDefault="00D15112" w:rsidP="00C5560B">
      <w:pPr>
        <w:spacing w:after="40" w:line="240" w:lineRule="auto"/>
        <w:ind w:right="-360"/>
        <w:textAlignment w:val="baseline"/>
        <w:rPr>
          <w:rFonts w:eastAsia="Times New Roman" w:cstheme="minorHAnsi"/>
          <w:color w:val="000000" w:themeColor="text1"/>
        </w:rPr>
      </w:pPr>
    </w:p>
    <w:p w14:paraId="4D42A891" w14:textId="4BECDFDB" w:rsidR="00633FC5" w:rsidRPr="00D15112" w:rsidRDefault="00D15112" w:rsidP="00D15112">
      <w:pPr>
        <w:spacing w:after="40" w:line="240" w:lineRule="auto"/>
        <w:ind w:right="-360"/>
        <w:jc w:val="center"/>
        <w:textAlignment w:val="baseline"/>
        <w:rPr>
          <w:rFonts w:eastAsia="Times New Roman" w:cstheme="minorHAnsi"/>
          <w:b/>
          <w:bCs/>
          <w:color w:val="000000" w:themeColor="text1"/>
        </w:rPr>
      </w:pPr>
      <w:r w:rsidRPr="00D15112">
        <w:rPr>
          <w:rFonts w:eastAsia="Times New Roman" w:cstheme="minorHAnsi"/>
          <w:b/>
          <w:bCs/>
          <w:color w:val="000000" w:themeColor="text1"/>
        </w:rPr>
        <w:t>Warwick Partner Forum</w:t>
      </w:r>
    </w:p>
    <w:tbl>
      <w:tblPr>
        <w:tblW w:w="10089" w:type="dxa"/>
        <w:tblInd w:w="-280" w:type="dxa"/>
        <w:tblCellMar>
          <w:left w:w="0" w:type="dxa"/>
          <w:right w:w="0" w:type="dxa"/>
        </w:tblCellMar>
        <w:tblLook w:val="0600" w:firstRow="0" w:lastRow="0" w:firstColumn="0" w:lastColumn="0" w:noHBand="1" w:noVBand="1"/>
      </w:tblPr>
      <w:tblGrid>
        <w:gridCol w:w="5400"/>
        <w:gridCol w:w="4680"/>
        <w:gridCol w:w="9"/>
      </w:tblGrid>
      <w:tr w:rsidR="00C5560B" w:rsidRPr="005D0466" w14:paraId="1FB70CBB" w14:textId="77777777" w:rsidTr="00647873">
        <w:trPr>
          <w:trHeight w:val="56"/>
        </w:trPr>
        <w:tc>
          <w:tcPr>
            <w:tcW w:w="5400" w:type="dxa"/>
            <w:tcBorders>
              <w:top w:val="single" w:sz="8" w:space="0" w:color="FFFFFF"/>
              <w:left w:val="single" w:sz="8" w:space="0" w:color="FFFFFF"/>
              <w:bottom w:val="single" w:sz="8" w:space="0" w:color="000000"/>
              <w:right w:val="single" w:sz="8" w:space="0" w:color="000000"/>
            </w:tcBorders>
            <w:shd w:val="clear" w:color="auto" w:fill="3C5578" w:themeFill="text2"/>
            <w:tcMar>
              <w:top w:w="3" w:type="dxa"/>
              <w:left w:w="3" w:type="dxa"/>
              <w:bottom w:w="0" w:type="dxa"/>
              <w:right w:w="3" w:type="dxa"/>
            </w:tcMar>
            <w:vAlign w:val="center"/>
            <w:hideMark/>
          </w:tcPr>
          <w:p w14:paraId="48DC972F" w14:textId="77777777" w:rsidR="00C5560B" w:rsidRPr="005D0466" w:rsidRDefault="00C5560B">
            <w:pPr>
              <w:spacing w:after="0" w:line="240" w:lineRule="auto"/>
              <w:ind w:left="144"/>
              <w:textAlignment w:val="bottom"/>
              <w:rPr>
                <w:rFonts w:eastAsia="Times New Roman" w:cstheme="minorHAnsi"/>
                <w:sz w:val="20"/>
                <w:szCs w:val="20"/>
              </w:rPr>
            </w:pPr>
            <w:r w:rsidRPr="005D0466">
              <w:rPr>
                <w:rFonts w:eastAsia="Times New Roman" w:cstheme="minorHAnsi"/>
                <w:b/>
                <w:bCs/>
                <w:color w:val="FFFFFF"/>
                <w:kern w:val="24"/>
                <w:sz w:val="20"/>
                <w:szCs w:val="20"/>
              </w:rPr>
              <w:t>Organization</w:t>
            </w:r>
          </w:p>
        </w:tc>
        <w:tc>
          <w:tcPr>
            <w:tcW w:w="4689" w:type="dxa"/>
            <w:gridSpan w:val="2"/>
            <w:tcBorders>
              <w:top w:val="single" w:sz="8" w:space="0" w:color="FFFFFF"/>
              <w:left w:val="single" w:sz="8" w:space="0" w:color="000000"/>
              <w:bottom w:val="single" w:sz="8" w:space="0" w:color="000000"/>
              <w:right w:val="single" w:sz="8" w:space="0" w:color="FFFFFF"/>
            </w:tcBorders>
            <w:shd w:val="clear" w:color="auto" w:fill="3C5578" w:themeFill="text2"/>
            <w:tcMar>
              <w:top w:w="3" w:type="dxa"/>
              <w:left w:w="3" w:type="dxa"/>
              <w:bottom w:w="0" w:type="dxa"/>
              <w:right w:w="3" w:type="dxa"/>
            </w:tcMar>
            <w:vAlign w:val="center"/>
            <w:hideMark/>
          </w:tcPr>
          <w:p w14:paraId="51A0C51F" w14:textId="47BCD689" w:rsidR="00C5560B" w:rsidRPr="005D0466" w:rsidRDefault="004732B0">
            <w:pPr>
              <w:spacing w:after="0" w:line="240" w:lineRule="auto"/>
              <w:ind w:left="144"/>
              <w:textAlignment w:val="bottom"/>
              <w:rPr>
                <w:rFonts w:eastAsia="Times New Roman" w:cstheme="minorHAnsi"/>
                <w:sz w:val="20"/>
                <w:szCs w:val="20"/>
              </w:rPr>
            </w:pPr>
            <w:r w:rsidRPr="005D0466">
              <w:rPr>
                <w:rFonts w:eastAsia="Times New Roman" w:cstheme="minorHAnsi"/>
                <w:b/>
                <w:bCs/>
                <w:color w:val="FFFFFF"/>
                <w:kern w:val="24"/>
                <w:sz w:val="20"/>
                <w:szCs w:val="20"/>
              </w:rPr>
              <w:t>Name</w:t>
            </w:r>
          </w:p>
        </w:tc>
      </w:tr>
      <w:tr w:rsidR="00412413" w:rsidRPr="005D0466" w14:paraId="6258C2FB"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4C702CF0" w14:textId="74E49EF0" w:rsidR="00412413" w:rsidRPr="00412413" w:rsidRDefault="00412413" w:rsidP="00412413">
            <w:pPr>
              <w:spacing w:after="0" w:line="240" w:lineRule="auto"/>
              <w:ind w:left="144"/>
              <w:textAlignment w:val="bottom"/>
              <w:rPr>
                <w:rFonts w:eastAsia="Times New Roman" w:cstheme="minorHAnsi"/>
                <w:color w:val="000000" w:themeColor="text1"/>
                <w:sz w:val="20"/>
                <w:szCs w:val="20"/>
              </w:rPr>
            </w:pPr>
            <w:r w:rsidRPr="00412413">
              <w:rPr>
                <w:rFonts w:cstheme="minorHAnsi"/>
                <w:color w:val="000000" w:themeColor="text1"/>
                <w:sz w:val="20"/>
                <w:szCs w:val="20"/>
              </w:rPr>
              <w:t>Boys and Girls Clubs of Warwick</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0678C636" w14:textId="2EADA56E" w:rsidR="00412413" w:rsidRPr="00412413" w:rsidRDefault="00412413" w:rsidP="00412413">
            <w:pPr>
              <w:spacing w:after="0" w:line="240" w:lineRule="auto"/>
              <w:ind w:left="144"/>
              <w:textAlignment w:val="bottom"/>
              <w:rPr>
                <w:rFonts w:eastAsia="Times New Roman" w:cstheme="minorHAnsi"/>
                <w:color w:val="000000" w:themeColor="text1"/>
                <w:sz w:val="20"/>
                <w:szCs w:val="20"/>
              </w:rPr>
            </w:pPr>
            <w:r w:rsidRPr="00412413">
              <w:rPr>
                <w:rFonts w:cstheme="minorHAnsi"/>
                <w:color w:val="000000" w:themeColor="text1"/>
                <w:sz w:val="20"/>
                <w:szCs w:val="20"/>
              </w:rPr>
              <w:t>Jo-Ann Schofield</w:t>
            </w:r>
          </w:p>
        </w:tc>
      </w:tr>
      <w:tr w:rsidR="00412413" w:rsidRPr="005D0466" w14:paraId="74A4F3D5"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023D0E53" w14:textId="4106CCC3" w:rsidR="00412413" w:rsidRPr="00412413" w:rsidRDefault="00412413" w:rsidP="00412413">
            <w:pPr>
              <w:spacing w:after="0" w:line="240" w:lineRule="auto"/>
              <w:ind w:left="144"/>
              <w:textAlignment w:val="bottom"/>
              <w:rPr>
                <w:rFonts w:eastAsia="Times New Roman" w:cstheme="minorHAnsi"/>
                <w:color w:val="000000" w:themeColor="text1"/>
                <w:sz w:val="20"/>
                <w:szCs w:val="20"/>
              </w:rPr>
            </w:pPr>
            <w:r w:rsidRPr="00412413">
              <w:rPr>
                <w:rFonts w:cstheme="minorHAnsi"/>
                <w:color w:val="000000" w:themeColor="text1"/>
                <w:sz w:val="20"/>
                <w:szCs w:val="20"/>
              </w:rPr>
              <w:t>Elizabeth Buffum Chace Center</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7B5B3248" w14:textId="0113039C" w:rsidR="00412413" w:rsidRPr="00412413" w:rsidRDefault="00412413" w:rsidP="00412413">
            <w:pPr>
              <w:spacing w:after="0" w:line="240" w:lineRule="auto"/>
              <w:ind w:left="144"/>
              <w:textAlignment w:val="bottom"/>
              <w:rPr>
                <w:rFonts w:eastAsia="Times New Roman" w:cstheme="minorHAnsi"/>
                <w:color w:val="000000" w:themeColor="text1"/>
                <w:sz w:val="20"/>
                <w:szCs w:val="20"/>
              </w:rPr>
            </w:pPr>
            <w:r w:rsidRPr="00412413">
              <w:rPr>
                <w:rFonts w:cstheme="minorHAnsi"/>
                <w:color w:val="000000" w:themeColor="text1"/>
                <w:sz w:val="20"/>
                <w:szCs w:val="20"/>
              </w:rPr>
              <w:t>Stefanie Curran</w:t>
            </w:r>
          </w:p>
        </w:tc>
      </w:tr>
      <w:tr w:rsidR="00412413" w:rsidRPr="005D0466" w14:paraId="49C5F63F"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72B3713" w14:textId="6E4A797F" w:rsidR="00412413" w:rsidRPr="00412413" w:rsidRDefault="00412413" w:rsidP="00412413">
            <w:pPr>
              <w:spacing w:after="0" w:line="240" w:lineRule="auto"/>
              <w:ind w:left="144"/>
              <w:textAlignment w:val="bottom"/>
              <w:rPr>
                <w:rFonts w:eastAsia="Times New Roman" w:cstheme="minorHAnsi"/>
                <w:color w:val="000000" w:themeColor="text1"/>
                <w:sz w:val="20"/>
                <w:szCs w:val="20"/>
              </w:rPr>
            </w:pPr>
            <w:r w:rsidRPr="00412413">
              <w:rPr>
                <w:rFonts w:cstheme="minorHAnsi"/>
                <w:color w:val="000000" w:themeColor="text1"/>
                <w:sz w:val="20"/>
                <w:szCs w:val="20"/>
              </w:rPr>
              <w:t>Kent Hospital</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4FECC81E" w14:textId="0E53CB77" w:rsidR="00412413" w:rsidRPr="00412413" w:rsidRDefault="00412413" w:rsidP="00412413">
            <w:pPr>
              <w:spacing w:after="0" w:line="240" w:lineRule="auto"/>
              <w:ind w:left="144"/>
              <w:textAlignment w:val="bottom"/>
              <w:rPr>
                <w:rFonts w:eastAsia="Times New Roman" w:cstheme="minorHAnsi"/>
                <w:color w:val="000000" w:themeColor="text1"/>
                <w:sz w:val="20"/>
                <w:szCs w:val="20"/>
              </w:rPr>
            </w:pPr>
            <w:r w:rsidRPr="00412413">
              <w:rPr>
                <w:rFonts w:cstheme="minorHAnsi"/>
                <w:color w:val="000000" w:themeColor="text1"/>
                <w:sz w:val="20"/>
                <w:szCs w:val="20"/>
              </w:rPr>
              <w:t>Emily Angelo</w:t>
            </w:r>
          </w:p>
        </w:tc>
      </w:tr>
      <w:tr w:rsidR="00412413" w:rsidRPr="005D0466" w14:paraId="58664152"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66BB8A98" w14:textId="122F38DD"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Kent Hospital</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43C0D989" w14:textId="35D231E6"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Jenny Laluz</w:t>
            </w:r>
          </w:p>
        </w:tc>
      </w:tr>
      <w:tr w:rsidR="00412413" w:rsidRPr="005D0466" w14:paraId="6F3E730C"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50AF9A5" w14:textId="7D0422D7"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Kent Hospital</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6117F5D2" w14:textId="41F2AC1B"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Kayla Goncalves</w:t>
            </w:r>
          </w:p>
        </w:tc>
      </w:tr>
      <w:tr w:rsidR="00412413" w:rsidRPr="005D0466" w14:paraId="7AB47CB2"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408719A0" w14:textId="38E576CB"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Kent Hospital</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19EED6D6" w14:textId="03CE69C3"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Tiffany Belcher</w:t>
            </w:r>
          </w:p>
        </w:tc>
      </w:tr>
      <w:tr w:rsidR="00412413" w:rsidRPr="005D0466" w14:paraId="45BB6CF4"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6A7329FF" w14:textId="6CA02330"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Mothers Against Drunk Driving</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5F1F1026" w14:textId="0D62BAA6"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Jenn O'Neil</w:t>
            </w:r>
          </w:p>
        </w:tc>
      </w:tr>
      <w:tr w:rsidR="00412413" w:rsidRPr="005D0466" w14:paraId="06896F27"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514A4CA9" w14:textId="35B5EFA2"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Thrive BH</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A6BD9A6" w14:textId="47D808AC"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Brooke Myers</w:t>
            </w:r>
          </w:p>
        </w:tc>
      </w:tr>
      <w:tr w:rsidR="00412413" w:rsidRPr="005D0466" w14:paraId="1B023CB8"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576A7363" w14:textId="12A9C6DA" w:rsidR="00412413" w:rsidRPr="00412413" w:rsidRDefault="00412413" w:rsidP="00412413">
            <w:pPr>
              <w:spacing w:after="0" w:line="240" w:lineRule="auto"/>
              <w:ind w:left="144"/>
              <w:textAlignment w:val="bottom"/>
              <w:rPr>
                <w:rStyle w:val="normaltextrun"/>
                <w:rFonts w:cstheme="minorHAnsi"/>
                <w:color w:val="000000" w:themeColor="text1"/>
                <w:sz w:val="20"/>
                <w:szCs w:val="20"/>
              </w:rPr>
            </w:pPr>
            <w:r w:rsidRPr="00412413">
              <w:rPr>
                <w:rFonts w:cstheme="minorHAnsi"/>
                <w:color w:val="000000" w:themeColor="text1"/>
                <w:sz w:val="20"/>
                <w:szCs w:val="20"/>
              </w:rPr>
              <w:t>Thrive BH</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9D993A7" w14:textId="7209F1E2" w:rsidR="00412413" w:rsidRPr="00412413" w:rsidRDefault="00412413" w:rsidP="00412413">
            <w:pPr>
              <w:spacing w:after="0" w:line="240" w:lineRule="auto"/>
              <w:ind w:left="144"/>
              <w:textAlignment w:val="bottom"/>
              <w:rPr>
                <w:rStyle w:val="normaltextrun"/>
                <w:rFonts w:cstheme="minorHAnsi"/>
                <w:color w:val="000000" w:themeColor="text1"/>
                <w:sz w:val="20"/>
                <w:szCs w:val="20"/>
              </w:rPr>
            </w:pPr>
            <w:r w:rsidRPr="00412413">
              <w:rPr>
                <w:rFonts w:cstheme="minorHAnsi"/>
                <w:color w:val="000000" w:themeColor="text1"/>
                <w:sz w:val="20"/>
                <w:szCs w:val="20"/>
              </w:rPr>
              <w:t>Dawn Allen</w:t>
            </w:r>
          </w:p>
        </w:tc>
      </w:tr>
      <w:tr w:rsidR="00412413" w:rsidRPr="005D0466" w14:paraId="5D690D35"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25E728BE" w14:textId="1D0E20D8"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Tides Family Services</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012D458" w14:textId="4CA76D3B"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Meredith Correia</w:t>
            </w:r>
          </w:p>
        </w:tc>
      </w:tr>
      <w:tr w:rsidR="00412413" w:rsidRPr="005D0466" w14:paraId="2C41AA64"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373EB706" w14:textId="47A2374F"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Warwick HEZ</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7C0022BD" w14:textId="2806553C"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Deidre Jones</w:t>
            </w:r>
          </w:p>
        </w:tc>
      </w:tr>
      <w:tr w:rsidR="00412413" w:rsidRPr="005D0466" w14:paraId="40F12C36"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485FC128" w14:textId="34F1944D"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Warwick HEZ</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1C81F719" w14:textId="68BF72D6"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Michael Fratus</w:t>
            </w:r>
          </w:p>
        </w:tc>
      </w:tr>
      <w:tr w:rsidR="00412413" w:rsidRPr="005D0466" w14:paraId="375FDBF8"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0BFA33D2" w14:textId="13A57428"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WIC</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18A2C4AD" w14:textId="4D65D209" w:rsidR="00412413" w:rsidRPr="00412413" w:rsidRDefault="00412413" w:rsidP="00412413">
            <w:pPr>
              <w:spacing w:after="0" w:line="240" w:lineRule="auto"/>
              <w:ind w:left="144"/>
              <w:textAlignment w:val="bottom"/>
              <w:rPr>
                <w:rFonts w:cstheme="minorHAnsi"/>
                <w:color w:val="000000" w:themeColor="text1"/>
                <w:kern w:val="24"/>
                <w:sz w:val="20"/>
                <w:szCs w:val="20"/>
              </w:rPr>
            </w:pPr>
            <w:r w:rsidRPr="00412413">
              <w:rPr>
                <w:rFonts w:cstheme="minorHAnsi"/>
                <w:color w:val="000000" w:themeColor="text1"/>
                <w:sz w:val="20"/>
                <w:szCs w:val="20"/>
              </w:rPr>
              <w:t>Chantelle Dos Remedios</w:t>
            </w:r>
          </w:p>
        </w:tc>
      </w:tr>
    </w:tbl>
    <w:p w14:paraId="052C4341" w14:textId="77777777" w:rsidR="00C5560B" w:rsidRDefault="00C5560B" w:rsidP="00E815C5">
      <w:pPr>
        <w:spacing w:after="40" w:line="240" w:lineRule="auto"/>
        <w:ind w:right="-360"/>
        <w:textAlignment w:val="baseline"/>
        <w:rPr>
          <w:rFonts w:eastAsia="Times New Roman" w:cstheme="minorHAnsi"/>
          <w:color w:val="000000" w:themeColor="text1"/>
          <w:sz w:val="20"/>
          <w:szCs w:val="20"/>
        </w:rPr>
      </w:pPr>
    </w:p>
    <w:p w14:paraId="0C88D966" w14:textId="2D00B7F7" w:rsidR="00B21306" w:rsidRPr="0031186C" w:rsidRDefault="00D15112" w:rsidP="0031186C">
      <w:pPr>
        <w:spacing w:after="40" w:line="240" w:lineRule="auto"/>
        <w:ind w:right="-360"/>
        <w:jc w:val="center"/>
        <w:textAlignment w:val="baseline"/>
        <w:rPr>
          <w:rFonts w:eastAsia="Times New Roman" w:cstheme="minorHAnsi"/>
          <w:b/>
          <w:bCs/>
          <w:color w:val="000000" w:themeColor="text1"/>
        </w:rPr>
      </w:pPr>
      <w:r>
        <w:rPr>
          <w:rFonts w:eastAsia="Times New Roman" w:cstheme="minorHAnsi"/>
          <w:b/>
          <w:bCs/>
          <w:color w:val="000000" w:themeColor="text1"/>
        </w:rPr>
        <w:t>Washington County</w:t>
      </w:r>
      <w:r w:rsidRPr="00D15112">
        <w:rPr>
          <w:rFonts w:eastAsia="Times New Roman" w:cstheme="minorHAnsi"/>
          <w:b/>
          <w:bCs/>
          <w:color w:val="000000" w:themeColor="text1"/>
        </w:rPr>
        <w:t xml:space="preserve"> Partner Forum</w:t>
      </w:r>
    </w:p>
    <w:tbl>
      <w:tblPr>
        <w:tblW w:w="10089" w:type="dxa"/>
        <w:tblInd w:w="-280" w:type="dxa"/>
        <w:tblCellMar>
          <w:left w:w="0" w:type="dxa"/>
          <w:right w:w="0" w:type="dxa"/>
        </w:tblCellMar>
        <w:tblLook w:val="0600" w:firstRow="0" w:lastRow="0" w:firstColumn="0" w:lastColumn="0" w:noHBand="1" w:noVBand="1"/>
      </w:tblPr>
      <w:tblGrid>
        <w:gridCol w:w="5400"/>
        <w:gridCol w:w="4680"/>
        <w:gridCol w:w="9"/>
      </w:tblGrid>
      <w:tr w:rsidR="00B21306" w:rsidRPr="005D0466" w14:paraId="5C6E0460" w14:textId="77777777" w:rsidTr="00647873">
        <w:trPr>
          <w:trHeight w:val="56"/>
        </w:trPr>
        <w:tc>
          <w:tcPr>
            <w:tcW w:w="5400" w:type="dxa"/>
            <w:tcBorders>
              <w:top w:val="single" w:sz="8" w:space="0" w:color="FFFFFF"/>
              <w:left w:val="single" w:sz="8" w:space="0" w:color="FFFFFF"/>
              <w:bottom w:val="single" w:sz="8" w:space="0" w:color="000000"/>
              <w:right w:val="single" w:sz="8" w:space="0" w:color="000000"/>
            </w:tcBorders>
            <w:shd w:val="clear" w:color="auto" w:fill="3C5578" w:themeFill="text2"/>
            <w:tcMar>
              <w:top w:w="3" w:type="dxa"/>
              <w:left w:w="3" w:type="dxa"/>
              <w:bottom w:w="0" w:type="dxa"/>
              <w:right w:w="3" w:type="dxa"/>
            </w:tcMar>
            <w:vAlign w:val="center"/>
            <w:hideMark/>
          </w:tcPr>
          <w:p w14:paraId="7908E502" w14:textId="77777777" w:rsidR="00B21306" w:rsidRPr="005D0466" w:rsidRDefault="00B21306">
            <w:pPr>
              <w:spacing w:after="0" w:line="240" w:lineRule="auto"/>
              <w:ind w:left="144"/>
              <w:textAlignment w:val="bottom"/>
              <w:rPr>
                <w:rFonts w:eastAsia="Times New Roman" w:cstheme="minorHAnsi"/>
                <w:sz w:val="20"/>
                <w:szCs w:val="20"/>
              </w:rPr>
            </w:pPr>
            <w:r w:rsidRPr="005D0466">
              <w:rPr>
                <w:rFonts w:eastAsia="Times New Roman" w:cstheme="minorHAnsi"/>
                <w:b/>
                <w:bCs/>
                <w:color w:val="FFFFFF"/>
                <w:kern w:val="24"/>
                <w:sz w:val="20"/>
                <w:szCs w:val="20"/>
              </w:rPr>
              <w:t>Organization</w:t>
            </w:r>
          </w:p>
        </w:tc>
        <w:tc>
          <w:tcPr>
            <w:tcW w:w="4689" w:type="dxa"/>
            <w:gridSpan w:val="2"/>
            <w:tcBorders>
              <w:top w:val="single" w:sz="8" w:space="0" w:color="FFFFFF"/>
              <w:left w:val="single" w:sz="8" w:space="0" w:color="000000"/>
              <w:bottom w:val="single" w:sz="8" w:space="0" w:color="000000"/>
              <w:right w:val="single" w:sz="8" w:space="0" w:color="FFFFFF"/>
            </w:tcBorders>
            <w:shd w:val="clear" w:color="auto" w:fill="3C5578" w:themeFill="text2"/>
            <w:tcMar>
              <w:top w:w="3" w:type="dxa"/>
              <w:left w:w="3" w:type="dxa"/>
              <w:bottom w:w="0" w:type="dxa"/>
              <w:right w:w="3" w:type="dxa"/>
            </w:tcMar>
            <w:vAlign w:val="center"/>
            <w:hideMark/>
          </w:tcPr>
          <w:p w14:paraId="65467E74" w14:textId="77777777" w:rsidR="00B21306" w:rsidRPr="005D0466" w:rsidRDefault="00B21306">
            <w:pPr>
              <w:spacing w:after="0" w:line="240" w:lineRule="auto"/>
              <w:ind w:left="144"/>
              <w:textAlignment w:val="bottom"/>
              <w:rPr>
                <w:rFonts w:eastAsia="Times New Roman" w:cstheme="minorHAnsi"/>
                <w:sz w:val="20"/>
                <w:szCs w:val="20"/>
              </w:rPr>
            </w:pPr>
            <w:r w:rsidRPr="005D0466">
              <w:rPr>
                <w:rFonts w:eastAsia="Times New Roman" w:cstheme="minorHAnsi"/>
                <w:b/>
                <w:bCs/>
                <w:color w:val="FFFFFF"/>
                <w:kern w:val="24"/>
                <w:sz w:val="20"/>
                <w:szCs w:val="20"/>
              </w:rPr>
              <w:t>Name</w:t>
            </w:r>
          </w:p>
        </w:tc>
      </w:tr>
      <w:tr w:rsidR="00B21306" w:rsidRPr="005D0466" w14:paraId="654A63FD"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03AAC7B9" w14:textId="77777777" w:rsidR="00B21306" w:rsidRPr="005D0466" w:rsidRDefault="00B21306">
            <w:pPr>
              <w:spacing w:after="0" w:line="240" w:lineRule="auto"/>
              <w:ind w:left="144"/>
              <w:textAlignment w:val="bottom"/>
              <w:rPr>
                <w:rFonts w:eastAsia="Times New Roman" w:cstheme="minorHAnsi"/>
                <w:sz w:val="20"/>
                <w:szCs w:val="20"/>
              </w:rPr>
            </w:pPr>
            <w:r w:rsidRPr="005D0466">
              <w:rPr>
                <w:rStyle w:val="normaltextrun"/>
                <w:rFonts w:cstheme="minorHAnsi"/>
                <w:color w:val="000000"/>
                <w:sz w:val="20"/>
                <w:szCs w:val="20"/>
              </w:rPr>
              <w:t>Alzheimer's Association - Rhode Island Chapter</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49BCA673" w14:textId="77777777" w:rsidR="00B21306" w:rsidRPr="005D0466" w:rsidRDefault="00B21306">
            <w:pPr>
              <w:spacing w:after="0" w:line="240" w:lineRule="auto"/>
              <w:ind w:left="144"/>
              <w:textAlignment w:val="bottom"/>
              <w:rPr>
                <w:rFonts w:eastAsia="Times New Roman" w:cstheme="minorHAnsi"/>
                <w:sz w:val="20"/>
                <w:szCs w:val="20"/>
              </w:rPr>
            </w:pPr>
            <w:r w:rsidRPr="005D0466">
              <w:rPr>
                <w:rStyle w:val="normaltextrun"/>
                <w:rFonts w:cstheme="minorHAnsi"/>
                <w:color w:val="000000"/>
                <w:sz w:val="20"/>
                <w:szCs w:val="20"/>
              </w:rPr>
              <w:t>Jennifer Finley</w:t>
            </w:r>
            <w:r w:rsidRPr="005D0466">
              <w:rPr>
                <w:rStyle w:val="eop"/>
                <w:rFonts w:cstheme="minorHAnsi"/>
                <w:color w:val="000000"/>
                <w:sz w:val="20"/>
                <w:szCs w:val="20"/>
              </w:rPr>
              <w:t> </w:t>
            </w:r>
          </w:p>
        </w:tc>
      </w:tr>
      <w:tr w:rsidR="00B21306" w:rsidRPr="005D0466" w14:paraId="022C2EDB"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71EAD56C" w14:textId="77777777" w:rsidR="00B21306" w:rsidRPr="005D0466" w:rsidRDefault="00B21306">
            <w:pPr>
              <w:spacing w:after="0" w:line="240" w:lineRule="auto"/>
              <w:ind w:left="144"/>
              <w:textAlignment w:val="bottom"/>
              <w:rPr>
                <w:rFonts w:eastAsia="Times New Roman" w:cstheme="minorHAnsi"/>
                <w:sz w:val="20"/>
                <w:szCs w:val="20"/>
              </w:rPr>
            </w:pPr>
            <w:r w:rsidRPr="005D0466">
              <w:rPr>
                <w:rStyle w:val="normaltextrun"/>
                <w:rFonts w:cstheme="minorHAnsi"/>
                <w:color w:val="000000"/>
                <w:sz w:val="20"/>
                <w:szCs w:val="20"/>
              </w:rPr>
              <w:t>Brown Health - Gateway</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590A7B61" w14:textId="77777777" w:rsidR="00B21306" w:rsidRPr="005D0466" w:rsidRDefault="00B21306">
            <w:pPr>
              <w:spacing w:after="0" w:line="240" w:lineRule="auto"/>
              <w:ind w:left="144"/>
              <w:textAlignment w:val="bottom"/>
              <w:rPr>
                <w:rFonts w:eastAsia="Times New Roman" w:cstheme="minorHAnsi"/>
                <w:sz w:val="20"/>
                <w:szCs w:val="20"/>
              </w:rPr>
            </w:pPr>
            <w:r w:rsidRPr="005D0466">
              <w:rPr>
                <w:rStyle w:val="normaltextrun"/>
                <w:rFonts w:cstheme="minorHAnsi"/>
                <w:color w:val="000000"/>
                <w:sz w:val="20"/>
                <w:szCs w:val="20"/>
              </w:rPr>
              <w:t>Danielle Stewart</w:t>
            </w:r>
            <w:r w:rsidRPr="005D0466">
              <w:rPr>
                <w:rStyle w:val="eop"/>
                <w:rFonts w:cstheme="minorHAnsi"/>
                <w:color w:val="000000"/>
                <w:sz w:val="20"/>
                <w:szCs w:val="20"/>
              </w:rPr>
              <w:t> </w:t>
            </w:r>
          </w:p>
        </w:tc>
      </w:tr>
      <w:tr w:rsidR="00B21306" w:rsidRPr="005D0466" w14:paraId="181D9ADC"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hideMark/>
          </w:tcPr>
          <w:p w14:paraId="740E2946" w14:textId="77777777" w:rsidR="00B21306" w:rsidRPr="005D0466" w:rsidRDefault="00B21306">
            <w:pPr>
              <w:spacing w:after="0" w:line="240" w:lineRule="auto"/>
              <w:ind w:left="144"/>
              <w:textAlignment w:val="bottom"/>
              <w:rPr>
                <w:rFonts w:eastAsia="Times New Roman" w:cstheme="minorHAnsi"/>
                <w:sz w:val="20"/>
                <w:szCs w:val="20"/>
              </w:rPr>
            </w:pPr>
            <w:r w:rsidRPr="005D0466">
              <w:rPr>
                <w:rStyle w:val="normaltextrun"/>
                <w:rFonts w:cstheme="minorHAnsi"/>
                <w:color w:val="000000"/>
                <w:sz w:val="20"/>
                <w:szCs w:val="20"/>
              </w:rPr>
              <w:t>Chestnut Court Tenant Association</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hideMark/>
          </w:tcPr>
          <w:p w14:paraId="5E525898" w14:textId="77777777" w:rsidR="00B21306" w:rsidRPr="005D0466" w:rsidRDefault="00B21306">
            <w:pPr>
              <w:spacing w:after="0" w:line="240" w:lineRule="auto"/>
              <w:ind w:left="144"/>
              <w:textAlignment w:val="bottom"/>
              <w:rPr>
                <w:rFonts w:eastAsia="Times New Roman" w:cstheme="minorHAnsi"/>
                <w:sz w:val="20"/>
                <w:szCs w:val="20"/>
              </w:rPr>
            </w:pPr>
            <w:r w:rsidRPr="005D0466">
              <w:rPr>
                <w:rStyle w:val="normaltextrun"/>
                <w:rFonts w:cstheme="minorHAnsi"/>
                <w:color w:val="000000"/>
                <w:sz w:val="20"/>
                <w:szCs w:val="20"/>
              </w:rPr>
              <w:t>Charlene Fry</w:t>
            </w:r>
            <w:r w:rsidRPr="005D0466">
              <w:rPr>
                <w:rStyle w:val="eop"/>
                <w:rFonts w:cstheme="minorHAnsi"/>
                <w:color w:val="000000"/>
                <w:sz w:val="20"/>
                <w:szCs w:val="20"/>
              </w:rPr>
              <w:t> </w:t>
            </w:r>
          </w:p>
        </w:tc>
      </w:tr>
      <w:tr w:rsidR="00B21306" w:rsidRPr="005D0466" w14:paraId="18D975C3"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42CAA304"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Gateway Healthcare</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72DCBA06"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Susan Stevenson</w:t>
            </w:r>
            <w:r w:rsidRPr="005D0466">
              <w:rPr>
                <w:rStyle w:val="eop"/>
                <w:rFonts w:cstheme="minorHAnsi"/>
                <w:color w:val="000000"/>
                <w:sz w:val="20"/>
                <w:szCs w:val="20"/>
              </w:rPr>
              <w:t> </w:t>
            </w:r>
          </w:p>
        </w:tc>
      </w:tr>
      <w:tr w:rsidR="00B21306" w:rsidRPr="005D0466" w14:paraId="15D02E6C"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69877DCC"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Healthy Bodies Healthy Minds Washington County HEZ</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0DF1F1A6"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Kristen Frady</w:t>
            </w:r>
            <w:r w:rsidRPr="005D0466">
              <w:rPr>
                <w:rStyle w:val="eop"/>
                <w:rFonts w:cstheme="minorHAnsi"/>
                <w:color w:val="000000"/>
                <w:sz w:val="20"/>
                <w:szCs w:val="20"/>
              </w:rPr>
              <w:t> </w:t>
            </w:r>
          </w:p>
        </w:tc>
      </w:tr>
      <w:tr w:rsidR="00B21306" w:rsidRPr="005D0466" w14:paraId="19F3247D"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6E9192CA"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Oakley Home Access</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61B93A01"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Justin Oakley</w:t>
            </w:r>
            <w:r w:rsidRPr="005D0466">
              <w:rPr>
                <w:rStyle w:val="eop"/>
                <w:rFonts w:cstheme="minorHAnsi"/>
                <w:color w:val="000000"/>
                <w:sz w:val="20"/>
                <w:szCs w:val="20"/>
              </w:rPr>
              <w:t> </w:t>
            </w:r>
          </w:p>
        </w:tc>
      </w:tr>
      <w:tr w:rsidR="00B21306" w:rsidRPr="005D0466" w14:paraId="53BDA817"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FCB8702"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Ocean Community YMCA - Westerly</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5E072906"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Janine Parkins</w:t>
            </w:r>
            <w:r w:rsidRPr="005D0466">
              <w:rPr>
                <w:rStyle w:val="eop"/>
                <w:rFonts w:cstheme="minorHAnsi"/>
                <w:color w:val="000000"/>
                <w:sz w:val="20"/>
                <w:szCs w:val="20"/>
              </w:rPr>
              <w:t> </w:t>
            </w:r>
          </w:p>
        </w:tc>
      </w:tr>
      <w:tr w:rsidR="00B21306" w:rsidRPr="005D0466" w14:paraId="68253502"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2DE65D30"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Society of Saint Vincent de PauI - Rhode Island Southern District</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7991C450"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Joan Gradilone</w:t>
            </w:r>
            <w:r w:rsidRPr="005D0466">
              <w:rPr>
                <w:rStyle w:val="eop"/>
                <w:rFonts w:cstheme="minorHAnsi"/>
                <w:color w:val="000000"/>
                <w:sz w:val="20"/>
                <w:szCs w:val="20"/>
              </w:rPr>
              <w:t> </w:t>
            </w:r>
          </w:p>
        </w:tc>
      </w:tr>
      <w:tr w:rsidR="00B21306" w:rsidRPr="005D0466" w14:paraId="4B9E65F5"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66F88FB" w14:textId="77777777" w:rsidR="00B21306" w:rsidRPr="005D0466" w:rsidRDefault="00B21306">
            <w:pPr>
              <w:spacing w:after="0" w:line="240" w:lineRule="auto"/>
              <w:ind w:left="144"/>
              <w:textAlignment w:val="bottom"/>
              <w:rPr>
                <w:rStyle w:val="normaltextrun"/>
                <w:rFonts w:cstheme="minorHAnsi"/>
                <w:color w:val="000000"/>
                <w:sz w:val="20"/>
                <w:szCs w:val="20"/>
              </w:rPr>
            </w:pPr>
            <w:r w:rsidRPr="005D0466">
              <w:rPr>
                <w:rStyle w:val="normaltextrun"/>
                <w:rFonts w:cstheme="minorHAnsi"/>
                <w:color w:val="000000"/>
                <w:sz w:val="20"/>
                <w:szCs w:val="20"/>
              </w:rPr>
              <w:t>South County Health</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FE6FDAB" w14:textId="77777777" w:rsidR="00B21306" w:rsidRPr="005D0466" w:rsidRDefault="00B21306">
            <w:pPr>
              <w:spacing w:after="0" w:line="240" w:lineRule="auto"/>
              <w:ind w:left="144"/>
              <w:textAlignment w:val="bottom"/>
              <w:rPr>
                <w:rStyle w:val="normaltextrun"/>
                <w:rFonts w:cstheme="minorHAnsi"/>
                <w:color w:val="000000"/>
                <w:sz w:val="20"/>
                <w:szCs w:val="20"/>
              </w:rPr>
            </w:pPr>
            <w:r>
              <w:rPr>
                <w:rStyle w:val="normaltextrun"/>
                <w:rFonts w:cstheme="minorHAnsi"/>
                <w:color w:val="000000"/>
                <w:sz w:val="20"/>
                <w:szCs w:val="20"/>
              </w:rPr>
              <w:t>L</w:t>
            </w:r>
            <w:r>
              <w:rPr>
                <w:rStyle w:val="normaltextrun"/>
                <w:color w:val="000000"/>
                <w:sz w:val="20"/>
                <w:szCs w:val="20"/>
              </w:rPr>
              <w:t>ynne Driscoll</w:t>
            </w:r>
          </w:p>
        </w:tc>
      </w:tr>
      <w:tr w:rsidR="00B21306" w:rsidRPr="005D0466" w14:paraId="2A43E284"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6BA43DE"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South County Health</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02CA69A7"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Holly Fuscaldo</w:t>
            </w:r>
            <w:r w:rsidRPr="005D0466">
              <w:rPr>
                <w:rStyle w:val="eop"/>
                <w:rFonts w:cstheme="minorHAnsi"/>
                <w:color w:val="000000"/>
                <w:sz w:val="20"/>
                <w:szCs w:val="20"/>
              </w:rPr>
              <w:t> </w:t>
            </w:r>
          </w:p>
        </w:tc>
      </w:tr>
      <w:tr w:rsidR="00B21306" w:rsidRPr="005D0466" w14:paraId="6F3110BE"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0955BA4D"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South County Home Health</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8D8C602"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Elaine Irby</w:t>
            </w:r>
            <w:r w:rsidRPr="005D0466">
              <w:rPr>
                <w:rStyle w:val="eop"/>
                <w:rFonts w:cstheme="minorHAnsi"/>
                <w:color w:val="000000"/>
                <w:sz w:val="20"/>
                <w:szCs w:val="20"/>
              </w:rPr>
              <w:t> </w:t>
            </w:r>
          </w:p>
        </w:tc>
      </w:tr>
      <w:tr w:rsidR="00B21306" w:rsidRPr="005D0466" w14:paraId="7185CFF6"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485C36F1"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South County Home Health</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14B4A760"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Kelly Pucino</w:t>
            </w:r>
            <w:r w:rsidRPr="005D0466">
              <w:rPr>
                <w:rStyle w:val="eop"/>
                <w:rFonts w:cstheme="minorHAnsi"/>
                <w:color w:val="000000"/>
                <w:sz w:val="20"/>
                <w:szCs w:val="20"/>
              </w:rPr>
              <w:t> </w:t>
            </w:r>
          </w:p>
        </w:tc>
      </w:tr>
      <w:tr w:rsidR="00B21306" w:rsidRPr="005D0466" w14:paraId="252A49C5"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3587F226"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South County Hospital</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B61774B"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Alyssa Marciniak</w:t>
            </w:r>
            <w:r w:rsidRPr="005D0466">
              <w:rPr>
                <w:rStyle w:val="eop"/>
                <w:rFonts w:cstheme="minorHAnsi"/>
                <w:color w:val="000000"/>
                <w:sz w:val="20"/>
                <w:szCs w:val="20"/>
              </w:rPr>
              <w:t> </w:t>
            </w:r>
          </w:p>
        </w:tc>
      </w:tr>
      <w:tr w:rsidR="00B21306" w:rsidRPr="005D0466" w14:paraId="622D3F85"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625CD604"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South County Hospital</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1E8B5449"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Nina Laing</w:t>
            </w:r>
            <w:r w:rsidRPr="005D0466">
              <w:rPr>
                <w:rStyle w:val="eop"/>
                <w:rFonts w:cstheme="minorHAnsi"/>
                <w:color w:val="000000"/>
                <w:sz w:val="20"/>
                <w:szCs w:val="20"/>
              </w:rPr>
              <w:t> </w:t>
            </w:r>
          </w:p>
        </w:tc>
      </w:tr>
      <w:tr w:rsidR="00B21306" w:rsidRPr="005D0466" w14:paraId="7F159B52"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CEACAB2"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South County Mobile Integrated Health</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566F18C2"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Kevin McEnery</w:t>
            </w:r>
            <w:r w:rsidRPr="005D0466">
              <w:rPr>
                <w:rStyle w:val="eop"/>
                <w:rFonts w:cstheme="minorHAnsi"/>
                <w:color w:val="000000"/>
                <w:sz w:val="20"/>
                <w:szCs w:val="20"/>
              </w:rPr>
              <w:t> </w:t>
            </w:r>
          </w:p>
        </w:tc>
      </w:tr>
      <w:tr w:rsidR="00B21306" w:rsidRPr="005D0466" w14:paraId="68FBE0AA"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AF4989D"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South Kingstown Police Department</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148FBABF"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Matthew Moynihan</w:t>
            </w:r>
            <w:r w:rsidRPr="005D0466">
              <w:rPr>
                <w:rStyle w:val="eop"/>
                <w:rFonts w:cstheme="minorHAnsi"/>
                <w:color w:val="000000"/>
                <w:sz w:val="20"/>
                <w:szCs w:val="20"/>
              </w:rPr>
              <w:t> </w:t>
            </w:r>
          </w:p>
        </w:tc>
      </w:tr>
      <w:tr w:rsidR="00B21306" w:rsidRPr="005D0466" w14:paraId="735AD08F"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21E6CB34"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Town of Exeter</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E0E3D85"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Jessica DeMartino</w:t>
            </w:r>
            <w:r w:rsidRPr="005D0466">
              <w:rPr>
                <w:rStyle w:val="eop"/>
                <w:rFonts w:cstheme="minorHAnsi"/>
                <w:color w:val="000000"/>
                <w:sz w:val="20"/>
                <w:szCs w:val="20"/>
              </w:rPr>
              <w:t> </w:t>
            </w:r>
          </w:p>
        </w:tc>
      </w:tr>
      <w:tr w:rsidR="00B21306" w:rsidRPr="005D0466" w14:paraId="2CA9C920"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DFFF575"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Wellbeing Collaborative</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5F787EEA"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Dan Fitzgerald</w:t>
            </w:r>
            <w:r w:rsidRPr="005D0466">
              <w:rPr>
                <w:rStyle w:val="eop"/>
                <w:rFonts w:cstheme="minorHAnsi"/>
                <w:color w:val="000000"/>
                <w:sz w:val="20"/>
                <w:szCs w:val="20"/>
              </w:rPr>
              <w:t> </w:t>
            </w:r>
          </w:p>
        </w:tc>
      </w:tr>
      <w:tr w:rsidR="00B21306" w:rsidRPr="005D0466" w14:paraId="6317B988"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08959C9B"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Wood River Health</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6EA5A0D3"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Christine King</w:t>
            </w:r>
            <w:r w:rsidRPr="005D0466">
              <w:rPr>
                <w:rStyle w:val="eop"/>
                <w:rFonts w:cstheme="minorHAnsi"/>
                <w:color w:val="000000"/>
                <w:sz w:val="20"/>
                <w:szCs w:val="20"/>
              </w:rPr>
              <w:t> </w:t>
            </w:r>
          </w:p>
        </w:tc>
      </w:tr>
      <w:tr w:rsidR="00B21306" w:rsidRPr="005D0466" w14:paraId="7B15CF7A"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2035926A"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Wood River Health</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423EB796" w14:textId="77777777" w:rsidR="00B21306" w:rsidRPr="005D0466" w:rsidRDefault="00B21306">
            <w:pPr>
              <w:spacing w:after="0" w:line="240" w:lineRule="auto"/>
              <w:ind w:left="144"/>
              <w:textAlignment w:val="bottom"/>
              <w:rPr>
                <w:rFonts w:cstheme="minorHAnsi"/>
                <w:kern w:val="24"/>
                <w:sz w:val="20"/>
                <w:szCs w:val="20"/>
              </w:rPr>
            </w:pPr>
            <w:r w:rsidRPr="005D0466">
              <w:rPr>
                <w:rStyle w:val="normaltextrun"/>
                <w:rFonts w:cstheme="minorHAnsi"/>
                <w:color w:val="000000"/>
                <w:sz w:val="20"/>
                <w:szCs w:val="20"/>
              </w:rPr>
              <w:t>Frank Hopkins</w:t>
            </w:r>
            <w:r w:rsidRPr="005D0466">
              <w:rPr>
                <w:rStyle w:val="eop"/>
                <w:rFonts w:cstheme="minorHAnsi"/>
                <w:color w:val="000000"/>
                <w:sz w:val="20"/>
                <w:szCs w:val="20"/>
              </w:rPr>
              <w:t> </w:t>
            </w:r>
          </w:p>
        </w:tc>
      </w:tr>
      <w:tr w:rsidR="00B21306" w:rsidRPr="005D0466" w14:paraId="2D3C50AB"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0EC5814C" w14:textId="77777777" w:rsidR="00B21306" w:rsidRPr="005D0466" w:rsidRDefault="00B21306">
            <w:pPr>
              <w:spacing w:after="0" w:line="240" w:lineRule="auto"/>
              <w:ind w:left="144"/>
              <w:textAlignment w:val="bottom"/>
              <w:rPr>
                <w:rStyle w:val="normaltextrun"/>
                <w:rFonts w:cstheme="minorHAnsi"/>
                <w:color w:val="000000"/>
                <w:sz w:val="20"/>
                <w:szCs w:val="20"/>
              </w:rPr>
            </w:pPr>
            <w:r w:rsidRPr="005D0466">
              <w:rPr>
                <w:rStyle w:val="normaltextrun"/>
                <w:rFonts w:cstheme="minorHAnsi"/>
                <w:color w:val="000000"/>
                <w:sz w:val="20"/>
                <w:szCs w:val="20"/>
              </w:rPr>
              <w:t>Wood River Health</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49FDEB65" w14:textId="77777777" w:rsidR="00B21306" w:rsidRPr="005D0466" w:rsidRDefault="00B21306">
            <w:pPr>
              <w:spacing w:after="0" w:line="240" w:lineRule="auto"/>
              <w:ind w:left="144"/>
              <w:textAlignment w:val="bottom"/>
              <w:rPr>
                <w:rStyle w:val="normaltextrun"/>
                <w:rFonts w:cstheme="minorHAnsi"/>
                <w:color w:val="000000"/>
                <w:sz w:val="20"/>
                <w:szCs w:val="20"/>
              </w:rPr>
            </w:pPr>
            <w:r w:rsidRPr="005D0466">
              <w:rPr>
                <w:rStyle w:val="normaltextrun"/>
                <w:rFonts w:cstheme="minorHAnsi"/>
                <w:color w:val="000000"/>
                <w:sz w:val="20"/>
                <w:szCs w:val="20"/>
              </w:rPr>
              <w:t>Kat Miller</w:t>
            </w:r>
            <w:r w:rsidRPr="005D0466">
              <w:rPr>
                <w:rStyle w:val="eop"/>
                <w:rFonts w:cstheme="minorHAnsi"/>
                <w:color w:val="000000"/>
                <w:sz w:val="20"/>
                <w:szCs w:val="20"/>
              </w:rPr>
              <w:t> </w:t>
            </w:r>
          </w:p>
        </w:tc>
      </w:tr>
      <w:tr w:rsidR="00B21306" w:rsidRPr="005D0466" w14:paraId="52BBD7DB"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DEF74D4" w14:textId="77777777" w:rsidR="00B21306" w:rsidRPr="005D0466" w:rsidRDefault="00B21306">
            <w:pPr>
              <w:spacing w:after="0" w:line="240" w:lineRule="auto"/>
              <w:ind w:left="144"/>
              <w:textAlignment w:val="bottom"/>
              <w:rPr>
                <w:rStyle w:val="normaltextrun"/>
                <w:rFonts w:cstheme="minorHAnsi"/>
                <w:color w:val="000000"/>
                <w:sz w:val="20"/>
                <w:szCs w:val="20"/>
              </w:rPr>
            </w:pPr>
            <w:r w:rsidRPr="005D0466">
              <w:rPr>
                <w:rStyle w:val="normaltextrun"/>
                <w:rFonts w:cstheme="minorHAnsi"/>
                <w:color w:val="000000"/>
                <w:sz w:val="20"/>
                <w:szCs w:val="20"/>
              </w:rPr>
              <w:t>Wood River Health</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6661D882" w14:textId="77777777" w:rsidR="00B21306" w:rsidRPr="005D0466" w:rsidRDefault="00B21306">
            <w:pPr>
              <w:spacing w:after="0" w:line="240" w:lineRule="auto"/>
              <w:ind w:left="144"/>
              <w:textAlignment w:val="bottom"/>
              <w:rPr>
                <w:rStyle w:val="normaltextrun"/>
                <w:rFonts w:cstheme="minorHAnsi"/>
                <w:color w:val="000000"/>
                <w:sz w:val="20"/>
                <w:szCs w:val="20"/>
              </w:rPr>
            </w:pPr>
            <w:r w:rsidRPr="005D0466">
              <w:rPr>
                <w:rStyle w:val="normaltextrun"/>
                <w:rFonts w:cstheme="minorHAnsi"/>
                <w:color w:val="000000"/>
                <w:sz w:val="20"/>
                <w:szCs w:val="20"/>
              </w:rPr>
              <w:t>Sarah Channing</w:t>
            </w:r>
            <w:r w:rsidRPr="005D0466">
              <w:rPr>
                <w:rStyle w:val="eop"/>
                <w:rFonts w:cstheme="minorHAnsi"/>
                <w:color w:val="000000"/>
                <w:sz w:val="20"/>
                <w:szCs w:val="20"/>
              </w:rPr>
              <w:t> </w:t>
            </w:r>
          </w:p>
        </w:tc>
      </w:tr>
      <w:tr w:rsidR="00B21306" w:rsidRPr="005D0466" w14:paraId="57FDA221"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0B54C43A" w14:textId="77777777" w:rsidR="00B21306" w:rsidRPr="005D0466" w:rsidRDefault="00B21306">
            <w:pPr>
              <w:spacing w:after="0" w:line="240" w:lineRule="auto"/>
              <w:ind w:left="144"/>
              <w:textAlignment w:val="bottom"/>
              <w:rPr>
                <w:rStyle w:val="normaltextrun"/>
                <w:rFonts w:cstheme="minorHAnsi"/>
                <w:color w:val="000000"/>
                <w:sz w:val="20"/>
                <w:szCs w:val="20"/>
              </w:rPr>
            </w:pPr>
            <w:r w:rsidRPr="005D0466">
              <w:rPr>
                <w:rStyle w:val="normaltextrun"/>
                <w:rFonts w:cstheme="minorHAnsi"/>
                <w:color w:val="000000"/>
                <w:sz w:val="20"/>
                <w:szCs w:val="20"/>
              </w:rPr>
              <w:t>Yale New Haven Hospital</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4DF8AC7A" w14:textId="77777777" w:rsidR="00B21306" w:rsidRPr="005D0466" w:rsidRDefault="00B21306">
            <w:pPr>
              <w:spacing w:after="0" w:line="240" w:lineRule="auto"/>
              <w:ind w:left="144"/>
              <w:textAlignment w:val="bottom"/>
              <w:rPr>
                <w:rStyle w:val="normaltextrun"/>
                <w:rFonts w:cstheme="minorHAnsi"/>
                <w:color w:val="000000"/>
                <w:sz w:val="20"/>
                <w:szCs w:val="20"/>
              </w:rPr>
            </w:pPr>
            <w:r w:rsidRPr="005D0466">
              <w:rPr>
                <w:rStyle w:val="normaltextrun"/>
                <w:rFonts w:cstheme="minorHAnsi"/>
                <w:color w:val="000000"/>
                <w:sz w:val="20"/>
                <w:szCs w:val="20"/>
              </w:rPr>
              <w:t>Shanthi Mogali</w:t>
            </w:r>
            <w:r w:rsidRPr="005D0466">
              <w:rPr>
                <w:rStyle w:val="eop"/>
                <w:rFonts w:cstheme="minorHAnsi"/>
                <w:color w:val="000000"/>
                <w:sz w:val="20"/>
                <w:szCs w:val="20"/>
              </w:rPr>
              <w:t> </w:t>
            </w:r>
          </w:p>
        </w:tc>
      </w:tr>
      <w:tr w:rsidR="00B21306" w:rsidRPr="005D0466" w14:paraId="2848F526"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3841B5B7" w14:textId="77777777" w:rsidR="00B21306" w:rsidRPr="005D0466" w:rsidRDefault="00B21306">
            <w:pPr>
              <w:spacing w:after="0" w:line="240" w:lineRule="auto"/>
              <w:ind w:left="144"/>
              <w:textAlignment w:val="bottom"/>
              <w:rPr>
                <w:rStyle w:val="normaltextrun"/>
                <w:rFonts w:cstheme="minorHAnsi"/>
                <w:color w:val="000000"/>
                <w:sz w:val="20"/>
                <w:szCs w:val="20"/>
              </w:rPr>
            </w:pPr>
            <w:r w:rsidRPr="005D0466">
              <w:rPr>
                <w:rStyle w:val="normaltextrun"/>
                <w:rFonts w:cstheme="minorHAnsi"/>
                <w:color w:val="000000"/>
                <w:sz w:val="20"/>
                <w:szCs w:val="20"/>
              </w:rPr>
              <w:t>Yale New Haven Hospital</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4BE4EC45" w14:textId="77777777" w:rsidR="00B21306" w:rsidRPr="005D0466" w:rsidRDefault="00B21306">
            <w:pPr>
              <w:spacing w:after="0" w:line="240" w:lineRule="auto"/>
              <w:ind w:left="144"/>
              <w:textAlignment w:val="bottom"/>
              <w:rPr>
                <w:rStyle w:val="normaltextrun"/>
                <w:rFonts w:cstheme="minorHAnsi"/>
                <w:color w:val="000000"/>
                <w:sz w:val="20"/>
                <w:szCs w:val="20"/>
              </w:rPr>
            </w:pPr>
            <w:r w:rsidRPr="005D0466">
              <w:rPr>
                <w:rStyle w:val="normaltextrun"/>
                <w:rFonts w:cstheme="minorHAnsi"/>
                <w:color w:val="000000"/>
                <w:sz w:val="20"/>
                <w:szCs w:val="20"/>
              </w:rPr>
              <w:t>Rob Harrison, MD</w:t>
            </w:r>
            <w:r w:rsidRPr="005D0466">
              <w:rPr>
                <w:rStyle w:val="eop"/>
                <w:rFonts w:cstheme="minorHAnsi"/>
                <w:color w:val="000000"/>
                <w:sz w:val="20"/>
                <w:szCs w:val="20"/>
              </w:rPr>
              <w:t> </w:t>
            </w:r>
          </w:p>
        </w:tc>
      </w:tr>
      <w:tr w:rsidR="00B21306" w:rsidRPr="005D0466" w14:paraId="26B19270"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1F183BB" w14:textId="77777777" w:rsidR="00B21306" w:rsidRPr="005D0466" w:rsidRDefault="00B21306">
            <w:pPr>
              <w:spacing w:after="0" w:line="240" w:lineRule="auto"/>
              <w:ind w:left="144"/>
              <w:textAlignment w:val="bottom"/>
              <w:rPr>
                <w:rStyle w:val="normaltextrun"/>
                <w:rFonts w:cstheme="minorHAnsi"/>
                <w:color w:val="000000"/>
                <w:sz w:val="20"/>
                <w:szCs w:val="20"/>
              </w:rPr>
            </w:pPr>
            <w:r w:rsidRPr="005D0466">
              <w:rPr>
                <w:rStyle w:val="normaltextrun"/>
                <w:rFonts w:cstheme="minorHAnsi"/>
                <w:color w:val="000000"/>
                <w:sz w:val="20"/>
                <w:szCs w:val="20"/>
              </w:rPr>
              <w:t>Resident-at-Large</w:t>
            </w:r>
            <w:r w:rsidRPr="005D0466">
              <w:rPr>
                <w:rStyle w:val="eop"/>
                <w:rFonts w:cstheme="minorHAnsi"/>
                <w:color w:val="000000"/>
                <w:sz w:val="20"/>
                <w:szCs w:val="20"/>
              </w:rPr>
              <w:t> </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79575700" w14:textId="77777777" w:rsidR="00B21306" w:rsidRPr="005D0466" w:rsidRDefault="00B21306">
            <w:pPr>
              <w:spacing w:after="0" w:line="240" w:lineRule="auto"/>
              <w:ind w:left="144"/>
              <w:textAlignment w:val="bottom"/>
              <w:rPr>
                <w:rStyle w:val="normaltextrun"/>
                <w:rFonts w:cstheme="minorHAnsi"/>
                <w:color w:val="000000"/>
                <w:sz w:val="20"/>
                <w:szCs w:val="20"/>
              </w:rPr>
            </w:pPr>
            <w:r w:rsidRPr="005D0466">
              <w:rPr>
                <w:rStyle w:val="normaltextrun"/>
                <w:rFonts w:cstheme="minorHAnsi"/>
                <w:color w:val="000000"/>
                <w:sz w:val="20"/>
                <w:szCs w:val="20"/>
              </w:rPr>
              <w:t>Maxine Mae Hutchins</w:t>
            </w:r>
            <w:r w:rsidRPr="005D0466">
              <w:rPr>
                <w:rStyle w:val="eop"/>
                <w:rFonts w:cstheme="minorHAnsi"/>
                <w:color w:val="000000"/>
                <w:sz w:val="20"/>
                <w:szCs w:val="20"/>
              </w:rPr>
              <w:t> </w:t>
            </w:r>
          </w:p>
        </w:tc>
      </w:tr>
    </w:tbl>
    <w:p w14:paraId="2582BBCD" w14:textId="13A7BC5F" w:rsidR="00D15112" w:rsidRPr="00D15112" w:rsidRDefault="00D15112" w:rsidP="00D15112">
      <w:pPr>
        <w:spacing w:after="40" w:line="240" w:lineRule="auto"/>
        <w:ind w:right="-360"/>
        <w:jc w:val="center"/>
        <w:textAlignment w:val="baseline"/>
        <w:rPr>
          <w:rFonts w:eastAsia="Times New Roman" w:cstheme="minorHAnsi"/>
          <w:b/>
          <w:bCs/>
          <w:color w:val="000000" w:themeColor="text1"/>
        </w:rPr>
      </w:pPr>
      <w:r>
        <w:rPr>
          <w:rFonts w:eastAsia="Times New Roman" w:cstheme="minorHAnsi"/>
          <w:b/>
          <w:bCs/>
          <w:color w:val="000000" w:themeColor="text1"/>
        </w:rPr>
        <w:lastRenderedPageBreak/>
        <w:t>Woonsocket</w:t>
      </w:r>
      <w:r w:rsidRPr="00D15112">
        <w:rPr>
          <w:rFonts w:eastAsia="Times New Roman" w:cstheme="minorHAnsi"/>
          <w:b/>
          <w:bCs/>
          <w:color w:val="000000" w:themeColor="text1"/>
        </w:rPr>
        <w:t xml:space="preserve"> Partner Forum</w:t>
      </w:r>
    </w:p>
    <w:tbl>
      <w:tblPr>
        <w:tblW w:w="10089" w:type="dxa"/>
        <w:tblInd w:w="-280" w:type="dxa"/>
        <w:tblCellMar>
          <w:left w:w="0" w:type="dxa"/>
          <w:right w:w="0" w:type="dxa"/>
        </w:tblCellMar>
        <w:tblLook w:val="0600" w:firstRow="0" w:lastRow="0" w:firstColumn="0" w:lastColumn="0" w:noHBand="1" w:noVBand="1"/>
      </w:tblPr>
      <w:tblGrid>
        <w:gridCol w:w="5400"/>
        <w:gridCol w:w="4680"/>
        <w:gridCol w:w="9"/>
      </w:tblGrid>
      <w:tr w:rsidR="00D15112" w:rsidRPr="005D0466" w14:paraId="5FC6DA4C" w14:textId="77777777" w:rsidTr="00647873">
        <w:trPr>
          <w:trHeight w:val="56"/>
        </w:trPr>
        <w:tc>
          <w:tcPr>
            <w:tcW w:w="5400" w:type="dxa"/>
            <w:tcBorders>
              <w:top w:val="single" w:sz="8" w:space="0" w:color="FFFFFF"/>
              <w:left w:val="single" w:sz="8" w:space="0" w:color="FFFFFF"/>
              <w:bottom w:val="single" w:sz="8" w:space="0" w:color="000000"/>
              <w:right w:val="single" w:sz="8" w:space="0" w:color="000000"/>
            </w:tcBorders>
            <w:shd w:val="clear" w:color="auto" w:fill="3C5578" w:themeFill="text2"/>
            <w:tcMar>
              <w:top w:w="3" w:type="dxa"/>
              <w:left w:w="3" w:type="dxa"/>
              <w:bottom w:w="0" w:type="dxa"/>
              <w:right w:w="3" w:type="dxa"/>
            </w:tcMar>
            <w:vAlign w:val="center"/>
            <w:hideMark/>
          </w:tcPr>
          <w:p w14:paraId="236B678A" w14:textId="77777777" w:rsidR="00D15112" w:rsidRPr="005D0466" w:rsidRDefault="00D15112">
            <w:pPr>
              <w:spacing w:after="0" w:line="240" w:lineRule="auto"/>
              <w:ind w:left="144"/>
              <w:textAlignment w:val="bottom"/>
              <w:rPr>
                <w:rFonts w:eastAsia="Times New Roman" w:cstheme="minorHAnsi"/>
                <w:sz w:val="20"/>
                <w:szCs w:val="20"/>
              </w:rPr>
            </w:pPr>
            <w:r w:rsidRPr="005D0466">
              <w:rPr>
                <w:rFonts w:eastAsia="Times New Roman" w:cstheme="minorHAnsi"/>
                <w:b/>
                <w:bCs/>
                <w:color w:val="FFFFFF"/>
                <w:kern w:val="24"/>
                <w:sz w:val="20"/>
                <w:szCs w:val="20"/>
              </w:rPr>
              <w:t>Organization</w:t>
            </w:r>
          </w:p>
        </w:tc>
        <w:tc>
          <w:tcPr>
            <w:tcW w:w="4689" w:type="dxa"/>
            <w:gridSpan w:val="2"/>
            <w:tcBorders>
              <w:top w:val="single" w:sz="8" w:space="0" w:color="FFFFFF"/>
              <w:left w:val="single" w:sz="8" w:space="0" w:color="000000"/>
              <w:bottom w:val="single" w:sz="8" w:space="0" w:color="000000"/>
              <w:right w:val="single" w:sz="8" w:space="0" w:color="FFFFFF"/>
            </w:tcBorders>
            <w:shd w:val="clear" w:color="auto" w:fill="3C5578" w:themeFill="text2"/>
            <w:tcMar>
              <w:top w:w="3" w:type="dxa"/>
              <w:left w:w="3" w:type="dxa"/>
              <w:bottom w:w="0" w:type="dxa"/>
              <w:right w:w="3" w:type="dxa"/>
            </w:tcMar>
            <w:vAlign w:val="center"/>
            <w:hideMark/>
          </w:tcPr>
          <w:p w14:paraId="6A6FD838" w14:textId="77777777" w:rsidR="00D15112" w:rsidRPr="005D0466" w:rsidRDefault="00D15112">
            <w:pPr>
              <w:spacing w:after="0" w:line="240" w:lineRule="auto"/>
              <w:ind w:left="144"/>
              <w:textAlignment w:val="bottom"/>
              <w:rPr>
                <w:rFonts w:eastAsia="Times New Roman" w:cstheme="minorHAnsi"/>
                <w:sz w:val="20"/>
                <w:szCs w:val="20"/>
              </w:rPr>
            </w:pPr>
            <w:r w:rsidRPr="005D0466">
              <w:rPr>
                <w:rFonts w:eastAsia="Times New Roman" w:cstheme="minorHAnsi"/>
                <w:b/>
                <w:bCs/>
                <w:color w:val="FFFFFF"/>
                <w:kern w:val="24"/>
                <w:sz w:val="20"/>
                <w:szCs w:val="20"/>
              </w:rPr>
              <w:t>Name</w:t>
            </w:r>
          </w:p>
        </w:tc>
      </w:tr>
      <w:tr w:rsidR="0068058E" w:rsidRPr="005D0466" w14:paraId="05CF8441"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6AB17C69" w14:textId="145A82A2" w:rsidR="0068058E" w:rsidRPr="0068058E" w:rsidRDefault="0068058E" w:rsidP="0068058E">
            <w:pPr>
              <w:spacing w:after="0" w:line="240" w:lineRule="auto"/>
              <w:ind w:left="144"/>
              <w:textAlignment w:val="bottom"/>
              <w:rPr>
                <w:rFonts w:eastAsia="Times New Roman" w:cstheme="minorHAnsi"/>
                <w:color w:val="000000" w:themeColor="text1"/>
                <w:sz w:val="20"/>
                <w:szCs w:val="20"/>
              </w:rPr>
            </w:pPr>
            <w:r w:rsidRPr="0068058E">
              <w:rPr>
                <w:rFonts w:cstheme="minorHAnsi"/>
                <w:color w:val="000000" w:themeColor="text1"/>
                <w:sz w:val="20"/>
                <w:szCs w:val="20"/>
              </w:rPr>
              <w:t>Blackstone Valley Prevention Coalition</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5FEAA14" w14:textId="40E4BE38" w:rsidR="0068058E" w:rsidRPr="0068058E" w:rsidRDefault="0068058E" w:rsidP="0068058E">
            <w:pPr>
              <w:spacing w:after="0" w:line="240" w:lineRule="auto"/>
              <w:ind w:left="144"/>
              <w:textAlignment w:val="bottom"/>
              <w:rPr>
                <w:rFonts w:eastAsia="Times New Roman" w:cstheme="minorHAnsi"/>
                <w:color w:val="000000" w:themeColor="text1"/>
                <w:sz w:val="20"/>
                <w:szCs w:val="20"/>
              </w:rPr>
            </w:pPr>
            <w:r w:rsidRPr="0068058E">
              <w:rPr>
                <w:rFonts w:cstheme="minorHAnsi"/>
                <w:color w:val="000000" w:themeColor="text1"/>
                <w:sz w:val="20"/>
                <w:szCs w:val="20"/>
              </w:rPr>
              <w:t>Lisa Carcifero</w:t>
            </w:r>
          </w:p>
        </w:tc>
      </w:tr>
      <w:tr w:rsidR="0068058E" w:rsidRPr="005D0466" w14:paraId="51BDCD48"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051173EE" w14:textId="311D76E2" w:rsidR="0068058E" w:rsidRPr="0068058E" w:rsidRDefault="0068058E" w:rsidP="0068058E">
            <w:pPr>
              <w:spacing w:after="0" w:line="240" w:lineRule="auto"/>
              <w:ind w:left="144"/>
              <w:textAlignment w:val="bottom"/>
              <w:rPr>
                <w:rFonts w:eastAsia="Times New Roman" w:cstheme="minorHAnsi"/>
                <w:color w:val="000000" w:themeColor="text1"/>
                <w:sz w:val="20"/>
                <w:szCs w:val="20"/>
              </w:rPr>
            </w:pPr>
            <w:r w:rsidRPr="0068058E">
              <w:rPr>
                <w:rFonts w:cstheme="minorHAnsi"/>
                <w:color w:val="000000" w:themeColor="text1"/>
                <w:sz w:val="20"/>
                <w:szCs w:val="20"/>
              </w:rPr>
              <w:t>City of Woonsocket</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09991B6D" w14:textId="41B8F112" w:rsidR="0068058E" w:rsidRPr="0068058E" w:rsidRDefault="0068058E" w:rsidP="0068058E">
            <w:pPr>
              <w:spacing w:after="0" w:line="240" w:lineRule="auto"/>
              <w:ind w:left="144"/>
              <w:textAlignment w:val="bottom"/>
              <w:rPr>
                <w:rFonts w:eastAsia="Times New Roman" w:cstheme="minorHAnsi"/>
                <w:color w:val="000000" w:themeColor="text1"/>
                <w:sz w:val="20"/>
                <w:szCs w:val="20"/>
              </w:rPr>
            </w:pPr>
            <w:r w:rsidRPr="0068058E">
              <w:rPr>
                <w:rFonts w:cstheme="minorHAnsi"/>
                <w:color w:val="000000" w:themeColor="text1"/>
                <w:sz w:val="20"/>
                <w:szCs w:val="20"/>
              </w:rPr>
              <w:t>Margaux Morisseau</w:t>
            </w:r>
          </w:p>
        </w:tc>
      </w:tr>
      <w:tr w:rsidR="0068058E" w:rsidRPr="005D0466" w14:paraId="606D2ED9"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9793532" w14:textId="333DDDCE" w:rsidR="0068058E" w:rsidRPr="0068058E" w:rsidRDefault="0068058E" w:rsidP="0068058E">
            <w:pPr>
              <w:spacing w:after="0" w:line="240" w:lineRule="auto"/>
              <w:ind w:left="144"/>
              <w:textAlignment w:val="bottom"/>
              <w:rPr>
                <w:rFonts w:eastAsia="Times New Roman" w:cstheme="minorHAnsi"/>
                <w:color w:val="000000" w:themeColor="text1"/>
                <w:sz w:val="20"/>
                <w:szCs w:val="20"/>
              </w:rPr>
            </w:pPr>
            <w:r w:rsidRPr="0068058E">
              <w:rPr>
                <w:rFonts w:cstheme="minorHAnsi"/>
                <w:color w:val="000000" w:themeColor="text1"/>
                <w:sz w:val="20"/>
                <w:szCs w:val="20"/>
              </w:rPr>
              <w:t>Community Care Alliance</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9FAAA89" w14:textId="41CF1EA0" w:rsidR="0068058E" w:rsidRPr="0068058E" w:rsidRDefault="0068058E" w:rsidP="0068058E">
            <w:pPr>
              <w:spacing w:after="0" w:line="240" w:lineRule="auto"/>
              <w:ind w:left="144"/>
              <w:textAlignment w:val="bottom"/>
              <w:rPr>
                <w:rFonts w:eastAsia="Times New Roman" w:cstheme="minorHAnsi"/>
                <w:color w:val="000000" w:themeColor="text1"/>
                <w:sz w:val="20"/>
                <w:szCs w:val="20"/>
              </w:rPr>
            </w:pPr>
            <w:r w:rsidRPr="0068058E">
              <w:rPr>
                <w:rFonts w:cstheme="minorHAnsi"/>
                <w:color w:val="000000" w:themeColor="text1"/>
                <w:sz w:val="20"/>
                <w:szCs w:val="20"/>
              </w:rPr>
              <w:t>Bette Gallogly</w:t>
            </w:r>
          </w:p>
        </w:tc>
      </w:tr>
      <w:tr w:rsidR="0068058E" w:rsidRPr="005D0466" w14:paraId="146BCC11"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57AB15F2" w14:textId="632AE71C"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Community Care Alliance</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5975B9F5" w14:textId="5F0F4869"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Mark Cote</w:t>
            </w:r>
          </w:p>
        </w:tc>
      </w:tr>
      <w:tr w:rsidR="0068058E" w:rsidRPr="005D0466" w14:paraId="319ED9A6"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06805669" w14:textId="55F13D2F"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Community Care Alliance</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047FB066" w14:textId="7D715324"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Christa Thomas-Sowers</w:t>
            </w:r>
          </w:p>
        </w:tc>
      </w:tr>
      <w:tr w:rsidR="0068058E" w:rsidRPr="005D0466" w14:paraId="0C0B272A"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36108FAB" w14:textId="406FFEA1"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Community Care Alliance</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4646F36" w14:textId="3BB43839"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Jessica Jones</w:t>
            </w:r>
          </w:p>
        </w:tc>
      </w:tr>
      <w:tr w:rsidR="0068058E" w:rsidRPr="005D0466" w14:paraId="3EC17A9B"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22EA20BF" w14:textId="565D4419"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Connecting for Children &amp; Families</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0AF6F27E" w14:textId="4D4CCA5F"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Felix ColÓn</w:t>
            </w:r>
          </w:p>
        </w:tc>
      </w:tr>
      <w:tr w:rsidR="0068058E" w:rsidRPr="005D0466" w14:paraId="50A34B47"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F8953F1" w14:textId="125F9DD6"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Connecting for Children &amp; Families</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726610E6" w14:textId="45FC92BE"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Erin Spaulding</w:t>
            </w:r>
          </w:p>
        </w:tc>
      </w:tr>
      <w:tr w:rsidR="0068058E" w:rsidRPr="005D0466" w14:paraId="2DE2BFB4"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238BC939" w14:textId="720877E3" w:rsidR="0068058E" w:rsidRPr="0068058E" w:rsidRDefault="0068058E" w:rsidP="0068058E">
            <w:pPr>
              <w:spacing w:after="0" w:line="240" w:lineRule="auto"/>
              <w:ind w:left="144"/>
              <w:textAlignment w:val="bottom"/>
              <w:rPr>
                <w:rStyle w:val="normaltextrun"/>
                <w:rFonts w:cstheme="minorHAnsi"/>
                <w:color w:val="000000" w:themeColor="text1"/>
                <w:sz w:val="20"/>
                <w:szCs w:val="20"/>
              </w:rPr>
            </w:pPr>
            <w:r w:rsidRPr="0068058E">
              <w:rPr>
                <w:rFonts w:cstheme="minorHAnsi"/>
                <w:color w:val="000000" w:themeColor="text1"/>
                <w:sz w:val="20"/>
                <w:szCs w:val="20"/>
              </w:rPr>
              <w:t>Crisis Intervention Teams of Rhode Island</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44B34ECC" w14:textId="086D0833" w:rsidR="0068058E" w:rsidRPr="0068058E" w:rsidRDefault="0068058E" w:rsidP="0068058E">
            <w:pPr>
              <w:spacing w:after="0" w:line="240" w:lineRule="auto"/>
              <w:ind w:left="144"/>
              <w:textAlignment w:val="bottom"/>
              <w:rPr>
                <w:rStyle w:val="normaltextrun"/>
                <w:rFonts w:cstheme="minorHAnsi"/>
                <w:color w:val="000000" w:themeColor="text1"/>
                <w:sz w:val="20"/>
                <w:szCs w:val="20"/>
              </w:rPr>
            </w:pPr>
            <w:r w:rsidRPr="0068058E">
              <w:rPr>
                <w:rFonts w:cstheme="minorHAnsi"/>
                <w:color w:val="000000" w:themeColor="text1"/>
                <w:sz w:val="20"/>
                <w:szCs w:val="20"/>
              </w:rPr>
              <w:t>Sarah Begin</w:t>
            </w:r>
          </w:p>
        </w:tc>
      </w:tr>
      <w:tr w:rsidR="0068058E" w:rsidRPr="005D0466" w14:paraId="3F787757"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6EE11CD4" w14:textId="08F62FB5"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Discovery House of Woonsocket Comprehensive Treatment Center</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4D1BD2F2" w14:textId="3AD4EE84"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Kar Wilson</w:t>
            </w:r>
          </w:p>
        </w:tc>
      </w:tr>
      <w:tr w:rsidR="0068058E" w:rsidRPr="005D0466" w14:paraId="62AA348B"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0B870DE4" w14:textId="418C1E0D"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Eleanor Slater Hospital</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572C89AA" w14:textId="6E611F8F"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Hector Guerreiro</w:t>
            </w:r>
          </w:p>
        </w:tc>
      </w:tr>
      <w:tr w:rsidR="0068058E" w:rsidRPr="005D0466" w14:paraId="67031A38"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36AEA704" w14:textId="0E4A022B"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Hospital Association of Rhode Island</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654A1B38" w14:textId="21F33570"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Lisa Tomasso</w:t>
            </w:r>
          </w:p>
        </w:tc>
      </w:tr>
      <w:tr w:rsidR="0068058E" w:rsidRPr="005D0466" w14:paraId="0B24B8E1"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D11BF3D" w14:textId="187D0C75"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Landmark Medical Center</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CE292C1" w14:textId="70FA755D"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Deb Hansen</w:t>
            </w:r>
          </w:p>
        </w:tc>
      </w:tr>
      <w:tr w:rsidR="0068058E" w:rsidRPr="005D0466" w14:paraId="2EA76CEA"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AD53D26" w14:textId="58E46974"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Landmark Medical Center</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01979122" w14:textId="3A68B9B4" w:rsidR="0068058E" w:rsidRPr="0068058E" w:rsidRDefault="0068058E" w:rsidP="0068058E">
            <w:pPr>
              <w:spacing w:after="0" w:line="240" w:lineRule="auto"/>
              <w:ind w:left="144"/>
              <w:textAlignment w:val="bottom"/>
              <w:rPr>
                <w:rFonts w:cstheme="minorHAnsi"/>
                <w:color w:val="000000" w:themeColor="text1"/>
                <w:kern w:val="24"/>
                <w:sz w:val="20"/>
                <w:szCs w:val="20"/>
              </w:rPr>
            </w:pPr>
            <w:r w:rsidRPr="0068058E">
              <w:rPr>
                <w:rFonts w:cstheme="minorHAnsi"/>
                <w:color w:val="000000" w:themeColor="text1"/>
                <w:sz w:val="20"/>
                <w:szCs w:val="20"/>
              </w:rPr>
              <w:t>Carolyn Kyle</w:t>
            </w:r>
          </w:p>
        </w:tc>
      </w:tr>
      <w:tr w:rsidR="0068058E" w:rsidRPr="005D0466" w14:paraId="7823E250"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43E106F" w14:textId="14BEFBD8"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Landmark Medical Center</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C093430" w14:textId="38CB7BEC"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Daniel Quinn</w:t>
            </w:r>
          </w:p>
        </w:tc>
      </w:tr>
      <w:tr w:rsidR="0068058E" w:rsidRPr="005D0466" w14:paraId="39CBB720"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2C60CC8" w14:textId="3BD91643"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Providence Revolving Fund</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52E517B7" w14:textId="050F4ED6"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Veronicka Vega</w:t>
            </w:r>
          </w:p>
        </w:tc>
      </w:tr>
      <w:tr w:rsidR="0068058E" w:rsidRPr="005D0466" w14:paraId="2D5293B2"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B849D36" w14:textId="157658EF"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The Autism Project</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498FD105" w14:textId="13414479"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Linda Brunetti</w:t>
            </w:r>
          </w:p>
        </w:tc>
      </w:tr>
      <w:tr w:rsidR="0068058E" w:rsidRPr="005D0466" w14:paraId="51577841"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4C53A02A" w14:textId="1113C800"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Tides Family Services</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F34380F" w14:textId="0F134B40"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Meredith Correia</w:t>
            </w:r>
          </w:p>
        </w:tc>
      </w:tr>
      <w:tr w:rsidR="0068058E" w:rsidRPr="005D0466" w14:paraId="79F47CCF"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481B64E7" w14:textId="4C60639E"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Woonsocket City Council</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5DFACF6D" w14:textId="642C192C"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Kristina Contreras Fox</w:t>
            </w:r>
          </w:p>
        </w:tc>
      </w:tr>
      <w:tr w:rsidR="0068058E" w:rsidRPr="005D0466" w14:paraId="2839F62B"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01EAEE8" w14:textId="313C5122"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Woonsocket Comprehensive Treatment Center</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0428B1CF" w14:textId="39DBAA67"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Matthew Rogalski</w:t>
            </w:r>
          </w:p>
        </w:tc>
      </w:tr>
      <w:tr w:rsidR="0068058E" w:rsidRPr="005D0466" w14:paraId="75242887"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2A0A602" w14:textId="18C0228C"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Woonsocket Head Start Child Development Association</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80D668E" w14:textId="1BD3E047"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Jody Ragosta</w:t>
            </w:r>
          </w:p>
        </w:tc>
      </w:tr>
      <w:tr w:rsidR="0068058E" w:rsidRPr="005D0466" w14:paraId="4D9E7DED"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685F3DD0" w14:textId="53B47002"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Woonsocket Health Equity Zone</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28D34F86" w14:textId="6206090D"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Ana Antonopoulos</w:t>
            </w:r>
          </w:p>
        </w:tc>
      </w:tr>
      <w:tr w:rsidR="0068058E" w:rsidRPr="005D0466" w14:paraId="6F7D0492"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067C7AE3" w14:textId="496DD676"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Woonsocket Health Equity Zone</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70831301" w14:textId="6406B24E"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Kwang Baek</w:t>
            </w:r>
          </w:p>
        </w:tc>
      </w:tr>
      <w:tr w:rsidR="0068058E" w:rsidRPr="005D0466" w14:paraId="0DA98AC9"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133E78DD" w14:textId="64024788"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Woonsocket Health Equity Zone</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5EAF7F0A" w14:textId="1258EDFA"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Tara Cimini</w:t>
            </w:r>
          </w:p>
        </w:tc>
      </w:tr>
      <w:tr w:rsidR="0068058E" w:rsidRPr="005D0466" w14:paraId="5871E4D3"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CF58580" w14:textId="78AE3D26"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Woonsocket Health Equity Zone</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720F8518" w14:textId="4F6CD6E3"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Shelly Hyson</w:t>
            </w:r>
          </w:p>
        </w:tc>
      </w:tr>
      <w:tr w:rsidR="0068058E" w:rsidRPr="005D0466" w14:paraId="1C79E639" w14:textId="77777777" w:rsidTr="00647873">
        <w:trPr>
          <w:gridAfter w:val="1"/>
          <w:wAfter w:w="9" w:type="dxa"/>
          <w:trHeight w:val="56"/>
        </w:trPr>
        <w:tc>
          <w:tcPr>
            <w:tcW w:w="5400" w:type="dxa"/>
            <w:tcBorders>
              <w:top w:val="single" w:sz="8" w:space="0" w:color="000000"/>
              <w:left w:val="single" w:sz="8" w:space="0" w:color="FFFFFF"/>
              <w:bottom w:val="single" w:sz="8" w:space="0" w:color="000000"/>
              <w:right w:val="single" w:sz="8" w:space="0" w:color="000000"/>
            </w:tcBorders>
            <w:tcMar>
              <w:top w:w="3" w:type="dxa"/>
              <w:left w:w="3" w:type="dxa"/>
              <w:bottom w:w="0" w:type="dxa"/>
              <w:right w:w="3" w:type="dxa"/>
            </w:tcMar>
            <w:vAlign w:val="center"/>
          </w:tcPr>
          <w:p w14:paraId="7AAC494F" w14:textId="1D7C9484"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Woonsocket Health Equity Zone</w:t>
            </w:r>
          </w:p>
        </w:tc>
        <w:tc>
          <w:tcPr>
            <w:tcW w:w="4680" w:type="dxa"/>
            <w:tcBorders>
              <w:top w:val="single" w:sz="8" w:space="0" w:color="000000"/>
              <w:left w:val="single" w:sz="8" w:space="0" w:color="000000"/>
              <w:bottom w:val="single" w:sz="8" w:space="0" w:color="000000"/>
              <w:right w:val="single" w:sz="8" w:space="0" w:color="FFFFFF"/>
            </w:tcBorders>
            <w:tcMar>
              <w:top w:w="3" w:type="dxa"/>
              <w:left w:w="3" w:type="dxa"/>
              <w:bottom w:w="0" w:type="dxa"/>
              <w:right w:w="3" w:type="dxa"/>
            </w:tcMar>
            <w:vAlign w:val="center"/>
          </w:tcPr>
          <w:p w14:paraId="3E85577B" w14:textId="4F5A3B75" w:rsidR="0068058E" w:rsidRPr="0068058E" w:rsidRDefault="0068058E" w:rsidP="0068058E">
            <w:pPr>
              <w:spacing w:after="0" w:line="240" w:lineRule="auto"/>
              <w:ind w:left="144"/>
              <w:textAlignment w:val="bottom"/>
              <w:rPr>
                <w:rFonts w:cstheme="minorHAnsi"/>
                <w:color w:val="000000" w:themeColor="text1"/>
                <w:sz w:val="20"/>
                <w:szCs w:val="20"/>
              </w:rPr>
            </w:pPr>
            <w:r w:rsidRPr="0068058E">
              <w:rPr>
                <w:rFonts w:cstheme="minorHAnsi"/>
                <w:color w:val="000000" w:themeColor="text1"/>
                <w:sz w:val="20"/>
                <w:szCs w:val="20"/>
              </w:rPr>
              <w:t>Boonie Piekarski</w:t>
            </w:r>
          </w:p>
        </w:tc>
      </w:tr>
    </w:tbl>
    <w:p w14:paraId="5A98730E" w14:textId="77777777" w:rsidR="00D15112" w:rsidRDefault="00D15112" w:rsidP="00E815C5">
      <w:pPr>
        <w:spacing w:after="40" w:line="240" w:lineRule="auto"/>
        <w:ind w:right="-360"/>
        <w:textAlignment w:val="baseline"/>
        <w:rPr>
          <w:rFonts w:eastAsia="Times New Roman" w:cstheme="minorHAnsi"/>
          <w:color w:val="000000" w:themeColor="text1"/>
          <w:sz w:val="20"/>
          <w:szCs w:val="20"/>
        </w:rPr>
      </w:pPr>
    </w:p>
    <w:p w14:paraId="3827F519" w14:textId="40A5117F" w:rsidR="005D0466" w:rsidRPr="00EC47CE" w:rsidRDefault="005D0466" w:rsidP="00E35108">
      <w:pPr>
        <w:spacing w:after="240" w:line="240" w:lineRule="auto"/>
        <w:ind w:right="-360"/>
        <w:textAlignment w:val="baseline"/>
        <w:rPr>
          <w:rFonts w:cstheme="minorHAnsi"/>
          <w:b/>
          <w:i/>
          <w:iCs/>
          <w:sz w:val="20"/>
          <w:szCs w:val="14"/>
        </w:rPr>
      </w:pPr>
    </w:p>
    <w:sectPr w:rsidR="005D0466" w:rsidRPr="00EC47CE" w:rsidSect="00025D07">
      <w:headerReference w:type="default" r:id="rId119"/>
      <w:type w:val="continuous"/>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B97E5B8" w14:textId="77777777" w:rsidR="006B7E23" w:rsidRDefault="006B7E23">
      <w:pPr>
        <w:spacing w:after="0" w:line="240" w:lineRule="auto"/>
      </w:pPr>
      <w:r>
        <w:separator/>
      </w:r>
    </w:p>
  </w:endnote>
  <w:endnote w:type="continuationSeparator" w:id="0">
    <w:p w14:paraId="5220D505" w14:textId="77777777" w:rsidR="006B7E23" w:rsidRDefault="006B7E23">
      <w:pPr>
        <w:spacing w:after="0" w:line="240" w:lineRule="auto"/>
      </w:pPr>
      <w:r>
        <w:continuationSeparator/>
      </w:r>
    </w:p>
  </w:endnote>
  <w:endnote w:type="continuationNotice" w:id="1">
    <w:p w14:paraId="1B7826CE" w14:textId="77777777" w:rsidR="006B7E23" w:rsidRDefault="006B7E2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Wingdings 2">
    <w:panose1 w:val="050201020105070707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Book Antiqua">
    <w:panose1 w:val="02040602050305030304"/>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Gotham Bold">
    <w:altName w:val="Calibri"/>
    <w:panose1 w:val="00000000000000000000"/>
    <w:charset w:val="00"/>
    <w:family w:val="swiss"/>
    <w:notTrueType/>
    <w:pitch w:val="default"/>
    <w:sig w:usb0="00000003" w:usb1="00000000" w:usb2="00000000" w:usb3="00000000" w:csb0="00000001" w:csb1="00000000"/>
  </w:font>
  <w:font w:name="Goudy Old Style">
    <w:panose1 w:val="02020502050305020303"/>
    <w:charset w:val="00"/>
    <w:family w:val="roman"/>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Gill Sans MT">
    <w:panose1 w:val="020B0502020104020203"/>
    <w:charset w:val="00"/>
    <w:family w:val="swiss"/>
    <w:pitch w:val="variable"/>
    <w:sig w:usb0="00000007" w:usb1="00000000" w:usb2="00000000" w:usb3="00000000" w:csb0="00000003" w:csb1="00000000"/>
  </w:font>
  <w:font w:name="+mn-ea">
    <w:panose1 w:val="00000000000000000000"/>
    <w:charset w:val="00"/>
    <w:family w:val="roman"/>
    <w:notTrueType/>
    <w:pitch w:val="default"/>
  </w:font>
  <w:font w:name="Yu Mincho">
    <w:charset w:val="80"/>
    <w:family w:val="roman"/>
    <w:pitch w:val="variable"/>
    <w:sig w:usb0="800002E7" w:usb1="2AC7FCFF" w:usb2="00000012" w:usb3="00000000" w:csb0="0002009F" w:csb1="00000000"/>
  </w:font>
  <w:font w:name="Roboto">
    <w:charset w:val="00"/>
    <w:family w:val="auto"/>
    <w:pitch w:val="variable"/>
    <w:sig w:usb0="E0000AFF" w:usb1="5000217F" w:usb2="00000021" w:usb3="00000000" w:csb0="0000019F" w:csb1="00000000"/>
  </w:font>
  <w:font w:name="+mn-cs">
    <w:panose1 w:val="00000000000000000000"/>
    <w:charset w:val="00"/>
    <w:family w:val="roman"/>
    <w:notTrueType/>
    <w:pitch w:val="default"/>
  </w:font>
  <w:font w:name="Source Sans Pro">
    <w:charset w:val="00"/>
    <w:family w:val="swiss"/>
    <w:pitch w:val="variable"/>
    <w:sig w:usb0="600002F7" w:usb1="02000001"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83C164A" w14:textId="604A0761" w:rsidR="00E9400D" w:rsidRPr="006A0E8F" w:rsidRDefault="00B953D5" w:rsidP="00A66695">
    <w:pPr>
      <w:pStyle w:val="Footer"/>
      <w:ind w:left="-432" w:firstLine="432"/>
      <w:rPr>
        <w:sz w:val="20"/>
      </w:rPr>
    </w:pPr>
    <w:r>
      <w:rPr>
        <w:noProof/>
      </w:rPr>
      <mc:AlternateContent>
        <mc:Choice Requires="wps">
          <w:drawing>
            <wp:anchor distT="0" distB="0" distL="114300" distR="114300" simplePos="0" relativeHeight="251658243" behindDoc="0" locked="0" layoutInCell="1" allowOverlap="1" wp14:anchorId="35EAFE70" wp14:editId="49AD2CBC">
              <wp:simplePos x="0" y="0"/>
              <wp:positionH relativeFrom="column">
                <wp:posOffset>-973777</wp:posOffset>
              </wp:positionH>
              <wp:positionV relativeFrom="paragraph">
                <wp:posOffset>-108032</wp:posOffset>
              </wp:positionV>
              <wp:extent cx="10140950" cy="0"/>
              <wp:effectExtent l="0" t="19050" r="31750" b="19050"/>
              <wp:wrapNone/>
              <wp:docPr id="2065401886" name="Straight Connector 5"/>
              <wp:cNvGraphicFramePr/>
              <a:graphic xmlns:a="http://schemas.openxmlformats.org/drawingml/2006/main">
                <a:graphicData uri="http://schemas.microsoft.com/office/word/2010/wordprocessingShape">
                  <wps:wsp>
                    <wps:cNvCnPr/>
                    <wps:spPr>
                      <a:xfrm>
                        <a:off x="0" y="0"/>
                        <a:ext cx="1014095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61EFB56E" id="Straight Connector 5" o:spid="_x0000_s1026" style="position:absolute;z-index:2516582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7pt,-8.5pt" to="721.8pt,-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6d5SvgEAAN8DAAAOAAAAZHJzL2Uyb0RvYy54bWysU01v3CAQvVfqf0Dcu7a3H0qt9eaQKL1U&#10;bdSmP4DgYY0EDAK69v77DtjrjdqqUqNcMAzz3rx5jHfXkzXsCCFqdB1vNjVn4CT22h06/uPh7s0V&#10;ZzEJ1wuDDjp+gsiv969f7UbfwhYHND0ERiQutqPv+JCSb6sqygGsiBv04OhSYbAi0TEcqj6Ikdit&#10;qbZ1/aEaMfQ+oIQYKXo7X/J94VcKZPqqVITETMdJWyprKOtjXqv9TrSHIPyg5SJDPEOFFdpR0ZXq&#10;ViTBfgb9B5XVMmBElTYSbYVKaQmlB+qmqX/r5vsgPJReyJzoV5viy9HKL8cbdx/IhtHHNvr7kLuY&#10;VLD5S/rYVMw6rWbBlJikYFM37+qP78lUeb6sLkgfYvoEaFnedNxolxsRrTh+jomqUeo5JYeNY2PH&#10;3141dV3SIhrd32lj8mUZBrgxgR0FPWOatvnZiOFJFp2Mo+Cli7JLJwMz/zdQTPdZ91wgD9iFU0gJ&#10;LjULr3GUnWGKFKzARdm/gEt+hkIZvv8Br4hSGV1awVY7DH+TnaazZDXnnx2Y+84WPGJ/Ku9brKEp&#10;Ks4tE5/H9Om5wC//5f4XAAAA//8DAFBLAwQUAAYACAAAACEAPPItBeAAAAANAQAADwAAAGRycy9k&#10;b3ducmV2LnhtbEyPQU+DQBCF7yb+h82YeGuXWqwVWRpj4qnxIGriccpOgZSdRXahyK93SUz0NjPv&#10;5c330t1oGjFQ52rLClbLCARxYXXNpYL3t+fFFoTzyBoby6TgmxzsssuLFBNtz/xKQ+5LEULYJaig&#10;8r5NpHRFRQbd0rbEQTvazqAPa1dK3eE5hJtG3kTRRhqsOXyosKWniopT3hsF0R6Pw1f5sv3Y2+l0&#10;T1P/OeWk1PXV+PgAwtPo/8ww4wd0yALTwfasnWgULFa36zh45+kutJotcbzegDj8nmSWyv8tsh8A&#10;AAD//wMAUEsBAi0AFAAGAAgAAAAhALaDOJL+AAAA4QEAABMAAAAAAAAAAAAAAAAAAAAAAFtDb250&#10;ZW50X1R5cGVzXS54bWxQSwECLQAUAAYACAAAACEAOP0h/9YAAACUAQAACwAAAAAAAAAAAAAAAAAv&#10;AQAAX3JlbHMvLnJlbHNQSwECLQAUAAYACAAAACEABeneUr4BAADfAwAADgAAAAAAAAAAAAAAAAAu&#10;AgAAZHJzL2Uyb0RvYy54bWxQSwECLQAUAAYACAAAACEAPPItBeAAAAANAQAADwAAAAAAAAAAAAAA&#10;AAAYBAAAZHJzL2Rvd25yZXYueG1sUEsFBgAAAAAEAAQA8wAAACUFAAAAAA==&#10;" strokecolor="#3c5578 [3215]" strokeweight="3pt">
              <v:stroke joinstyle="miter"/>
            </v:line>
          </w:pict>
        </mc:Fallback>
      </mc:AlternateContent>
    </w:r>
    <w:r w:rsidR="001D3264">
      <w:rPr>
        <w:rFonts w:ascii="Arial" w:hAnsi="Arial" w:cs="Arial"/>
        <w:sz w:val="20"/>
      </w:rPr>
      <w:t>CharterCARE</w:t>
    </w:r>
    <w:r w:rsidR="00B21967">
      <w:rPr>
        <w:rFonts w:ascii="Arial" w:hAnsi="Arial" w:cs="Arial"/>
        <w:sz w:val="20"/>
      </w:rPr>
      <w:t xml:space="preserve"> </w:t>
    </w:r>
    <w:r w:rsidR="00E9400D">
      <w:rPr>
        <w:rFonts w:ascii="Arial" w:hAnsi="Arial" w:cs="Arial"/>
        <w:sz w:val="20"/>
      </w:rPr>
      <w:t>202</w:t>
    </w:r>
    <w:r w:rsidR="00B6605A">
      <w:rPr>
        <w:rFonts w:ascii="Arial" w:hAnsi="Arial" w:cs="Arial"/>
        <w:sz w:val="20"/>
      </w:rPr>
      <w:t>5</w:t>
    </w:r>
    <w:r w:rsidR="00E9400D">
      <w:rPr>
        <w:rFonts w:ascii="Arial" w:hAnsi="Arial" w:cs="Arial"/>
        <w:sz w:val="20"/>
      </w:rPr>
      <w:t xml:space="preserve"> CHNA</w:t>
    </w:r>
    <w:r w:rsidR="00200C1C">
      <w:rPr>
        <w:rFonts w:ascii="Arial" w:hAnsi="Arial" w:cs="Arial"/>
        <w:sz w:val="20"/>
      </w:rPr>
      <w:tab/>
    </w:r>
    <w:r w:rsidR="00A66695">
      <w:rPr>
        <w:rFonts w:ascii="Arial" w:hAnsi="Arial" w:cs="Arial"/>
        <w:sz w:val="20"/>
      </w:rPr>
      <w:tab/>
    </w:r>
    <w:r>
      <w:rPr>
        <w:rFonts w:ascii="Arial" w:hAnsi="Arial" w:cs="Arial"/>
        <w:sz w:val="20"/>
      </w:rPr>
      <w:t xml:space="preserve">Page </w:t>
    </w:r>
    <w:sdt>
      <w:sdtPr>
        <w:rPr>
          <w:sz w:val="20"/>
        </w:rPr>
        <w:id w:val="-1047920914"/>
        <w:docPartObj>
          <w:docPartGallery w:val="Page Numbers (Bottom of Page)"/>
          <w:docPartUnique/>
        </w:docPartObj>
      </w:sdtPr>
      <w:sdtEndPr>
        <w:rPr>
          <w:rFonts w:ascii="Arial" w:hAnsi="Arial" w:cs="Arial"/>
          <w:noProof/>
        </w:rPr>
      </w:sdtEndPr>
      <w:sdtContent>
        <w:r w:rsidR="00E9400D" w:rsidRPr="00341C78">
          <w:rPr>
            <w:rFonts w:ascii="Arial" w:hAnsi="Arial" w:cs="Arial"/>
            <w:sz w:val="20"/>
          </w:rPr>
          <w:fldChar w:fldCharType="begin"/>
        </w:r>
        <w:r w:rsidR="00E9400D" w:rsidRPr="00341C78">
          <w:rPr>
            <w:rFonts w:ascii="Arial" w:hAnsi="Arial" w:cs="Arial"/>
            <w:sz w:val="20"/>
          </w:rPr>
          <w:instrText xml:space="preserve"> PAGE   \* MERGEFORMAT </w:instrText>
        </w:r>
        <w:r w:rsidR="00E9400D" w:rsidRPr="00341C78">
          <w:rPr>
            <w:rFonts w:ascii="Arial" w:hAnsi="Arial" w:cs="Arial"/>
            <w:sz w:val="20"/>
          </w:rPr>
          <w:fldChar w:fldCharType="separate"/>
        </w:r>
        <w:r w:rsidR="00244D15">
          <w:rPr>
            <w:rFonts w:ascii="Arial" w:hAnsi="Arial" w:cs="Arial"/>
            <w:noProof/>
            <w:sz w:val="20"/>
          </w:rPr>
          <w:t>1</w:t>
        </w:r>
        <w:r w:rsidR="00E9400D" w:rsidRPr="00341C78">
          <w:rPr>
            <w:rFonts w:ascii="Arial" w:hAnsi="Arial" w:cs="Arial"/>
            <w:noProof/>
            <w:sz w:val="20"/>
          </w:rPr>
          <w:fldChar w:fldCharType="end"/>
        </w:r>
      </w:sdtContent>
    </w:sdt>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5EC4E4DA" w14:textId="77777777" w:rsidR="006B7E23" w:rsidRDefault="006B7E23">
      <w:pPr>
        <w:spacing w:after="0" w:line="240" w:lineRule="auto"/>
      </w:pPr>
      <w:r>
        <w:separator/>
      </w:r>
    </w:p>
  </w:footnote>
  <w:footnote w:type="continuationSeparator" w:id="0">
    <w:p w14:paraId="21DB0AEC" w14:textId="77777777" w:rsidR="006B7E23" w:rsidRDefault="006B7E23">
      <w:pPr>
        <w:spacing w:after="0" w:line="240" w:lineRule="auto"/>
      </w:pPr>
      <w:r>
        <w:continuationSeparator/>
      </w:r>
    </w:p>
  </w:footnote>
  <w:footnote w:type="continuationNotice" w:id="1">
    <w:p w14:paraId="5F1D73E9" w14:textId="77777777" w:rsidR="006B7E23" w:rsidRDefault="006B7E2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61F7E8" w14:textId="6F70ED3F" w:rsidR="009036CE" w:rsidRPr="009036CE" w:rsidRDefault="007A1A6E" w:rsidP="007A1A6E">
    <w:pPr>
      <w:pStyle w:val="Header"/>
      <w:jc w:val="right"/>
      <w:rPr>
        <w:rFonts w:ascii="Arial" w:hAnsi="Arial" w:cs="Arial"/>
      </w:rPr>
    </w:pPr>
    <w:r>
      <w:rPr>
        <w:noProof/>
      </w:rPr>
      <mc:AlternateContent>
        <mc:Choice Requires="wps">
          <w:drawing>
            <wp:anchor distT="0" distB="0" distL="114300" distR="114300" simplePos="0" relativeHeight="251658242" behindDoc="0" locked="0" layoutInCell="1" allowOverlap="1" wp14:anchorId="7FA6A565" wp14:editId="391D06D0">
              <wp:simplePos x="0" y="0"/>
              <wp:positionH relativeFrom="column">
                <wp:posOffset>-977462</wp:posOffset>
              </wp:positionH>
              <wp:positionV relativeFrom="paragraph">
                <wp:posOffset>223366</wp:posOffset>
              </wp:positionV>
              <wp:extent cx="7835900" cy="0"/>
              <wp:effectExtent l="0" t="19050" r="31750" b="19050"/>
              <wp:wrapNone/>
              <wp:docPr id="489601488" name="Straight Connector 5"/>
              <wp:cNvGraphicFramePr/>
              <a:graphic xmlns:a="http://schemas.openxmlformats.org/drawingml/2006/main">
                <a:graphicData uri="http://schemas.microsoft.com/office/word/2010/wordprocessingShape">
                  <wps:wsp>
                    <wps:cNvCnPr/>
                    <wps:spPr>
                      <a:xfrm>
                        <a:off x="0" y="0"/>
                        <a:ext cx="7835900"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A011235" id="Straight Connector 5"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95pt,17.6pt" to="540.05pt,17.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t0LNvAEAAN4DAAAOAAAAZHJzL2Uyb0RvYy54bWysU02P2yAQvVfqf0DcG9tZtU2tOHvY1fZS&#10;tat2+wNYPMRIwCCgsfPvO+DE2X6o0q56wQzMe/PmMd5eT9awA4So0XW8WdWcgZPYa7fv+PeHuzcb&#10;zmISrhcGHXT8CJFf716/2o6+hTUOaHoIjEhcbEff8SEl31ZVlANYEVfowdGlwmBFojDsqz6Ikdit&#10;qdZ1/a4aMfQ+oIQY6fR2vuS7wq8UyPRFqQiJmY6TtlTWUNbHvFa7rWj3QfhBy5MM8QIVVmhHRReq&#10;W5EE+xH0H1RWy4ARVVpJtBUqpSWUHqibpv6tm2+D8FB6IXOiX2yK/49Wfj7cuPtANow+ttHfh9zF&#10;pILNX9LHpmLWcTELpsQkHb7fXL39UJOn8nxXXYA+xPQR0LK86bjRLvchWnH4FBMVo9RzSj42jo0d&#10;v9o0xJfjiEb3d9qYEuRZgBsT2EHQK6ZpnV+NGJ5kUWQcHV6aKLt0NDDzfwXFdE+ym7nAr5xCSnCp&#10;OfEaR9kZpkjBAjwp+xfwlJ+hUGbvOeAFUSqjSwvYaofhb7LTdJas5vyzA3Pf2YJH7I/leYs1NETF&#10;udPA5yl9Ghf45bfc/QQAAP//AwBQSwMEFAAGAAgAAAAhAANrjMjfAAAACwEAAA8AAABkcnMvZG93&#10;bnJldi54bWxMj8FOg0AQhu8mvsNmTLy1u7SpocjSGBNPjQexJh6nMAVSdhbZhSJP7zYe9DgzX/75&#10;/nQ3mVaM1LvGsoZoqUAQF7ZsuNJweH9ZxCCcRy6xtUwavsnBLru9STEp7YXfaMx9JUIIuwQ11N53&#10;iZSuqMmgW9qOONxOtjfow9hXsuzxEsJNK1dKPUiDDYcPNXb0XFNxzgejQe3xNH5Vr/HH3s7nLc3D&#10;55yT1vd309MjCE+T/4Phqh/UIQtORztw6USrYRFt1tvAalhvViCuhIpVBOL4u5FZKv93yH4AAAD/&#10;/wMAUEsBAi0AFAAGAAgAAAAhALaDOJL+AAAA4QEAABMAAAAAAAAAAAAAAAAAAAAAAFtDb250ZW50&#10;X1R5cGVzXS54bWxQSwECLQAUAAYACAAAACEAOP0h/9YAAACUAQAACwAAAAAAAAAAAAAAAAAvAQAA&#10;X3JlbHMvLnJlbHNQSwECLQAUAAYACAAAACEAQrdCzbwBAADeAwAADgAAAAAAAAAAAAAAAAAuAgAA&#10;ZHJzL2Uyb0RvYy54bWxQSwECLQAUAAYACAAAACEAA2uMyN8AAAALAQAADwAAAAAAAAAAAAAAAAAW&#10;BAAAZHJzL2Rvd25yZXYueG1sUEsFBgAAAAAEAAQA8wAAACIFAAAAAA==&#10;" strokecolor="#3c5578 [3215]" strokeweight="3pt">
              <v:stroke joinstyle="miter"/>
            </v:line>
          </w:pict>
        </mc:Fallback>
      </mc:AlternateContent>
    </w:r>
    <w:r w:rsidR="009036CE">
      <w:rPr>
        <w:rFonts w:ascii="Arial" w:hAnsi="Arial" w:cs="Arial"/>
      </w:rPr>
      <w:tab/>
    </w:r>
    <w:r w:rsidR="006A4722">
      <w:rPr>
        <w:rFonts w:ascii="Arial" w:hAnsi="Arial" w:cs="Arial"/>
      </w:rPr>
      <w:t>Ju</w:t>
    </w:r>
    <w:r w:rsidR="00E46326">
      <w:rPr>
        <w:rFonts w:ascii="Arial" w:hAnsi="Arial" w:cs="Arial"/>
      </w:rPr>
      <w:t>ly</w:t>
    </w:r>
    <w:r w:rsidR="006A4722">
      <w:rPr>
        <w:rFonts w:ascii="Arial" w:hAnsi="Arial" w:cs="Arial"/>
      </w:rPr>
      <w:t xml:space="preserve"> 2025</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753E8A" w14:textId="77777777" w:rsidR="00E9400D" w:rsidRDefault="00E9400D">
    <w:pPr>
      <w:pStyle w:val="Header"/>
    </w:pPr>
    <w:r>
      <w:t xml:space="preserve"> </w:t>
    </w:r>
  </w:p>
  <w:p w14:paraId="50ED2F04" w14:textId="77777777" w:rsidR="00E9400D" w:rsidRDefault="00E9400D">
    <w:pPr>
      <w:pStyle w:val="Header"/>
    </w:pPr>
  </w:p>
  <w:p w14:paraId="36318219" w14:textId="77777777" w:rsidR="00E9400D" w:rsidRDefault="00E9400D">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33E98A" w14:textId="2EDBD985" w:rsidR="00794D21" w:rsidRPr="009036CE" w:rsidRDefault="00794D21" w:rsidP="007A1A6E">
    <w:pPr>
      <w:pStyle w:val="Header"/>
      <w:jc w:val="right"/>
      <w:rPr>
        <w:rFonts w:ascii="Arial" w:hAnsi="Arial" w:cs="Arial"/>
      </w:rPr>
    </w:pPr>
    <w:r>
      <w:rPr>
        <w:noProof/>
      </w:rPr>
      <mc:AlternateContent>
        <mc:Choice Requires="wps">
          <w:drawing>
            <wp:anchor distT="0" distB="0" distL="114300" distR="114300" simplePos="0" relativeHeight="251658241" behindDoc="0" locked="0" layoutInCell="1" allowOverlap="1" wp14:anchorId="6F8ABCA6" wp14:editId="3874132F">
              <wp:simplePos x="0" y="0"/>
              <wp:positionH relativeFrom="column">
                <wp:posOffset>-973777</wp:posOffset>
              </wp:positionH>
              <wp:positionV relativeFrom="paragraph">
                <wp:posOffset>226868</wp:posOffset>
              </wp:positionV>
              <wp:extent cx="10141528" cy="0"/>
              <wp:effectExtent l="0" t="19050" r="31750" b="19050"/>
              <wp:wrapNone/>
              <wp:docPr id="1701205271" name="Straight Connector 5"/>
              <wp:cNvGraphicFramePr/>
              <a:graphic xmlns:a="http://schemas.openxmlformats.org/drawingml/2006/main">
                <a:graphicData uri="http://schemas.microsoft.com/office/word/2010/wordprocessingShape">
                  <wps:wsp>
                    <wps:cNvCnPr/>
                    <wps:spPr>
                      <a:xfrm>
                        <a:off x="0" y="0"/>
                        <a:ext cx="1014152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4680FAA3" id="Straight Connector 5" o:spid="_x0000_s1026" style="position:absolute;z-index:251658241;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7pt,17.85pt" to="721.8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3NvQEAAN8DAAAOAAAAZHJzL2Uyb0RvYy54bWysU9tu3CAQfa/Uf0C8d21vL4qs9eYhUfJS&#10;NVEvH0DwsEYCBgFde/8+A/Z6o7Sq1KovGJg5hzNnxrvryRp2hBA1uo43m5ozcBJ77Q4d//H97t0V&#10;ZzEJ1wuDDjp+gsiv92/f7EbfwhYHND0ERiQutqPv+JCSb6sqygGsiBv04CioMFiR6BgOVR/ESOzW&#10;VNu6/lSNGHofUEKMdHs7B/m+8CsFMj0oFSEx03HSlsoayvqU12q/E+0hCD9oucgQ/6DCCu3o0ZXq&#10;ViTBfgb9C5XVMmBElTYSbYVKaQmlBqqmqV9V820QHkotZE70q03x/9HKL8cb9xjIhtHHNvrHkKuY&#10;VLD5S/rYVMw6rWbBlJiky6ZuPjQft9RfeQ5WF6QPMd0DWpY3HTfa5UJEK46fY6LXKPWckq+NY2PH&#10;3181dV3SIhrd32ljcrAMA9yYwI6C2pimbW4bMbzIopNxdHmpouzSycDM/xUU033WPT+QB+zCKaQE&#10;l5qF1zjKzjBFClbgouxPwCU/Q6EM39+AV0R5GV1awVY7DL+TnaazZDXnnx2Y684WPGF/Kv0t1tAU&#10;FeeWic9j+vJc4Jf/cv8MAAD//wMAUEsDBBQABgAIAAAAIQCyBKjy3wAAAAsBAAAPAAAAZHJzL2Rv&#10;d25yZXYueG1sTI9NT4NAEIbvJv6HzZh4a5cK1YosjTHx1HgQNfE4ZadAys4iu1Dk17uNB73Nx5N3&#10;nsm2k2nFSL1rLCtYLSMQxKXVDVcK3t+eFxsQziNrbC2Tgm9ysM0vLzJMtT3xK42Fr0QIYZeigtr7&#10;LpXSlTUZdEvbEYfdwfYGfWj7SuoeTyHctPImim6lwYbDhRo7eqqpPBaDURDt8DB+VS+bj52dj/c0&#10;D59zQUpdX02PDyA8Tf4PhrN+UIc8OO3twNqJVsFitY6TwCqI13cgzkSSxKHa/05knsn/P+Q/AAAA&#10;//8DAFBLAQItABQABgAIAAAAIQC2gziS/gAAAOEBAAATAAAAAAAAAAAAAAAAAAAAAABbQ29udGVu&#10;dF9UeXBlc10ueG1sUEsBAi0AFAAGAAgAAAAhADj9If/WAAAAlAEAAAsAAAAAAAAAAAAAAAAALwEA&#10;AF9yZWxzLy5yZWxzUEsBAi0AFAAGAAgAAAAhAMlm7c29AQAA3wMAAA4AAAAAAAAAAAAAAAAALgIA&#10;AGRycy9lMm9Eb2MueG1sUEsBAi0AFAAGAAgAAAAhALIEqPLfAAAACwEAAA8AAAAAAAAAAAAAAAAA&#10;FwQAAGRycy9kb3ducmV2LnhtbFBLBQYAAAAABAAEAPMAAAAjBQAAAAA=&#10;" strokecolor="#3c5578 [3215]" strokeweight="3pt">
              <v:stroke joinstyle="miter"/>
            </v:line>
          </w:pict>
        </mc:Fallback>
      </mc:AlternateContent>
    </w:r>
    <w:r>
      <w:rPr>
        <w:rFonts w:ascii="Arial" w:hAnsi="Arial" w:cs="Arial"/>
      </w:rPr>
      <w:tab/>
      <w:t>Ju</w:t>
    </w:r>
    <w:r w:rsidR="00A94746">
      <w:rPr>
        <w:rFonts w:ascii="Arial" w:hAnsi="Arial" w:cs="Arial"/>
      </w:rPr>
      <w:t>ly</w:t>
    </w:r>
    <w:r>
      <w:rPr>
        <w:rFonts w:ascii="Arial" w:hAnsi="Arial" w:cs="Arial"/>
      </w:rPr>
      <w:t xml:space="preserve"> 2025</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EAD722" w14:textId="14BF32FB" w:rsidR="009D5A9E" w:rsidRPr="009036CE" w:rsidRDefault="009D5A9E" w:rsidP="007A1A6E">
    <w:pPr>
      <w:pStyle w:val="Header"/>
      <w:jc w:val="right"/>
      <w:rPr>
        <w:rFonts w:ascii="Arial" w:hAnsi="Arial" w:cs="Arial"/>
      </w:rPr>
    </w:pPr>
    <w:r>
      <w:rPr>
        <w:noProof/>
      </w:rPr>
      <mc:AlternateContent>
        <mc:Choice Requires="wps">
          <w:drawing>
            <wp:anchor distT="0" distB="0" distL="114300" distR="114300" simplePos="0" relativeHeight="251658240" behindDoc="0" locked="0" layoutInCell="1" allowOverlap="1" wp14:anchorId="2B4C1715" wp14:editId="14B97599">
              <wp:simplePos x="0" y="0"/>
              <wp:positionH relativeFrom="column">
                <wp:posOffset>-973777</wp:posOffset>
              </wp:positionH>
              <wp:positionV relativeFrom="paragraph">
                <wp:posOffset>226868</wp:posOffset>
              </wp:positionV>
              <wp:extent cx="10141528" cy="0"/>
              <wp:effectExtent l="0" t="19050" r="31750" b="19050"/>
              <wp:wrapNone/>
              <wp:docPr id="1892646190" name="Straight Connector 5"/>
              <wp:cNvGraphicFramePr/>
              <a:graphic xmlns:a="http://schemas.openxmlformats.org/drawingml/2006/main">
                <a:graphicData uri="http://schemas.microsoft.com/office/word/2010/wordprocessingShape">
                  <wps:wsp>
                    <wps:cNvCnPr/>
                    <wps:spPr>
                      <a:xfrm>
                        <a:off x="0" y="0"/>
                        <a:ext cx="10141528" cy="0"/>
                      </a:xfrm>
                      <a:prstGeom prst="line">
                        <a:avLst/>
                      </a:prstGeom>
                      <a:ln w="38100">
                        <a:solidFill>
                          <a:schemeClr val="tx2"/>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anchor>
          </w:drawing>
        </mc:Choice>
        <mc:Fallback xmlns:arto="http://schemas.microsoft.com/office/word/2006/arto">
          <w:pict>
            <v:line w14:anchorId="5B0396E7" id="Straight Connector 5" o:spid="_x0000_s1026" style="position:absolute;z-index:25165824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from="-76.7pt,17.85pt" to="721.85pt,17.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Zu3NvQEAAN8DAAAOAAAAZHJzL2Uyb0RvYy54bWysU9tu3CAQfa/Uf0C8d21vL4qs9eYhUfJS&#10;NVEvH0DwsEYCBgFde/8+A/Z6o7Sq1KovGJg5hzNnxrvryRp2hBA1uo43m5ozcBJ77Q4d//H97t0V&#10;ZzEJ1wuDDjp+gsiv92/f7EbfwhYHND0ERiQutqPv+JCSb6sqygGsiBv04CioMFiR6BgOVR/ESOzW&#10;VNu6/lSNGHofUEKMdHs7B/m+8CsFMj0oFSEx03HSlsoayvqU12q/E+0hCD9oucgQ/6DCCu3o0ZXq&#10;ViTBfgb9C5XVMmBElTYSbYVKaQmlBqqmqV9V820QHkotZE70q03x/9HKL8cb9xjIhtHHNvrHkKuY&#10;VLD5S/rYVMw6rWbBlJiky6ZuPjQft9RfeQ5WF6QPMd0DWpY3HTfa5UJEK46fY6LXKPWckq+NY2PH&#10;3181dV3SIhrd32ljcrAMA9yYwI6C2pimbW4bMbzIopNxdHmpouzSycDM/xUU033WPT+QB+zCKaQE&#10;l5qF1zjKzjBFClbgouxPwCU/Q6EM39+AV0R5GV1awVY7DL+TnaazZDXnnx2Y684WPGF/Kv0t1tAU&#10;FeeWic9j+vJc4Jf/cv8MAAD//wMAUEsDBBQABgAIAAAAIQCyBKjy3wAAAAsBAAAPAAAAZHJzL2Rv&#10;d25yZXYueG1sTI9NT4NAEIbvJv6HzZh4a5cK1YosjTHx1HgQNfE4ZadAys4iu1Dk17uNB73Nx5N3&#10;nsm2k2nFSL1rLCtYLSMQxKXVDVcK3t+eFxsQziNrbC2Tgm9ysM0vLzJMtT3xK42Fr0QIYZeigtr7&#10;LpXSlTUZdEvbEYfdwfYGfWj7SuoeTyHctPImim6lwYbDhRo7eqqpPBaDURDt8DB+VS+bj52dj/c0&#10;D59zQUpdX02PDyA8Tf4PhrN+UIc8OO3twNqJVsFitY6TwCqI13cgzkSSxKHa/05knsn/P+Q/AAAA&#10;//8DAFBLAQItABQABgAIAAAAIQC2gziS/gAAAOEBAAATAAAAAAAAAAAAAAAAAAAAAABbQ29udGVu&#10;dF9UeXBlc10ueG1sUEsBAi0AFAAGAAgAAAAhADj9If/WAAAAlAEAAAsAAAAAAAAAAAAAAAAALwEA&#10;AF9yZWxzLy5yZWxzUEsBAi0AFAAGAAgAAAAhAMlm7c29AQAA3wMAAA4AAAAAAAAAAAAAAAAALgIA&#10;AGRycy9lMm9Eb2MueG1sUEsBAi0AFAAGAAgAAAAhALIEqPLfAAAACwEAAA8AAAAAAAAAAAAAAAAA&#10;FwQAAGRycy9kb3ducmV2LnhtbFBLBQYAAAAABAAEAPMAAAAjBQAAAAA=&#10;" strokecolor="#3c5578 [3215]" strokeweight="3pt">
              <v:stroke joinstyle="miter"/>
            </v:line>
          </w:pict>
        </mc:Fallback>
      </mc:AlternateContent>
    </w:r>
    <w:r>
      <w:rPr>
        <w:rFonts w:ascii="Arial" w:hAnsi="Arial" w:cs="Arial"/>
      </w:rPr>
      <w:tab/>
      <w:t>Ju</w:t>
    </w:r>
    <w:r w:rsidR="00A94746">
      <w:rPr>
        <w:rFonts w:ascii="Arial" w:hAnsi="Arial" w:cs="Arial"/>
      </w:rPr>
      <w:t>ly</w:t>
    </w:r>
    <w:r>
      <w:rPr>
        <w:rFonts w:ascii="Arial" w:hAnsi="Arial" w:cs="Arial"/>
      </w:rPr>
      <w:t xml:space="preserve"> 2025</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97281A"/>
    <w:multiLevelType w:val="hybridMultilevel"/>
    <w:tmpl w:val="F4D2AECC"/>
    <w:lvl w:ilvl="0" w:tplc="FFFFFFFF">
      <w:start w:val="1"/>
      <w:numFmt w:val="decimal"/>
      <w:lvlText w:val="%1."/>
      <w:lvlJc w:val="left"/>
      <w:pPr>
        <w:ind w:left="720" w:hanging="360"/>
      </w:pPr>
      <w:rPr>
        <w:rFonts w:hint="default"/>
      </w:rPr>
    </w:lvl>
    <w:lvl w:ilvl="1" w:tplc="6AD28E2E">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 w15:restartNumberingAfterBreak="0">
    <w:nsid w:val="0343449B"/>
    <w:multiLevelType w:val="hybridMultilevel"/>
    <w:tmpl w:val="5D0C123E"/>
    <w:lvl w:ilvl="0" w:tplc="04090001">
      <w:start w:val="1"/>
      <w:numFmt w:val="bullet"/>
      <w:lvlText w:val=""/>
      <w:lvlJc w:val="left"/>
      <w:pPr>
        <w:ind w:left="3600" w:hanging="360"/>
      </w:pPr>
      <w:rPr>
        <w:rFonts w:ascii="Symbol" w:hAnsi="Symbol" w:hint="default"/>
      </w:rPr>
    </w:lvl>
    <w:lvl w:ilvl="1" w:tplc="04090003" w:tentative="1">
      <w:start w:val="1"/>
      <w:numFmt w:val="bullet"/>
      <w:lvlText w:val="o"/>
      <w:lvlJc w:val="left"/>
      <w:pPr>
        <w:ind w:left="4320" w:hanging="360"/>
      </w:pPr>
      <w:rPr>
        <w:rFonts w:ascii="Courier New" w:hAnsi="Courier New" w:cs="Courier New" w:hint="default"/>
      </w:rPr>
    </w:lvl>
    <w:lvl w:ilvl="2" w:tplc="04090005" w:tentative="1">
      <w:start w:val="1"/>
      <w:numFmt w:val="bullet"/>
      <w:lvlText w:val=""/>
      <w:lvlJc w:val="left"/>
      <w:pPr>
        <w:ind w:left="5040" w:hanging="360"/>
      </w:pPr>
      <w:rPr>
        <w:rFonts w:ascii="Wingdings" w:hAnsi="Wingdings" w:hint="default"/>
      </w:rPr>
    </w:lvl>
    <w:lvl w:ilvl="3" w:tplc="04090001" w:tentative="1">
      <w:start w:val="1"/>
      <w:numFmt w:val="bullet"/>
      <w:lvlText w:val=""/>
      <w:lvlJc w:val="left"/>
      <w:pPr>
        <w:ind w:left="5760" w:hanging="360"/>
      </w:pPr>
      <w:rPr>
        <w:rFonts w:ascii="Symbol" w:hAnsi="Symbol" w:hint="default"/>
      </w:rPr>
    </w:lvl>
    <w:lvl w:ilvl="4" w:tplc="04090003" w:tentative="1">
      <w:start w:val="1"/>
      <w:numFmt w:val="bullet"/>
      <w:lvlText w:val="o"/>
      <w:lvlJc w:val="left"/>
      <w:pPr>
        <w:ind w:left="6480" w:hanging="360"/>
      </w:pPr>
      <w:rPr>
        <w:rFonts w:ascii="Courier New" w:hAnsi="Courier New" w:cs="Courier New" w:hint="default"/>
      </w:rPr>
    </w:lvl>
    <w:lvl w:ilvl="5" w:tplc="04090005" w:tentative="1">
      <w:start w:val="1"/>
      <w:numFmt w:val="bullet"/>
      <w:lvlText w:val=""/>
      <w:lvlJc w:val="left"/>
      <w:pPr>
        <w:ind w:left="7200" w:hanging="360"/>
      </w:pPr>
      <w:rPr>
        <w:rFonts w:ascii="Wingdings" w:hAnsi="Wingdings" w:hint="default"/>
      </w:rPr>
    </w:lvl>
    <w:lvl w:ilvl="6" w:tplc="04090001" w:tentative="1">
      <w:start w:val="1"/>
      <w:numFmt w:val="bullet"/>
      <w:lvlText w:val=""/>
      <w:lvlJc w:val="left"/>
      <w:pPr>
        <w:ind w:left="7920" w:hanging="360"/>
      </w:pPr>
      <w:rPr>
        <w:rFonts w:ascii="Symbol" w:hAnsi="Symbol" w:hint="default"/>
      </w:rPr>
    </w:lvl>
    <w:lvl w:ilvl="7" w:tplc="04090003" w:tentative="1">
      <w:start w:val="1"/>
      <w:numFmt w:val="bullet"/>
      <w:lvlText w:val="o"/>
      <w:lvlJc w:val="left"/>
      <w:pPr>
        <w:ind w:left="8640" w:hanging="360"/>
      </w:pPr>
      <w:rPr>
        <w:rFonts w:ascii="Courier New" w:hAnsi="Courier New" w:cs="Courier New" w:hint="default"/>
      </w:rPr>
    </w:lvl>
    <w:lvl w:ilvl="8" w:tplc="04090005" w:tentative="1">
      <w:start w:val="1"/>
      <w:numFmt w:val="bullet"/>
      <w:lvlText w:val=""/>
      <w:lvlJc w:val="left"/>
      <w:pPr>
        <w:ind w:left="9360" w:hanging="360"/>
      </w:pPr>
      <w:rPr>
        <w:rFonts w:ascii="Wingdings" w:hAnsi="Wingdings" w:hint="default"/>
      </w:rPr>
    </w:lvl>
  </w:abstractNum>
  <w:abstractNum w:abstractNumId="2" w15:restartNumberingAfterBreak="0">
    <w:nsid w:val="065648DA"/>
    <w:multiLevelType w:val="hybridMultilevel"/>
    <w:tmpl w:val="4F9EE634"/>
    <w:lvl w:ilvl="0" w:tplc="D59C47F2">
      <w:start w:val="1"/>
      <w:numFmt w:val="bullet"/>
      <w:lvlText w:val="•"/>
      <w:lvlJc w:val="left"/>
      <w:pPr>
        <w:tabs>
          <w:tab w:val="num" w:pos="720"/>
        </w:tabs>
        <w:ind w:left="720" w:hanging="360"/>
      </w:pPr>
      <w:rPr>
        <w:rFonts w:ascii="Arial" w:hAnsi="Arial" w:hint="default"/>
        <w:color w:val="E28533" w:themeColor="accent2"/>
      </w:rPr>
    </w:lvl>
    <w:lvl w:ilvl="1" w:tplc="27266A94" w:tentative="1">
      <w:start w:val="1"/>
      <w:numFmt w:val="bullet"/>
      <w:lvlText w:val="•"/>
      <w:lvlJc w:val="left"/>
      <w:pPr>
        <w:tabs>
          <w:tab w:val="num" w:pos="1440"/>
        </w:tabs>
        <w:ind w:left="1440" w:hanging="360"/>
      </w:pPr>
      <w:rPr>
        <w:rFonts w:ascii="Arial" w:hAnsi="Arial" w:hint="default"/>
      </w:rPr>
    </w:lvl>
    <w:lvl w:ilvl="2" w:tplc="15EED120" w:tentative="1">
      <w:start w:val="1"/>
      <w:numFmt w:val="bullet"/>
      <w:lvlText w:val="•"/>
      <w:lvlJc w:val="left"/>
      <w:pPr>
        <w:tabs>
          <w:tab w:val="num" w:pos="2160"/>
        </w:tabs>
        <w:ind w:left="2160" w:hanging="360"/>
      </w:pPr>
      <w:rPr>
        <w:rFonts w:ascii="Arial" w:hAnsi="Arial" w:hint="default"/>
      </w:rPr>
    </w:lvl>
    <w:lvl w:ilvl="3" w:tplc="4E9A0360" w:tentative="1">
      <w:start w:val="1"/>
      <w:numFmt w:val="bullet"/>
      <w:lvlText w:val="•"/>
      <w:lvlJc w:val="left"/>
      <w:pPr>
        <w:tabs>
          <w:tab w:val="num" w:pos="2880"/>
        </w:tabs>
        <w:ind w:left="2880" w:hanging="360"/>
      </w:pPr>
      <w:rPr>
        <w:rFonts w:ascii="Arial" w:hAnsi="Arial" w:hint="default"/>
      </w:rPr>
    </w:lvl>
    <w:lvl w:ilvl="4" w:tplc="D38EA1F6" w:tentative="1">
      <w:start w:val="1"/>
      <w:numFmt w:val="bullet"/>
      <w:lvlText w:val="•"/>
      <w:lvlJc w:val="left"/>
      <w:pPr>
        <w:tabs>
          <w:tab w:val="num" w:pos="3600"/>
        </w:tabs>
        <w:ind w:left="3600" w:hanging="360"/>
      </w:pPr>
      <w:rPr>
        <w:rFonts w:ascii="Arial" w:hAnsi="Arial" w:hint="default"/>
      </w:rPr>
    </w:lvl>
    <w:lvl w:ilvl="5" w:tplc="D298CDF8" w:tentative="1">
      <w:start w:val="1"/>
      <w:numFmt w:val="bullet"/>
      <w:lvlText w:val="•"/>
      <w:lvlJc w:val="left"/>
      <w:pPr>
        <w:tabs>
          <w:tab w:val="num" w:pos="4320"/>
        </w:tabs>
        <w:ind w:left="4320" w:hanging="360"/>
      </w:pPr>
      <w:rPr>
        <w:rFonts w:ascii="Arial" w:hAnsi="Arial" w:hint="default"/>
      </w:rPr>
    </w:lvl>
    <w:lvl w:ilvl="6" w:tplc="436844F8" w:tentative="1">
      <w:start w:val="1"/>
      <w:numFmt w:val="bullet"/>
      <w:lvlText w:val="•"/>
      <w:lvlJc w:val="left"/>
      <w:pPr>
        <w:tabs>
          <w:tab w:val="num" w:pos="5040"/>
        </w:tabs>
        <w:ind w:left="5040" w:hanging="360"/>
      </w:pPr>
      <w:rPr>
        <w:rFonts w:ascii="Arial" w:hAnsi="Arial" w:hint="default"/>
      </w:rPr>
    </w:lvl>
    <w:lvl w:ilvl="7" w:tplc="2C566610" w:tentative="1">
      <w:start w:val="1"/>
      <w:numFmt w:val="bullet"/>
      <w:lvlText w:val="•"/>
      <w:lvlJc w:val="left"/>
      <w:pPr>
        <w:tabs>
          <w:tab w:val="num" w:pos="5760"/>
        </w:tabs>
        <w:ind w:left="5760" w:hanging="360"/>
      </w:pPr>
      <w:rPr>
        <w:rFonts w:ascii="Arial" w:hAnsi="Arial" w:hint="default"/>
      </w:rPr>
    </w:lvl>
    <w:lvl w:ilvl="8" w:tplc="D7AC58C8" w:tentative="1">
      <w:start w:val="1"/>
      <w:numFmt w:val="bullet"/>
      <w:lvlText w:val="•"/>
      <w:lvlJc w:val="left"/>
      <w:pPr>
        <w:tabs>
          <w:tab w:val="num" w:pos="6480"/>
        </w:tabs>
        <w:ind w:left="6480" w:hanging="360"/>
      </w:pPr>
      <w:rPr>
        <w:rFonts w:ascii="Arial" w:hAnsi="Arial" w:hint="default"/>
      </w:rPr>
    </w:lvl>
  </w:abstractNum>
  <w:abstractNum w:abstractNumId="3" w15:restartNumberingAfterBreak="0">
    <w:nsid w:val="066A31C6"/>
    <w:multiLevelType w:val="hybridMultilevel"/>
    <w:tmpl w:val="FFFFFFFF"/>
    <w:lvl w:ilvl="0" w:tplc="D876EA74">
      <w:start w:val="1"/>
      <w:numFmt w:val="lowerLetter"/>
      <w:lvlText w:val="%1."/>
      <w:lvlJc w:val="left"/>
      <w:pPr>
        <w:ind w:left="720" w:hanging="360"/>
      </w:pPr>
    </w:lvl>
    <w:lvl w:ilvl="1" w:tplc="14F423DE">
      <w:start w:val="1"/>
      <w:numFmt w:val="lowerLetter"/>
      <w:lvlText w:val="%2."/>
      <w:lvlJc w:val="left"/>
      <w:pPr>
        <w:ind w:left="1440" w:hanging="360"/>
      </w:pPr>
    </w:lvl>
    <w:lvl w:ilvl="2" w:tplc="5EF8D654">
      <w:start w:val="1"/>
      <w:numFmt w:val="lowerRoman"/>
      <w:lvlText w:val="%3."/>
      <w:lvlJc w:val="right"/>
      <w:pPr>
        <w:ind w:left="2160" w:hanging="180"/>
      </w:pPr>
    </w:lvl>
    <w:lvl w:ilvl="3" w:tplc="073A8752">
      <w:start w:val="1"/>
      <w:numFmt w:val="decimal"/>
      <w:lvlText w:val="%4."/>
      <w:lvlJc w:val="left"/>
      <w:pPr>
        <w:ind w:left="2880" w:hanging="360"/>
      </w:pPr>
    </w:lvl>
    <w:lvl w:ilvl="4" w:tplc="E222F8BE">
      <w:start w:val="1"/>
      <w:numFmt w:val="lowerLetter"/>
      <w:lvlText w:val="%5."/>
      <w:lvlJc w:val="left"/>
      <w:pPr>
        <w:ind w:left="3600" w:hanging="360"/>
      </w:pPr>
    </w:lvl>
    <w:lvl w:ilvl="5" w:tplc="2B0817FA">
      <w:start w:val="1"/>
      <w:numFmt w:val="lowerRoman"/>
      <w:lvlText w:val="%6."/>
      <w:lvlJc w:val="right"/>
      <w:pPr>
        <w:ind w:left="4320" w:hanging="180"/>
      </w:pPr>
    </w:lvl>
    <w:lvl w:ilvl="6" w:tplc="52C60B82">
      <w:start w:val="1"/>
      <w:numFmt w:val="decimal"/>
      <w:lvlText w:val="%7."/>
      <w:lvlJc w:val="left"/>
      <w:pPr>
        <w:ind w:left="5040" w:hanging="360"/>
      </w:pPr>
    </w:lvl>
    <w:lvl w:ilvl="7" w:tplc="DCBCAC60">
      <w:start w:val="1"/>
      <w:numFmt w:val="lowerLetter"/>
      <w:lvlText w:val="%8."/>
      <w:lvlJc w:val="left"/>
      <w:pPr>
        <w:ind w:left="5760" w:hanging="360"/>
      </w:pPr>
    </w:lvl>
    <w:lvl w:ilvl="8" w:tplc="8D2406FE">
      <w:start w:val="1"/>
      <w:numFmt w:val="lowerRoman"/>
      <w:lvlText w:val="%9."/>
      <w:lvlJc w:val="right"/>
      <w:pPr>
        <w:ind w:left="6480" w:hanging="180"/>
      </w:pPr>
    </w:lvl>
  </w:abstractNum>
  <w:abstractNum w:abstractNumId="4" w15:restartNumberingAfterBreak="0">
    <w:nsid w:val="068B8B1D"/>
    <w:multiLevelType w:val="hybridMultilevel"/>
    <w:tmpl w:val="FFFFFFFF"/>
    <w:lvl w:ilvl="0" w:tplc="C8E45F70">
      <w:start w:val="1"/>
      <w:numFmt w:val="lowerLetter"/>
      <w:lvlText w:val="%1."/>
      <w:lvlJc w:val="left"/>
      <w:pPr>
        <w:ind w:left="720" w:hanging="360"/>
      </w:pPr>
    </w:lvl>
    <w:lvl w:ilvl="1" w:tplc="D39CC044">
      <w:start w:val="1"/>
      <w:numFmt w:val="lowerLetter"/>
      <w:lvlText w:val="%2."/>
      <w:lvlJc w:val="left"/>
      <w:pPr>
        <w:ind w:left="1440" w:hanging="360"/>
      </w:pPr>
    </w:lvl>
    <w:lvl w:ilvl="2" w:tplc="8CB689BE">
      <w:start w:val="1"/>
      <w:numFmt w:val="lowerRoman"/>
      <w:lvlText w:val="%3."/>
      <w:lvlJc w:val="right"/>
      <w:pPr>
        <w:ind w:left="2160" w:hanging="180"/>
      </w:pPr>
    </w:lvl>
    <w:lvl w:ilvl="3" w:tplc="DCE6104E">
      <w:start w:val="1"/>
      <w:numFmt w:val="decimal"/>
      <w:lvlText w:val="%4."/>
      <w:lvlJc w:val="left"/>
      <w:pPr>
        <w:ind w:left="2880" w:hanging="360"/>
      </w:pPr>
    </w:lvl>
    <w:lvl w:ilvl="4" w:tplc="BFB03970">
      <w:start w:val="1"/>
      <w:numFmt w:val="lowerLetter"/>
      <w:lvlText w:val="%5."/>
      <w:lvlJc w:val="left"/>
      <w:pPr>
        <w:ind w:left="3600" w:hanging="360"/>
      </w:pPr>
    </w:lvl>
    <w:lvl w:ilvl="5" w:tplc="E0B669FA">
      <w:start w:val="1"/>
      <w:numFmt w:val="lowerRoman"/>
      <w:lvlText w:val="%6."/>
      <w:lvlJc w:val="right"/>
      <w:pPr>
        <w:ind w:left="4320" w:hanging="180"/>
      </w:pPr>
    </w:lvl>
    <w:lvl w:ilvl="6" w:tplc="07B04E8E">
      <w:start w:val="1"/>
      <w:numFmt w:val="decimal"/>
      <w:lvlText w:val="%7."/>
      <w:lvlJc w:val="left"/>
      <w:pPr>
        <w:ind w:left="5040" w:hanging="360"/>
      </w:pPr>
    </w:lvl>
    <w:lvl w:ilvl="7" w:tplc="103AEEF4">
      <w:start w:val="1"/>
      <w:numFmt w:val="lowerLetter"/>
      <w:lvlText w:val="%8."/>
      <w:lvlJc w:val="left"/>
      <w:pPr>
        <w:ind w:left="5760" w:hanging="360"/>
      </w:pPr>
    </w:lvl>
    <w:lvl w:ilvl="8" w:tplc="CC36E896">
      <w:start w:val="1"/>
      <w:numFmt w:val="lowerRoman"/>
      <w:lvlText w:val="%9."/>
      <w:lvlJc w:val="right"/>
      <w:pPr>
        <w:ind w:left="6480" w:hanging="180"/>
      </w:pPr>
    </w:lvl>
  </w:abstractNum>
  <w:abstractNum w:abstractNumId="5" w15:restartNumberingAfterBreak="0">
    <w:nsid w:val="08013A8E"/>
    <w:multiLevelType w:val="hybridMultilevel"/>
    <w:tmpl w:val="49C0BC4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08722778"/>
    <w:multiLevelType w:val="multilevel"/>
    <w:tmpl w:val="AF445F7E"/>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09F54009"/>
    <w:multiLevelType w:val="hybridMultilevel"/>
    <w:tmpl w:val="53869E26"/>
    <w:lvl w:ilvl="0" w:tplc="FFFFFFFF">
      <w:start w:val="1"/>
      <w:numFmt w:val="decimal"/>
      <w:lvlText w:val="%1."/>
      <w:lvlJc w:val="left"/>
      <w:pPr>
        <w:ind w:left="720" w:hanging="360"/>
      </w:pPr>
      <w:rPr>
        <w:rFonts w:hint="default"/>
      </w:rPr>
    </w:lvl>
    <w:lvl w:ilvl="1" w:tplc="BFD4B43E">
      <w:start w:val="1"/>
      <w:numFmt w:val="lowerLetter"/>
      <w:lvlText w:val="%2."/>
      <w:lvlJc w:val="left"/>
      <w:pPr>
        <w:ind w:left="1440" w:hanging="360"/>
      </w:pPr>
      <w:rPr>
        <w:b w:val="0"/>
        <w:bCs w:val="0"/>
        <w:color w:val="auto"/>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DA935FF"/>
    <w:multiLevelType w:val="hybridMultilevel"/>
    <w:tmpl w:val="6DF0EE6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9" w15:restartNumberingAfterBreak="0">
    <w:nsid w:val="10774733"/>
    <w:multiLevelType w:val="hybridMultilevel"/>
    <w:tmpl w:val="FFE46AF2"/>
    <w:lvl w:ilvl="0" w:tplc="4E023284">
      <w:start w:val="1"/>
      <w:numFmt w:val="bullet"/>
      <w:lvlText w:val="•"/>
      <w:lvlJc w:val="left"/>
      <w:pPr>
        <w:tabs>
          <w:tab w:val="num" w:pos="720"/>
        </w:tabs>
        <w:ind w:left="720" w:hanging="360"/>
      </w:pPr>
      <w:rPr>
        <w:rFonts w:ascii="Arial" w:hAnsi="Arial" w:hint="default"/>
        <w:color w:val="6F923C" w:themeColor="accent3"/>
      </w:rPr>
    </w:lvl>
    <w:lvl w:ilvl="1" w:tplc="FFFFFFFF" w:tentative="1">
      <w:start w:val="1"/>
      <w:numFmt w:val="bullet"/>
      <w:lvlText w:val="•"/>
      <w:lvlJc w:val="left"/>
      <w:pPr>
        <w:tabs>
          <w:tab w:val="num" w:pos="1440"/>
        </w:tabs>
        <w:ind w:left="1440" w:hanging="360"/>
      </w:pPr>
      <w:rPr>
        <w:rFonts w:ascii="Arial" w:hAnsi="Arial" w:hint="default"/>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10" w15:restartNumberingAfterBreak="0">
    <w:nsid w:val="12EE65FE"/>
    <w:multiLevelType w:val="hybridMultilevel"/>
    <w:tmpl w:val="FFFFFFFF"/>
    <w:lvl w:ilvl="0" w:tplc="23200878">
      <w:start w:val="1"/>
      <w:numFmt w:val="lowerLetter"/>
      <w:lvlText w:val="%1."/>
      <w:lvlJc w:val="left"/>
      <w:pPr>
        <w:ind w:left="720" w:hanging="360"/>
      </w:pPr>
    </w:lvl>
    <w:lvl w:ilvl="1" w:tplc="3608231A">
      <w:start w:val="1"/>
      <w:numFmt w:val="lowerLetter"/>
      <w:lvlText w:val="%2."/>
      <w:lvlJc w:val="left"/>
      <w:pPr>
        <w:ind w:left="1440" w:hanging="360"/>
      </w:pPr>
    </w:lvl>
    <w:lvl w:ilvl="2" w:tplc="FC6A0D78">
      <w:start w:val="1"/>
      <w:numFmt w:val="lowerRoman"/>
      <w:lvlText w:val="%3."/>
      <w:lvlJc w:val="right"/>
      <w:pPr>
        <w:ind w:left="2160" w:hanging="180"/>
      </w:pPr>
    </w:lvl>
    <w:lvl w:ilvl="3" w:tplc="F5D209D6">
      <w:start w:val="1"/>
      <w:numFmt w:val="decimal"/>
      <w:lvlText w:val="%4."/>
      <w:lvlJc w:val="left"/>
      <w:pPr>
        <w:ind w:left="2880" w:hanging="360"/>
      </w:pPr>
    </w:lvl>
    <w:lvl w:ilvl="4" w:tplc="C736EB62">
      <w:start w:val="1"/>
      <w:numFmt w:val="lowerLetter"/>
      <w:lvlText w:val="%5."/>
      <w:lvlJc w:val="left"/>
      <w:pPr>
        <w:ind w:left="3600" w:hanging="360"/>
      </w:pPr>
    </w:lvl>
    <w:lvl w:ilvl="5" w:tplc="ABAA4E9A">
      <w:start w:val="1"/>
      <w:numFmt w:val="lowerRoman"/>
      <w:lvlText w:val="%6."/>
      <w:lvlJc w:val="right"/>
      <w:pPr>
        <w:ind w:left="4320" w:hanging="180"/>
      </w:pPr>
    </w:lvl>
    <w:lvl w:ilvl="6" w:tplc="F43675AC">
      <w:start w:val="1"/>
      <w:numFmt w:val="decimal"/>
      <w:lvlText w:val="%7."/>
      <w:lvlJc w:val="left"/>
      <w:pPr>
        <w:ind w:left="5040" w:hanging="360"/>
      </w:pPr>
    </w:lvl>
    <w:lvl w:ilvl="7" w:tplc="C078686C">
      <w:start w:val="1"/>
      <w:numFmt w:val="lowerLetter"/>
      <w:lvlText w:val="%8."/>
      <w:lvlJc w:val="left"/>
      <w:pPr>
        <w:ind w:left="5760" w:hanging="360"/>
      </w:pPr>
    </w:lvl>
    <w:lvl w:ilvl="8" w:tplc="62BC4FB0">
      <w:start w:val="1"/>
      <w:numFmt w:val="lowerRoman"/>
      <w:lvlText w:val="%9."/>
      <w:lvlJc w:val="right"/>
      <w:pPr>
        <w:ind w:left="6480" w:hanging="180"/>
      </w:pPr>
    </w:lvl>
  </w:abstractNum>
  <w:abstractNum w:abstractNumId="11" w15:restartNumberingAfterBreak="0">
    <w:nsid w:val="143A221F"/>
    <w:multiLevelType w:val="hybridMultilevel"/>
    <w:tmpl w:val="95985B50"/>
    <w:lvl w:ilvl="0" w:tplc="0409000B">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12" w15:restartNumberingAfterBreak="0">
    <w:nsid w:val="1A9159B7"/>
    <w:multiLevelType w:val="hybridMultilevel"/>
    <w:tmpl w:val="3288D848"/>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3" w15:restartNumberingAfterBreak="0">
    <w:nsid w:val="1DEC28C9"/>
    <w:multiLevelType w:val="multilevel"/>
    <w:tmpl w:val="B71A09F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15:restartNumberingAfterBreak="0">
    <w:nsid w:val="1FE66155"/>
    <w:multiLevelType w:val="multilevel"/>
    <w:tmpl w:val="8E723114"/>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254339F2"/>
    <w:multiLevelType w:val="hybridMultilevel"/>
    <w:tmpl w:val="042A2030"/>
    <w:lvl w:ilvl="0" w:tplc="15A01C00">
      <w:start w:val="1"/>
      <w:numFmt w:val="bullet"/>
      <w:lvlText w:val=""/>
      <w:lvlJc w:val="left"/>
      <w:pPr>
        <w:ind w:left="720" w:hanging="360"/>
      </w:pPr>
      <w:rPr>
        <w:rFonts w:ascii="Wingdings" w:hAnsi="Wingdings" w:hint="default"/>
        <w:b/>
        <w:color w:val="4E8A9B" w:themeColor="accent1"/>
        <w:sz w:val="24"/>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6" w15:restartNumberingAfterBreak="0">
    <w:nsid w:val="25AB4400"/>
    <w:multiLevelType w:val="hybridMultilevel"/>
    <w:tmpl w:val="E0662FB4"/>
    <w:lvl w:ilvl="0" w:tplc="D250DBDC">
      <w:start w:val="1"/>
      <w:numFmt w:val="bullet"/>
      <w:lvlText w:val=""/>
      <w:lvlJc w:val="left"/>
      <w:pPr>
        <w:ind w:left="720" w:hanging="360"/>
      </w:pPr>
      <w:rPr>
        <w:rFonts w:ascii="Wingdings" w:hAnsi="Wingdings" w:hint="default"/>
        <w:b/>
        <w:color w:val="4E8A9B"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117CCF"/>
    <w:multiLevelType w:val="hybridMultilevel"/>
    <w:tmpl w:val="B3FC722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 w15:restartNumberingAfterBreak="0">
    <w:nsid w:val="2B84339F"/>
    <w:multiLevelType w:val="hybridMultilevel"/>
    <w:tmpl w:val="5CD6ED8C"/>
    <w:lvl w:ilvl="0" w:tplc="B7828828">
      <w:start w:val="1"/>
      <w:numFmt w:val="bullet"/>
      <w:lvlText w:val=""/>
      <w:lvlJc w:val="left"/>
      <w:pPr>
        <w:tabs>
          <w:tab w:val="num" w:pos="204"/>
        </w:tabs>
        <w:ind w:left="204" w:hanging="360"/>
      </w:pPr>
      <w:rPr>
        <w:rFonts w:ascii="Wingdings" w:hAnsi="Wingdings" w:hint="default"/>
        <w:b/>
        <w:color w:val="6F923C" w:themeColor="accent3"/>
        <w:sz w:val="24"/>
      </w:rPr>
    </w:lvl>
    <w:lvl w:ilvl="1" w:tplc="FFFFFFFF">
      <w:start w:val="1"/>
      <w:numFmt w:val="bullet"/>
      <w:lvlText w:val=""/>
      <w:lvlJc w:val="left"/>
      <w:pPr>
        <w:tabs>
          <w:tab w:val="num" w:pos="924"/>
        </w:tabs>
        <w:ind w:left="924" w:hanging="360"/>
      </w:pPr>
      <w:rPr>
        <w:rFonts w:ascii="Wingdings 2" w:hAnsi="Wingdings 2" w:hint="default"/>
      </w:rPr>
    </w:lvl>
    <w:lvl w:ilvl="2" w:tplc="FFFFFFFF" w:tentative="1">
      <w:start w:val="1"/>
      <w:numFmt w:val="bullet"/>
      <w:lvlText w:val=""/>
      <w:lvlJc w:val="left"/>
      <w:pPr>
        <w:tabs>
          <w:tab w:val="num" w:pos="1644"/>
        </w:tabs>
        <w:ind w:left="1644" w:hanging="360"/>
      </w:pPr>
      <w:rPr>
        <w:rFonts w:ascii="Wingdings 2" w:hAnsi="Wingdings 2" w:hint="default"/>
      </w:rPr>
    </w:lvl>
    <w:lvl w:ilvl="3" w:tplc="FFFFFFFF" w:tentative="1">
      <w:start w:val="1"/>
      <w:numFmt w:val="bullet"/>
      <w:lvlText w:val=""/>
      <w:lvlJc w:val="left"/>
      <w:pPr>
        <w:tabs>
          <w:tab w:val="num" w:pos="2364"/>
        </w:tabs>
        <w:ind w:left="2364" w:hanging="360"/>
      </w:pPr>
      <w:rPr>
        <w:rFonts w:ascii="Wingdings 2" w:hAnsi="Wingdings 2" w:hint="default"/>
      </w:rPr>
    </w:lvl>
    <w:lvl w:ilvl="4" w:tplc="FFFFFFFF" w:tentative="1">
      <w:start w:val="1"/>
      <w:numFmt w:val="bullet"/>
      <w:lvlText w:val=""/>
      <w:lvlJc w:val="left"/>
      <w:pPr>
        <w:tabs>
          <w:tab w:val="num" w:pos="3084"/>
        </w:tabs>
        <w:ind w:left="3084" w:hanging="360"/>
      </w:pPr>
      <w:rPr>
        <w:rFonts w:ascii="Wingdings 2" w:hAnsi="Wingdings 2" w:hint="default"/>
      </w:rPr>
    </w:lvl>
    <w:lvl w:ilvl="5" w:tplc="FFFFFFFF" w:tentative="1">
      <w:start w:val="1"/>
      <w:numFmt w:val="bullet"/>
      <w:lvlText w:val=""/>
      <w:lvlJc w:val="left"/>
      <w:pPr>
        <w:tabs>
          <w:tab w:val="num" w:pos="3804"/>
        </w:tabs>
        <w:ind w:left="3804" w:hanging="360"/>
      </w:pPr>
      <w:rPr>
        <w:rFonts w:ascii="Wingdings 2" w:hAnsi="Wingdings 2" w:hint="default"/>
      </w:rPr>
    </w:lvl>
    <w:lvl w:ilvl="6" w:tplc="FFFFFFFF" w:tentative="1">
      <w:start w:val="1"/>
      <w:numFmt w:val="bullet"/>
      <w:lvlText w:val=""/>
      <w:lvlJc w:val="left"/>
      <w:pPr>
        <w:tabs>
          <w:tab w:val="num" w:pos="4524"/>
        </w:tabs>
        <w:ind w:left="4524" w:hanging="360"/>
      </w:pPr>
      <w:rPr>
        <w:rFonts w:ascii="Wingdings 2" w:hAnsi="Wingdings 2" w:hint="default"/>
      </w:rPr>
    </w:lvl>
    <w:lvl w:ilvl="7" w:tplc="FFFFFFFF" w:tentative="1">
      <w:start w:val="1"/>
      <w:numFmt w:val="bullet"/>
      <w:lvlText w:val=""/>
      <w:lvlJc w:val="left"/>
      <w:pPr>
        <w:tabs>
          <w:tab w:val="num" w:pos="5244"/>
        </w:tabs>
        <w:ind w:left="5244" w:hanging="360"/>
      </w:pPr>
      <w:rPr>
        <w:rFonts w:ascii="Wingdings 2" w:hAnsi="Wingdings 2" w:hint="default"/>
      </w:rPr>
    </w:lvl>
    <w:lvl w:ilvl="8" w:tplc="FFFFFFFF" w:tentative="1">
      <w:start w:val="1"/>
      <w:numFmt w:val="bullet"/>
      <w:lvlText w:val=""/>
      <w:lvlJc w:val="left"/>
      <w:pPr>
        <w:tabs>
          <w:tab w:val="num" w:pos="5964"/>
        </w:tabs>
        <w:ind w:left="5964" w:hanging="360"/>
      </w:pPr>
      <w:rPr>
        <w:rFonts w:ascii="Wingdings 2" w:hAnsi="Wingdings 2" w:hint="default"/>
      </w:rPr>
    </w:lvl>
  </w:abstractNum>
  <w:abstractNum w:abstractNumId="19" w15:restartNumberingAfterBreak="0">
    <w:nsid w:val="366323CF"/>
    <w:multiLevelType w:val="hybridMultilevel"/>
    <w:tmpl w:val="F0847D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366336A0"/>
    <w:multiLevelType w:val="multilevel"/>
    <w:tmpl w:val="872E6B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15:restartNumberingAfterBreak="0">
    <w:nsid w:val="38652F0F"/>
    <w:multiLevelType w:val="hybridMultilevel"/>
    <w:tmpl w:val="F94EA89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15:restartNumberingAfterBreak="0">
    <w:nsid w:val="3C473098"/>
    <w:multiLevelType w:val="hybridMultilevel"/>
    <w:tmpl w:val="4A66BBE0"/>
    <w:lvl w:ilvl="0" w:tplc="FFFFFFFF">
      <w:start w:val="1"/>
      <w:numFmt w:val="bullet"/>
      <w:lvlText w:val="•"/>
      <w:lvlJc w:val="left"/>
      <w:pPr>
        <w:tabs>
          <w:tab w:val="num" w:pos="720"/>
        </w:tabs>
        <w:ind w:left="720" w:hanging="360"/>
      </w:pPr>
      <w:rPr>
        <w:rFonts w:ascii="Arial" w:hAnsi="Arial" w:hint="default"/>
      </w:rPr>
    </w:lvl>
    <w:lvl w:ilvl="1" w:tplc="15A01C00">
      <w:start w:val="1"/>
      <w:numFmt w:val="bullet"/>
      <w:lvlText w:val=""/>
      <w:lvlJc w:val="left"/>
      <w:pPr>
        <w:ind w:left="720" w:hanging="360"/>
      </w:pPr>
      <w:rPr>
        <w:rFonts w:ascii="Wingdings" w:hAnsi="Wingdings" w:hint="default"/>
        <w:b/>
        <w:color w:val="4E8A9B" w:themeColor="accent1"/>
        <w:sz w:val="24"/>
      </w:rPr>
    </w:lvl>
    <w:lvl w:ilvl="2" w:tplc="FFFFFFFF" w:tentative="1">
      <w:start w:val="1"/>
      <w:numFmt w:val="bullet"/>
      <w:lvlText w:val="•"/>
      <w:lvlJc w:val="left"/>
      <w:pPr>
        <w:tabs>
          <w:tab w:val="num" w:pos="2160"/>
        </w:tabs>
        <w:ind w:left="2160" w:hanging="360"/>
      </w:pPr>
      <w:rPr>
        <w:rFonts w:ascii="Arial" w:hAnsi="Arial" w:hint="default"/>
      </w:rPr>
    </w:lvl>
    <w:lvl w:ilvl="3" w:tplc="FFFFFFFF" w:tentative="1">
      <w:start w:val="1"/>
      <w:numFmt w:val="bullet"/>
      <w:lvlText w:val="•"/>
      <w:lvlJc w:val="left"/>
      <w:pPr>
        <w:tabs>
          <w:tab w:val="num" w:pos="2880"/>
        </w:tabs>
        <w:ind w:left="2880" w:hanging="360"/>
      </w:pPr>
      <w:rPr>
        <w:rFonts w:ascii="Arial" w:hAnsi="Arial" w:hint="default"/>
      </w:rPr>
    </w:lvl>
    <w:lvl w:ilvl="4" w:tplc="FFFFFFFF" w:tentative="1">
      <w:start w:val="1"/>
      <w:numFmt w:val="bullet"/>
      <w:lvlText w:val="•"/>
      <w:lvlJc w:val="left"/>
      <w:pPr>
        <w:tabs>
          <w:tab w:val="num" w:pos="3600"/>
        </w:tabs>
        <w:ind w:left="3600" w:hanging="360"/>
      </w:pPr>
      <w:rPr>
        <w:rFonts w:ascii="Arial" w:hAnsi="Arial" w:hint="default"/>
      </w:rPr>
    </w:lvl>
    <w:lvl w:ilvl="5" w:tplc="FFFFFFFF" w:tentative="1">
      <w:start w:val="1"/>
      <w:numFmt w:val="bullet"/>
      <w:lvlText w:val="•"/>
      <w:lvlJc w:val="left"/>
      <w:pPr>
        <w:tabs>
          <w:tab w:val="num" w:pos="4320"/>
        </w:tabs>
        <w:ind w:left="4320" w:hanging="360"/>
      </w:pPr>
      <w:rPr>
        <w:rFonts w:ascii="Arial" w:hAnsi="Arial" w:hint="default"/>
      </w:rPr>
    </w:lvl>
    <w:lvl w:ilvl="6" w:tplc="FFFFFFFF" w:tentative="1">
      <w:start w:val="1"/>
      <w:numFmt w:val="bullet"/>
      <w:lvlText w:val="•"/>
      <w:lvlJc w:val="left"/>
      <w:pPr>
        <w:tabs>
          <w:tab w:val="num" w:pos="5040"/>
        </w:tabs>
        <w:ind w:left="5040" w:hanging="360"/>
      </w:pPr>
      <w:rPr>
        <w:rFonts w:ascii="Arial" w:hAnsi="Arial" w:hint="default"/>
      </w:rPr>
    </w:lvl>
    <w:lvl w:ilvl="7" w:tplc="FFFFFFFF" w:tentative="1">
      <w:start w:val="1"/>
      <w:numFmt w:val="bullet"/>
      <w:lvlText w:val="•"/>
      <w:lvlJc w:val="left"/>
      <w:pPr>
        <w:tabs>
          <w:tab w:val="num" w:pos="5760"/>
        </w:tabs>
        <w:ind w:left="5760" w:hanging="360"/>
      </w:pPr>
      <w:rPr>
        <w:rFonts w:ascii="Arial" w:hAnsi="Arial" w:hint="default"/>
      </w:rPr>
    </w:lvl>
    <w:lvl w:ilvl="8" w:tplc="FFFFFFFF" w:tentative="1">
      <w:start w:val="1"/>
      <w:numFmt w:val="bullet"/>
      <w:lvlText w:val="•"/>
      <w:lvlJc w:val="left"/>
      <w:pPr>
        <w:tabs>
          <w:tab w:val="num" w:pos="6480"/>
        </w:tabs>
        <w:ind w:left="6480" w:hanging="360"/>
      </w:pPr>
      <w:rPr>
        <w:rFonts w:ascii="Arial" w:hAnsi="Arial" w:hint="default"/>
      </w:rPr>
    </w:lvl>
  </w:abstractNum>
  <w:abstractNum w:abstractNumId="23" w15:restartNumberingAfterBreak="0">
    <w:nsid w:val="3E02249F"/>
    <w:multiLevelType w:val="hybridMultilevel"/>
    <w:tmpl w:val="67DE2AE4"/>
    <w:lvl w:ilvl="0" w:tplc="FFFFFFFF">
      <w:start w:val="1"/>
      <w:numFmt w:val="decimal"/>
      <w:lvlText w:val="%1."/>
      <w:lvlJc w:val="left"/>
      <w:pPr>
        <w:ind w:left="720" w:hanging="360"/>
      </w:pPr>
      <w:rPr>
        <w:rFonts w:hint="default"/>
      </w:rPr>
    </w:lvl>
    <w:lvl w:ilvl="1" w:tplc="EBF6E854">
      <w:start w:val="1"/>
      <w:numFmt w:val="lowerLetter"/>
      <w:lvlText w:val="%2."/>
      <w:lvlJc w:val="left"/>
      <w:pPr>
        <w:ind w:left="1440" w:hanging="360"/>
      </w:pPr>
      <w:rPr>
        <w:i w:val="0"/>
        <w:iCs w:val="0"/>
      </w:r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24" w15:restartNumberingAfterBreak="0">
    <w:nsid w:val="43D13128"/>
    <w:multiLevelType w:val="hybridMultilevel"/>
    <w:tmpl w:val="FFFFFFFF"/>
    <w:lvl w:ilvl="0" w:tplc="73C0F730">
      <w:start w:val="3"/>
      <w:numFmt w:val="lowerLetter"/>
      <w:lvlText w:val="%1."/>
      <w:lvlJc w:val="left"/>
      <w:pPr>
        <w:ind w:left="720" w:hanging="360"/>
      </w:pPr>
    </w:lvl>
    <w:lvl w:ilvl="1" w:tplc="A5F2D1BE">
      <w:start w:val="1"/>
      <w:numFmt w:val="lowerLetter"/>
      <w:lvlText w:val="%2."/>
      <w:lvlJc w:val="left"/>
      <w:pPr>
        <w:ind w:left="1440" w:hanging="360"/>
      </w:pPr>
    </w:lvl>
    <w:lvl w:ilvl="2" w:tplc="00B22E90">
      <w:start w:val="1"/>
      <w:numFmt w:val="lowerRoman"/>
      <w:lvlText w:val="%3."/>
      <w:lvlJc w:val="right"/>
      <w:pPr>
        <w:ind w:left="2160" w:hanging="180"/>
      </w:pPr>
    </w:lvl>
    <w:lvl w:ilvl="3" w:tplc="AA38D490">
      <w:start w:val="1"/>
      <w:numFmt w:val="decimal"/>
      <w:lvlText w:val="%4."/>
      <w:lvlJc w:val="left"/>
      <w:pPr>
        <w:ind w:left="2880" w:hanging="360"/>
      </w:pPr>
    </w:lvl>
    <w:lvl w:ilvl="4" w:tplc="3172512A">
      <w:start w:val="1"/>
      <w:numFmt w:val="lowerLetter"/>
      <w:lvlText w:val="%5."/>
      <w:lvlJc w:val="left"/>
      <w:pPr>
        <w:ind w:left="3600" w:hanging="360"/>
      </w:pPr>
    </w:lvl>
    <w:lvl w:ilvl="5" w:tplc="0AE40EBE">
      <w:start w:val="1"/>
      <w:numFmt w:val="lowerRoman"/>
      <w:lvlText w:val="%6."/>
      <w:lvlJc w:val="right"/>
      <w:pPr>
        <w:ind w:left="4320" w:hanging="180"/>
      </w:pPr>
    </w:lvl>
    <w:lvl w:ilvl="6" w:tplc="EC6A2CC2">
      <w:start w:val="1"/>
      <w:numFmt w:val="decimal"/>
      <w:lvlText w:val="%7."/>
      <w:lvlJc w:val="left"/>
      <w:pPr>
        <w:ind w:left="5040" w:hanging="360"/>
      </w:pPr>
    </w:lvl>
    <w:lvl w:ilvl="7" w:tplc="85BE2F70">
      <w:start w:val="1"/>
      <w:numFmt w:val="lowerLetter"/>
      <w:lvlText w:val="%8."/>
      <w:lvlJc w:val="left"/>
      <w:pPr>
        <w:ind w:left="5760" w:hanging="360"/>
      </w:pPr>
    </w:lvl>
    <w:lvl w:ilvl="8" w:tplc="602855A2">
      <w:start w:val="1"/>
      <w:numFmt w:val="lowerRoman"/>
      <w:lvlText w:val="%9."/>
      <w:lvlJc w:val="right"/>
      <w:pPr>
        <w:ind w:left="6480" w:hanging="180"/>
      </w:pPr>
    </w:lvl>
  </w:abstractNum>
  <w:abstractNum w:abstractNumId="25" w15:restartNumberingAfterBreak="0">
    <w:nsid w:val="4F4676BA"/>
    <w:multiLevelType w:val="hybridMultilevel"/>
    <w:tmpl w:val="25EE77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82FEB6"/>
    <w:multiLevelType w:val="hybridMultilevel"/>
    <w:tmpl w:val="FFFFFFFF"/>
    <w:lvl w:ilvl="0" w:tplc="040E08EE">
      <w:start w:val="1"/>
      <w:numFmt w:val="lowerLetter"/>
      <w:lvlText w:val="%1."/>
      <w:lvlJc w:val="left"/>
      <w:pPr>
        <w:ind w:left="720" w:hanging="360"/>
      </w:pPr>
    </w:lvl>
    <w:lvl w:ilvl="1" w:tplc="0A80305C">
      <w:start w:val="1"/>
      <w:numFmt w:val="lowerLetter"/>
      <w:lvlText w:val="%2."/>
      <w:lvlJc w:val="left"/>
      <w:pPr>
        <w:ind w:left="1440" w:hanging="360"/>
      </w:pPr>
    </w:lvl>
    <w:lvl w:ilvl="2" w:tplc="B1B61B44">
      <w:start w:val="1"/>
      <w:numFmt w:val="lowerRoman"/>
      <w:lvlText w:val="%3."/>
      <w:lvlJc w:val="right"/>
      <w:pPr>
        <w:ind w:left="2160" w:hanging="180"/>
      </w:pPr>
    </w:lvl>
    <w:lvl w:ilvl="3" w:tplc="89447542">
      <w:start w:val="1"/>
      <w:numFmt w:val="decimal"/>
      <w:lvlText w:val="%4."/>
      <w:lvlJc w:val="left"/>
      <w:pPr>
        <w:ind w:left="2880" w:hanging="360"/>
      </w:pPr>
    </w:lvl>
    <w:lvl w:ilvl="4" w:tplc="E04EC2E8">
      <w:start w:val="1"/>
      <w:numFmt w:val="lowerLetter"/>
      <w:lvlText w:val="%5."/>
      <w:lvlJc w:val="left"/>
      <w:pPr>
        <w:ind w:left="3600" w:hanging="360"/>
      </w:pPr>
    </w:lvl>
    <w:lvl w:ilvl="5" w:tplc="D5AEF66E">
      <w:start w:val="1"/>
      <w:numFmt w:val="lowerRoman"/>
      <w:lvlText w:val="%6."/>
      <w:lvlJc w:val="right"/>
      <w:pPr>
        <w:ind w:left="4320" w:hanging="180"/>
      </w:pPr>
    </w:lvl>
    <w:lvl w:ilvl="6" w:tplc="7800F698">
      <w:start w:val="1"/>
      <w:numFmt w:val="decimal"/>
      <w:lvlText w:val="%7."/>
      <w:lvlJc w:val="left"/>
      <w:pPr>
        <w:ind w:left="5040" w:hanging="360"/>
      </w:pPr>
    </w:lvl>
    <w:lvl w:ilvl="7" w:tplc="D3086354">
      <w:start w:val="1"/>
      <w:numFmt w:val="lowerLetter"/>
      <w:lvlText w:val="%8."/>
      <w:lvlJc w:val="left"/>
      <w:pPr>
        <w:ind w:left="5760" w:hanging="360"/>
      </w:pPr>
    </w:lvl>
    <w:lvl w:ilvl="8" w:tplc="0B900348">
      <w:start w:val="1"/>
      <w:numFmt w:val="lowerRoman"/>
      <w:lvlText w:val="%9."/>
      <w:lvlJc w:val="right"/>
      <w:pPr>
        <w:ind w:left="6480" w:hanging="180"/>
      </w:pPr>
    </w:lvl>
  </w:abstractNum>
  <w:abstractNum w:abstractNumId="27" w15:restartNumberingAfterBreak="0">
    <w:nsid w:val="59239DF6"/>
    <w:multiLevelType w:val="hybridMultilevel"/>
    <w:tmpl w:val="FFFFFFFF"/>
    <w:lvl w:ilvl="0" w:tplc="CF903F9A">
      <w:start w:val="1"/>
      <w:numFmt w:val="lowerLetter"/>
      <w:lvlText w:val="%1."/>
      <w:lvlJc w:val="left"/>
      <w:pPr>
        <w:ind w:left="720" w:hanging="360"/>
      </w:pPr>
    </w:lvl>
    <w:lvl w:ilvl="1" w:tplc="4424728A">
      <w:start w:val="1"/>
      <w:numFmt w:val="lowerLetter"/>
      <w:lvlText w:val="%2."/>
      <w:lvlJc w:val="left"/>
      <w:pPr>
        <w:ind w:left="1440" w:hanging="360"/>
      </w:pPr>
    </w:lvl>
    <w:lvl w:ilvl="2" w:tplc="B9A69F26">
      <w:start w:val="1"/>
      <w:numFmt w:val="lowerRoman"/>
      <w:lvlText w:val="%3."/>
      <w:lvlJc w:val="right"/>
      <w:pPr>
        <w:ind w:left="2160" w:hanging="180"/>
      </w:pPr>
    </w:lvl>
    <w:lvl w:ilvl="3" w:tplc="15E0A2FC">
      <w:start w:val="1"/>
      <w:numFmt w:val="decimal"/>
      <w:lvlText w:val="%4."/>
      <w:lvlJc w:val="left"/>
      <w:pPr>
        <w:ind w:left="2880" w:hanging="360"/>
      </w:pPr>
    </w:lvl>
    <w:lvl w:ilvl="4" w:tplc="278EF51E">
      <w:start w:val="1"/>
      <w:numFmt w:val="lowerLetter"/>
      <w:lvlText w:val="%5."/>
      <w:lvlJc w:val="left"/>
      <w:pPr>
        <w:ind w:left="3600" w:hanging="360"/>
      </w:pPr>
    </w:lvl>
    <w:lvl w:ilvl="5" w:tplc="2F1EEC84">
      <w:start w:val="1"/>
      <w:numFmt w:val="lowerRoman"/>
      <w:lvlText w:val="%6."/>
      <w:lvlJc w:val="right"/>
      <w:pPr>
        <w:ind w:left="4320" w:hanging="180"/>
      </w:pPr>
    </w:lvl>
    <w:lvl w:ilvl="6" w:tplc="1EAC0C92">
      <w:start w:val="1"/>
      <w:numFmt w:val="decimal"/>
      <w:lvlText w:val="%7."/>
      <w:lvlJc w:val="left"/>
      <w:pPr>
        <w:ind w:left="5040" w:hanging="360"/>
      </w:pPr>
    </w:lvl>
    <w:lvl w:ilvl="7" w:tplc="A8DC7B7E">
      <w:start w:val="1"/>
      <w:numFmt w:val="lowerLetter"/>
      <w:lvlText w:val="%8."/>
      <w:lvlJc w:val="left"/>
      <w:pPr>
        <w:ind w:left="5760" w:hanging="360"/>
      </w:pPr>
    </w:lvl>
    <w:lvl w:ilvl="8" w:tplc="FEF81D26">
      <w:start w:val="1"/>
      <w:numFmt w:val="lowerRoman"/>
      <w:lvlText w:val="%9."/>
      <w:lvlJc w:val="right"/>
      <w:pPr>
        <w:ind w:left="6480" w:hanging="180"/>
      </w:pPr>
    </w:lvl>
  </w:abstractNum>
  <w:abstractNum w:abstractNumId="28" w15:restartNumberingAfterBreak="0">
    <w:nsid w:val="5A280087"/>
    <w:multiLevelType w:val="hybridMultilevel"/>
    <w:tmpl w:val="5E10F530"/>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9" w15:restartNumberingAfterBreak="0">
    <w:nsid w:val="5F5C11D9"/>
    <w:multiLevelType w:val="hybridMultilevel"/>
    <w:tmpl w:val="7AB6FD1A"/>
    <w:lvl w:ilvl="0" w:tplc="FFFFFFFF">
      <w:start w:val="1"/>
      <w:numFmt w:val="decimal"/>
      <w:lvlText w:val="%1."/>
      <w:lvlJc w:val="left"/>
      <w:pPr>
        <w:ind w:left="720" w:hanging="360"/>
      </w:pPr>
      <w:rPr>
        <w:rFonts w:hint="default"/>
      </w:rPr>
    </w:lvl>
    <w:lvl w:ilvl="1" w:tplc="FFFFFFFF">
      <w:start w:val="1"/>
      <w:numFmt w:val="lowerLetter"/>
      <w:lvlText w:val="%2."/>
      <w:lvlJc w:val="left"/>
      <w:pPr>
        <w:ind w:left="1440" w:hanging="360"/>
      </w:pPr>
    </w:lvl>
    <w:lvl w:ilvl="2" w:tplc="FFFFFFFF">
      <w:start w:val="1"/>
      <w:numFmt w:val="lowerRoman"/>
      <w:lvlText w:val="%3."/>
      <w:lvlJc w:val="right"/>
      <w:pPr>
        <w:ind w:left="2160" w:hanging="180"/>
      </w:pPr>
    </w:lvl>
    <w:lvl w:ilvl="3" w:tplc="FFFFFFFF">
      <w:start w:val="1"/>
      <w:numFmt w:val="decimal"/>
      <w:lvlText w:val="%4."/>
      <w:lvlJc w:val="left"/>
      <w:pPr>
        <w:ind w:left="2880" w:hanging="360"/>
      </w:pPr>
    </w:lvl>
    <w:lvl w:ilvl="4" w:tplc="FFFFFFFF">
      <w:start w:val="1"/>
      <w:numFmt w:val="lowerLetter"/>
      <w:lvlText w:val="%5."/>
      <w:lvlJc w:val="left"/>
      <w:pPr>
        <w:ind w:left="3600" w:hanging="360"/>
      </w:pPr>
    </w:lvl>
    <w:lvl w:ilvl="5" w:tplc="FFFFFFFF">
      <w:start w:val="1"/>
      <w:numFmt w:val="lowerRoman"/>
      <w:lvlText w:val="%6."/>
      <w:lvlJc w:val="right"/>
      <w:pPr>
        <w:ind w:left="4320" w:hanging="180"/>
      </w:pPr>
    </w:lvl>
    <w:lvl w:ilvl="6" w:tplc="FFFFFFFF">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30" w15:restartNumberingAfterBreak="0">
    <w:nsid w:val="6295447C"/>
    <w:multiLevelType w:val="multilevel"/>
    <w:tmpl w:val="165E7D86"/>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4D73C11"/>
    <w:multiLevelType w:val="hybridMultilevel"/>
    <w:tmpl w:val="FFFFFFFF"/>
    <w:lvl w:ilvl="0" w:tplc="36CC9C00">
      <w:start w:val="2"/>
      <w:numFmt w:val="lowerLetter"/>
      <w:lvlText w:val="%1."/>
      <w:lvlJc w:val="left"/>
      <w:pPr>
        <w:ind w:left="720" w:hanging="360"/>
      </w:pPr>
    </w:lvl>
    <w:lvl w:ilvl="1" w:tplc="545225B2">
      <w:start w:val="1"/>
      <w:numFmt w:val="lowerLetter"/>
      <w:lvlText w:val="%2."/>
      <w:lvlJc w:val="left"/>
      <w:pPr>
        <w:ind w:left="1440" w:hanging="360"/>
      </w:pPr>
    </w:lvl>
    <w:lvl w:ilvl="2" w:tplc="9132D25A">
      <w:start w:val="1"/>
      <w:numFmt w:val="lowerRoman"/>
      <w:lvlText w:val="%3."/>
      <w:lvlJc w:val="right"/>
      <w:pPr>
        <w:ind w:left="2160" w:hanging="180"/>
      </w:pPr>
    </w:lvl>
    <w:lvl w:ilvl="3" w:tplc="61E298AC">
      <w:start w:val="1"/>
      <w:numFmt w:val="decimal"/>
      <w:lvlText w:val="%4."/>
      <w:lvlJc w:val="left"/>
      <w:pPr>
        <w:ind w:left="2880" w:hanging="360"/>
      </w:pPr>
    </w:lvl>
    <w:lvl w:ilvl="4" w:tplc="75EC5708">
      <w:start w:val="1"/>
      <w:numFmt w:val="lowerLetter"/>
      <w:lvlText w:val="%5."/>
      <w:lvlJc w:val="left"/>
      <w:pPr>
        <w:ind w:left="3600" w:hanging="360"/>
      </w:pPr>
    </w:lvl>
    <w:lvl w:ilvl="5" w:tplc="4720FC42">
      <w:start w:val="1"/>
      <w:numFmt w:val="lowerRoman"/>
      <w:lvlText w:val="%6."/>
      <w:lvlJc w:val="right"/>
      <w:pPr>
        <w:ind w:left="4320" w:hanging="180"/>
      </w:pPr>
    </w:lvl>
    <w:lvl w:ilvl="6" w:tplc="1A84A2EA">
      <w:start w:val="1"/>
      <w:numFmt w:val="decimal"/>
      <w:lvlText w:val="%7."/>
      <w:lvlJc w:val="left"/>
      <w:pPr>
        <w:ind w:left="5040" w:hanging="360"/>
      </w:pPr>
    </w:lvl>
    <w:lvl w:ilvl="7" w:tplc="6CA8E6C4">
      <w:start w:val="1"/>
      <w:numFmt w:val="lowerLetter"/>
      <w:lvlText w:val="%8."/>
      <w:lvlJc w:val="left"/>
      <w:pPr>
        <w:ind w:left="5760" w:hanging="360"/>
      </w:pPr>
    </w:lvl>
    <w:lvl w:ilvl="8" w:tplc="96804BBA">
      <w:start w:val="1"/>
      <w:numFmt w:val="lowerRoman"/>
      <w:lvlText w:val="%9."/>
      <w:lvlJc w:val="right"/>
      <w:pPr>
        <w:ind w:left="6480" w:hanging="180"/>
      </w:pPr>
    </w:lvl>
  </w:abstractNum>
  <w:abstractNum w:abstractNumId="32" w15:restartNumberingAfterBreak="0">
    <w:nsid w:val="65287615"/>
    <w:multiLevelType w:val="hybridMultilevel"/>
    <w:tmpl w:val="89F4FB6E"/>
    <w:lvl w:ilvl="0" w:tplc="461E4A2A">
      <w:start w:val="1"/>
      <w:numFmt w:val="bullet"/>
      <w:lvlText w:val="•"/>
      <w:lvlJc w:val="left"/>
      <w:pPr>
        <w:tabs>
          <w:tab w:val="num" w:pos="720"/>
        </w:tabs>
        <w:ind w:left="720" w:hanging="360"/>
      </w:pPr>
      <w:rPr>
        <w:rFonts w:ascii="Arial" w:hAnsi="Arial" w:hint="default"/>
      </w:rPr>
    </w:lvl>
    <w:lvl w:ilvl="1" w:tplc="920071E4" w:tentative="1">
      <w:start w:val="1"/>
      <w:numFmt w:val="bullet"/>
      <w:lvlText w:val="•"/>
      <w:lvlJc w:val="left"/>
      <w:pPr>
        <w:tabs>
          <w:tab w:val="num" w:pos="1440"/>
        </w:tabs>
        <w:ind w:left="1440" w:hanging="360"/>
      </w:pPr>
      <w:rPr>
        <w:rFonts w:ascii="Arial" w:hAnsi="Arial" w:hint="default"/>
      </w:rPr>
    </w:lvl>
    <w:lvl w:ilvl="2" w:tplc="DB4CA616" w:tentative="1">
      <w:start w:val="1"/>
      <w:numFmt w:val="bullet"/>
      <w:lvlText w:val="•"/>
      <w:lvlJc w:val="left"/>
      <w:pPr>
        <w:tabs>
          <w:tab w:val="num" w:pos="2160"/>
        </w:tabs>
        <w:ind w:left="2160" w:hanging="360"/>
      </w:pPr>
      <w:rPr>
        <w:rFonts w:ascii="Arial" w:hAnsi="Arial" w:hint="default"/>
      </w:rPr>
    </w:lvl>
    <w:lvl w:ilvl="3" w:tplc="40067502" w:tentative="1">
      <w:start w:val="1"/>
      <w:numFmt w:val="bullet"/>
      <w:lvlText w:val="•"/>
      <w:lvlJc w:val="left"/>
      <w:pPr>
        <w:tabs>
          <w:tab w:val="num" w:pos="2880"/>
        </w:tabs>
        <w:ind w:left="2880" w:hanging="360"/>
      </w:pPr>
      <w:rPr>
        <w:rFonts w:ascii="Arial" w:hAnsi="Arial" w:hint="default"/>
      </w:rPr>
    </w:lvl>
    <w:lvl w:ilvl="4" w:tplc="618CAF80" w:tentative="1">
      <w:start w:val="1"/>
      <w:numFmt w:val="bullet"/>
      <w:lvlText w:val="•"/>
      <w:lvlJc w:val="left"/>
      <w:pPr>
        <w:tabs>
          <w:tab w:val="num" w:pos="3600"/>
        </w:tabs>
        <w:ind w:left="3600" w:hanging="360"/>
      </w:pPr>
      <w:rPr>
        <w:rFonts w:ascii="Arial" w:hAnsi="Arial" w:hint="default"/>
      </w:rPr>
    </w:lvl>
    <w:lvl w:ilvl="5" w:tplc="5F105B30" w:tentative="1">
      <w:start w:val="1"/>
      <w:numFmt w:val="bullet"/>
      <w:lvlText w:val="•"/>
      <w:lvlJc w:val="left"/>
      <w:pPr>
        <w:tabs>
          <w:tab w:val="num" w:pos="4320"/>
        </w:tabs>
        <w:ind w:left="4320" w:hanging="360"/>
      </w:pPr>
      <w:rPr>
        <w:rFonts w:ascii="Arial" w:hAnsi="Arial" w:hint="default"/>
      </w:rPr>
    </w:lvl>
    <w:lvl w:ilvl="6" w:tplc="BBA68264" w:tentative="1">
      <w:start w:val="1"/>
      <w:numFmt w:val="bullet"/>
      <w:lvlText w:val="•"/>
      <w:lvlJc w:val="left"/>
      <w:pPr>
        <w:tabs>
          <w:tab w:val="num" w:pos="5040"/>
        </w:tabs>
        <w:ind w:left="5040" w:hanging="360"/>
      </w:pPr>
      <w:rPr>
        <w:rFonts w:ascii="Arial" w:hAnsi="Arial" w:hint="default"/>
      </w:rPr>
    </w:lvl>
    <w:lvl w:ilvl="7" w:tplc="D79286E0" w:tentative="1">
      <w:start w:val="1"/>
      <w:numFmt w:val="bullet"/>
      <w:lvlText w:val="•"/>
      <w:lvlJc w:val="left"/>
      <w:pPr>
        <w:tabs>
          <w:tab w:val="num" w:pos="5760"/>
        </w:tabs>
        <w:ind w:left="5760" w:hanging="360"/>
      </w:pPr>
      <w:rPr>
        <w:rFonts w:ascii="Arial" w:hAnsi="Arial" w:hint="default"/>
      </w:rPr>
    </w:lvl>
    <w:lvl w:ilvl="8" w:tplc="BB0C4056" w:tentative="1">
      <w:start w:val="1"/>
      <w:numFmt w:val="bullet"/>
      <w:lvlText w:val="•"/>
      <w:lvlJc w:val="left"/>
      <w:pPr>
        <w:tabs>
          <w:tab w:val="num" w:pos="6480"/>
        </w:tabs>
        <w:ind w:left="6480" w:hanging="360"/>
      </w:pPr>
      <w:rPr>
        <w:rFonts w:ascii="Arial" w:hAnsi="Arial" w:hint="default"/>
      </w:rPr>
    </w:lvl>
  </w:abstractNum>
  <w:abstractNum w:abstractNumId="33" w15:restartNumberingAfterBreak="0">
    <w:nsid w:val="65C61D77"/>
    <w:multiLevelType w:val="hybridMultilevel"/>
    <w:tmpl w:val="1BDACF96"/>
    <w:lvl w:ilvl="0" w:tplc="04090001">
      <w:start w:val="1"/>
      <w:numFmt w:val="bullet"/>
      <w:lvlText w:val=""/>
      <w:lvlJc w:val="left"/>
      <w:pPr>
        <w:ind w:left="3955" w:hanging="360"/>
      </w:pPr>
      <w:rPr>
        <w:rFonts w:ascii="Symbol" w:hAnsi="Symbol" w:hint="default"/>
      </w:rPr>
    </w:lvl>
    <w:lvl w:ilvl="1" w:tplc="04090003" w:tentative="1">
      <w:start w:val="1"/>
      <w:numFmt w:val="bullet"/>
      <w:lvlText w:val="o"/>
      <w:lvlJc w:val="left"/>
      <w:pPr>
        <w:ind w:left="4675" w:hanging="360"/>
      </w:pPr>
      <w:rPr>
        <w:rFonts w:ascii="Courier New" w:hAnsi="Courier New" w:cs="Courier New" w:hint="default"/>
      </w:rPr>
    </w:lvl>
    <w:lvl w:ilvl="2" w:tplc="04090005" w:tentative="1">
      <w:start w:val="1"/>
      <w:numFmt w:val="bullet"/>
      <w:lvlText w:val=""/>
      <w:lvlJc w:val="left"/>
      <w:pPr>
        <w:ind w:left="5395" w:hanging="360"/>
      </w:pPr>
      <w:rPr>
        <w:rFonts w:ascii="Wingdings" w:hAnsi="Wingdings" w:hint="default"/>
      </w:rPr>
    </w:lvl>
    <w:lvl w:ilvl="3" w:tplc="04090001" w:tentative="1">
      <w:start w:val="1"/>
      <w:numFmt w:val="bullet"/>
      <w:lvlText w:val=""/>
      <w:lvlJc w:val="left"/>
      <w:pPr>
        <w:ind w:left="6115" w:hanging="360"/>
      </w:pPr>
      <w:rPr>
        <w:rFonts w:ascii="Symbol" w:hAnsi="Symbol" w:hint="default"/>
      </w:rPr>
    </w:lvl>
    <w:lvl w:ilvl="4" w:tplc="04090003" w:tentative="1">
      <w:start w:val="1"/>
      <w:numFmt w:val="bullet"/>
      <w:lvlText w:val="o"/>
      <w:lvlJc w:val="left"/>
      <w:pPr>
        <w:ind w:left="6835" w:hanging="360"/>
      </w:pPr>
      <w:rPr>
        <w:rFonts w:ascii="Courier New" w:hAnsi="Courier New" w:cs="Courier New" w:hint="default"/>
      </w:rPr>
    </w:lvl>
    <w:lvl w:ilvl="5" w:tplc="04090005" w:tentative="1">
      <w:start w:val="1"/>
      <w:numFmt w:val="bullet"/>
      <w:lvlText w:val=""/>
      <w:lvlJc w:val="left"/>
      <w:pPr>
        <w:ind w:left="7555" w:hanging="360"/>
      </w:pPr>
      <w:rPr>
        <w:rFonts w:ascii="Wingdings" w:hAnsi="Wingdings" w:hint="default"/>
      </w:rPr>
    </w:lvl>
    <w:lvl w:ilvl="6" w:tplc="04090001" w:tentative="1">
      <w:start w:val="1"/>
      <w:numFmt w:val="bullet"/>
      <w:lvlText w:val=""/>
      <w:lvlJc w:val="left"/>
      <w:pPr>
        <w:ind w:left="8275" w:hanging="360"/>
      </w:pPr>
      <w:rPr>
        <w:rFonts w:ascii="Symbol" w:hAnsi="Symbol" w:hint="default"/>
      </w:rPr>
    </w:lvl>
    <w:lvl w:ilvl="7" w:tplc="04090003" w:tentative="1">
      <w:start w:val="1"/>
      <w:numFmt w:val="bullet"/>
      <w:lvlText w:val="o"/>
      <w:lvlJc w:val="left"/>
      <w:pPr>
        <w:ind w:left="8995" w:hanging="360"/>
      </w:pPr>
      <w:rPr>
        <w:rFonts w:ascii="Courier New" w:hAnsi="Courier New" w:cs="Courier New" w:hint="default"/>
      </w:rPr>
    </w:lvl>
    <w:lvl w:ilvl="8" w:tplc="04090005" w:tentative="1">
      <w:start w:val="1"/>
      <w:numFmt w:val="bullet"/>
      <w:lvlText w:val=""/>
      <w:lvlJc w:val="left"/>
      <w:pPr>
        <w:ind w:left="9715" w:hanging="360"/>
      </w:pPr>
      <w:rPr>
        <w:rFonts w:ascii="Wingdings" w:hAnsi="Wingdings" w:hint="default"/>
      </w:rPr>
    </w:lvl>
  </w:abstractNum>
  <w:abstractNum w:abstractNumId="34" w15:restartNumberingAfterBreak="0">
    <w:nsid w:val="66FF7EF5"/>
    <w:multiLevelType w:val="hybridMultilevel"/>
    <w:tmpl w:val="864467D2"/>
    <w:lvl w:ilvl="0" w:tplc="6D5CD5B6">
      <w:start w:val="1"/>
      <w:numFmt w:val="bullet"/>
      <w:lvlText w:val="•"/>
      <w:lvlJc w:val="left"/>
      <w:pPr>
        <w:tabs>
          <w:tab w:val="num" w:pos="720"/>
        </w:tabs>
        <w:ind w:left="720" w:hanging="360"/>
      </w:pPr>
      <w:rPr>
        <w:rFonts w:ascii="Arial" w:hAnsi="Arial" w:hint="default"/>
      </w:rPr>
    </w:lvl>
    <w:lvl w:ilvl="1" w:tplc="45D68048" w:tentative="1">
      <w:start w:val="1"/>
      <w:numFmt w:val="bullet"/>
      <w:lvlText w:val="•"/>
      <w:lvlJc w:val="left"/>
      <w:pPr>
        <w:tabs>
          <w:tab w:val="num" w:pos="1440"/>
        </w:tabs>
        <w:ind w:left="1440" w:hanging="360"/>
      </w:pPr>
      <w:rPr>
        <w:rFonts w:ascii="Arial" w:hAnsi="Arial" w:hint="default"/>
      </w:rPr>
    </w:lvl>
    <w:lvl w:ilvl="2" w:tplc="BD6C7AB2" w:tentative="1">
      <w:start w:val="1"/>
      <w:numFmt w:val="bullet"/>
      <w:lvlText w:val="•"/>
      <w:lvlJc w:val="left"/>
      <w:pPr>
        <w:tabs>
          <w:tab w:val="num" w:pos="2160"/>
        </w:tabs>
        <w:ind w:left="2160" w:hanging="360"/>
      </w:pPr>
      <w:rPr>
        <w:rFonts w:ascii="Arial" w:hAnsi="Arial" w:hint="default"/>
      </w:rPr>
    </w:lvl>
    <w:lvl w:ilvl="3" w:tplc="802A56A4" w:tentative="1">
      <w:start w:val="1"/>
      <w:numFmt w:val="bullet"/>
      <w:lvlText w:val="•"/>
      <w:lvlJc w:val="left"/>
      <w:pPr>
        <w:tabs>
          <w:tab w:val="num" w:pos="2880"/>
        </w:tabs>
        <w:ind w:left="2880" w:hanging="360"/>
      </w:pPr>
      <w:rPr>
        <w:rFonts w:ascii="Arial" w:hAnsi="Arial" w:hint="default"/>
      </w:rPr>
    </w:lvl>
    <w:lvl w:ilvl="4" w:tplc="2D2AF1BA" w:tentative="1">
      <w:start w:val="1"/>
      <w:numFmt w:val="bullet"/>
      <w:lvlText w:val="•"/>
      <w:lvlJc w:val="left"/>
      <w:pPr>
        <w:tabs>
          <w:tab w:val="num" w:pos="3600"/>
        </w:tabs>
        <w:ind w:left="3600" w:hanging="360"/>
      </w:pPr>
      <w:rPr>
        <w:rFonts w:ascii="Arial" w:hAnsi="Arial" w:hint="default"/>
      </w:rPr>
    </w:lvl>
    <w:lvl w:ilvl="5" w:tplc="33665EC6" w:tentative="1">
      <w:start w:val="1"/>
      <w:numFmt w:val="bullet"/>
      <w:lvlText w:val="•"/>
      <w:lvlJc w:val="left"/>
      <w:pPr>
        <w:tabs>
          <w:tab w:val="num" w:pos="4320"/>
        </w:tabs>
        <w:ind w:left="4320" w:hanging="360"/>
      </w:pPr>
      <w:rPr>
        <w:rFonts w:ascii="Arial" w:hAnsi="Arial" w:hint="default"/>
      </w:rPr>
    </w:lvl>
    <w:lvl w:ilvl="6" w:tplc="291A45E6" w:tentative="1">
      <w:start w:val="1"/>
      <w:numFmt w:val="bullet"/>
      <w:lvlText w:val="•"/>
      <w:lvlJc w:val="left"/>
      <w:pPr>
        <w:tabs>
          <w:tab w:val="num" w:pos="5040"/>
        </w:tabs>
        <w:ind w:left="5040" w:hanging="360"/>
      </w:pPr>
      <w:rPr>
        <w:rFonts w:ascii="Arial" w:hAnsi="Arial" w:hint="default"/>
      </w:rPr>
    </w:lvl>
    <w:lvl w:ilvl="7" w:tplc="E80A85A0" w:tentative="1">
      <w:start w:val="1"/>
      <w:numFmt w:val="bullet"/>
      <w:lvlText w:val="•"/>
      <w:lvlJc w:val="left"/>
      <w:pPr>
        <w:tabs>
          <w:tab w:val="num" w:pos="5760"/>
        </w:tabs>
        <w:ind w:left="5760" w:hanging="360"/>
      </w:pPr>
      <w:rPr>
        <w:rFonts w:ascii="Arial" w:hAnsi="Arial" w:hint="default"/>
      </w:rPr>
    </w:lvl>
    <w:lvl w:ilvl="8" w:tplc="E788105E" w:tentative="1">
      <w:start w:val="1"/>
      <w:numFmt w:val="bullet"/>
      <w:lvlText w:val="•"/>
      <w:lvlJc w:val="left"/>
      <w:pPr>
        <w:tabs>
          <w:tab w:val="num" w:pos="6480"/>
        </w:tabs>
        <w:ind w:left="6480" w:hanging="360"/>
      </w:pPr>
      <w:rPr>
        <w:rFonts w:ascii="Arial" w:hAnsi="Arial" w:hint="default"/>
      </w:rPr>
    </w:lvl>
  </w:abstractNum>
  <w:abstractNum w:abstractNumId="35" w15:restartNumberingAfterBreak="0">
    <w:nsid w:val="69CD1FE5"/>
    <w:multiLevelType w:val="multilevel"/>
    <w:tmpl w:val="9D14A99A"/>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6C1067DC"/>
    <w:multiLevelType w:val="hybridMultilevel"/>
    <w:tmpl w:val="F8A2FC42"/>
    <w:lvl w:ilvl="0" w:tplc="0044A034">
      <w:start w:val="1"/>
      <w:numFmt w:val="bullet"/>
      <w:lvlText w:val=""/>
      <w:lvlJc w:val="left"/>
      <w:pPr>
        <w:tabs>
          <w:tab w:val="num" w:pos="204"/>
        </w:tabs>
        <w:ind w:left="204" w:hanging="360"/>
      </w:pPr>
      <w:rPr>
        <w:rFonts w:ascii="Wingdings" w:hAnsi="Wingdings" w:hint="default"/>
        <w:b/>
        <w:color w:val="E28533" w:themeColor="accent2"/>
        <w:sz w:val="24"/>
      </w:rPr>
    </w:lvl>
    <w:lvl w:ilvl="1" w:tplc="FFFFFFFF">
      <w:start w:val="1"/>
      <w:numFmt w:val="bullet"/>
      <w:lvlText w:val=""/>
      <w:lvlJc w:val="left"/>
      <w:pPr>
        <w:tabs>
          <w:tab w:val="num" w:pos="924"/>
        </w:tabs>
        <w:ind w:left="924" w:hanging="360"/>
      </w:pPr>
      <w:rPr>
        <w:rFonts w:ascii="Wingdings 2" w:hAnsi="Wingdings 2" w:hint="default"/>
      </w:rPr>
    </w:lvl>
    <w:lvl w:ilvl="2" w:tplc="FFFFFFFF" w:tentative="1">
      <w:start w:val="1"/>
      <w:numFmt w:val="bullet"/>
      <w:lvlText w:val=""/>
      <w:lvlJc w:val="left"/>
      <w:pPr>
        <w:tabs>
          <w:tab w:val="num" w:pos="1644"/>
        </w:tabs>
        <w:ind w:left="1644" w:hanging="360"/>
      </w:pPr>
      <w:rPr>
        <w:rFonts w:ascii="Wingdings 2" w:hAnsi="Wingdings 2" w:hint="default"/>
      </w:rPr>
    </w:lvl>
    <w:lvl w:ilvl="3" w:tplc="FFFFFFFF" w:tentative="1">
      <w:start w:val="1"/>
      <w:numFmt w:val="bullet"/>
      <w:lvlText w:val=""/>
      <w:lvlJc w:val="left"/>
      <w:pPr>
        <w:tabs>
          <w:tab w:val="num" w:pos="2364"/>
        </w:tabs>
        <w:ind w:left="2364" w:hanging="360"/>
      </w:pPr>
      <w:rPr>
        <w:rFonts w:ascii="Wingdings 2" w:hAnsi="Wingdings 2" w:hint="default"/>
      </w:rPr>
    </w:lvl>
    <w:lvl w:ilvl="4" w:tplc="FFFFFFFF" w:tentative="1">
      <w:start w:val="1"/>
      <w:numFmt w:val="bullet"/>
      <w:lvlText w:val=""/>
      <w:lvlJc w:val="left"/>
      <w:pPr>
        <w:tabs>
          <w:tab w:val="num" w:pos="3084"/>
        </w:tabs>
        <w:ind w:left="3084" w:hanging="360"/>
      </w:pPr>
      <w:rPr>
        <w:rFonts w:ascii="Wingdings 2" w:hAnsi="Wingdings 2" w:hint="default"/>
      </w:rPr>
    </w:lvl>
    <w:lvl w:ilvl="5" w:tplc="FFFFFFFF" w:tentative="1">
      <w:start w:val="1"/>
      <w:numFmt w:val="bullet"/>
      <w:lvlText w:val=""/>
      <w:lvlJc w:val="left"/>
      <w:pPr>
        <w:tabs>
          <w:tab w:val="num" w:pos="3804"/>
        </w:tabs>
        <w:ind w:left="3804" w:hanging="360"/>
      </w:pPr>
      <w:rPr>
        <w:rFonts w:ascii="Wingdings 2" w:hAnsi="Wingdings 2" w:hint="default"/>
      </w:rPr>
    </w:lvl>
    <w:lvl w:ilvl="6" w:tplc="FFFFFFFF" w:tentative="1">
      <w:start w:val="1"/>
      <w:numFmt w:val="bullet"/>
      <w:lvlText w:val=""/>
      <w:lvlJc w:val="left"/>
      <w:pPr>
        <w:tabs>
          <w:tab w:val="num" w:pos="4524"/>
        </w:tabs>
        <w:ind w:left="4524" w:hanging="360"/>
      </w:pPr>
      <w:rPr>
        <w:rFonts w:ascii="Wingdings 2" w:hAnsi="Wingdings 2" w:hint="default"/>
      </w:rPr>
    </w:lvl>
    <w:lvl w:ilvl="7" w:tplc="FFFFFFFF" w:tentative="1">
      <w:start w:val="1"/>
      <w:numFmt w:val="bullet"/>
      <w:lvlText w:val=""/>
      <w:lvlJc w:val="left"/>
      <w:pPr>
        <w:tabs>
          <w:tab w:val="num" w:pos="5244"/>
        </w:tabs>
        <w:ind w:left="5244" w:hanging="360"/>
      </w:pPr>
      <w:rPr>
        <w:rFonts w:ascii="Wingdings 2" w:hAnsi="Wingdings 2" w:hint="default"/>
      </w:rPr>
    </w:lvl>
    <w:lvl w:ilvl="8" w:tplc="FFFFFFFF" w:tentative="1">
      <w:start w:val="1"/>
      <w:numFmt w:val="bullet"/>
      <w:lvlText w:val=""/>
      <w:lvlJc w:val="left"/>
      <w:pPr>
        <w:tabs>
          <w:tab w:val="num" w:pos="5964"/>
        </w:tabs>
        <w:ind w:left="5964" w:hanging="360"/>
      </w:pPr>
      <w:rPr>
        <w:rFonts w:ascii="Wingdings 2" w:hAnsi="Wingdings 2" w:hint="default"/>
      </w:rPr>
    </w:lvl>
  </w:abstractNum>
  <w:abstractNum w:abstractNumId="37" w15:restartNumberingAfterBreak="0">
    <w:nsid w:val="76253A73"/>
    <w:multiLevelType w:val="hybridMultilevel"/>
    <w:tmpl w:val="F9E4387C"/>
    <w:lvl w:ilvl="0" w:tplc="15A01C00">
      <w:start w:val="1"/>
      <w:numFmt w:val="bullet"/>
      <w:lvlText w:val=""/>
      <w:lvlJc w:val="left"/>
      <w:pPr>
        <w:ind w:left="720" w:hanging="360"/>
      </w:pPr>
      <w:rPr>
        <w:rFonts w:ascii="Wingdings" w:hAnsi="Wingdings" w:hint="default"/>
        <w:b/>
        <w:color w:val="4E8A9B" w:themeColor="accent1"/>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7B3F7A36"/>
    <w:multiLevelType w:val="hybridMultilevel"/>
    <w:tmpl w:val="74AEA8D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16cid:durableId="1202985462">
    <w:abstractNumId w:val="15"/>
  </w:num>
  <w:num w:numId="2" w16cid:durableId="285350750">
    <w:abstractNumId w:val="18"/>
  </w:num>
  <w:num w:numId="3" w16cid:durableId="354113040">
    <w:abstractNumId w:val="37"/>
  </w:num>
  <w:num w:numId="4" w16cid:durableId="778642817">
    <w:abstractNumId w:val="24"/>
  </w:num>
  <w:num w:numId="5" w16cid:durableId="2092240497">
    <w:abstractNumId w:val="31"/>
  </w:num>
  <w:num w:numId="6" w16cid:durableId="2027095863">
    <w:abstractNumId w:val="3"/>
  </w:num>
  <w:num w:numId="7" w16cid:durableId="1876700369">
    <w:abstractNumId w:val="26"/>
  </w:num>
  <w:num w:numId="8" w16cid:durableId="250091403">
    <w:abstractNumId w:val="27"/>
  </w:num>
  <w:num w:numId="9" w16cid:durableId="332150523">
    <w:abstractNumId w:val="10"/>
  </w:num>
  <w:num w:numId="10" w16cid:durableId="283654598">
    <w:abstractNumId w:val="4"/>
  </w:num>
  <w:num w:numId="11" w16cid:durableId="1840801752">
    <w:abstractNumId w:val="22"/>
  </w:num>
  <w:num w:numId="12" w16cid:durableId="1538858903">
    <w:abstractNumId w:val="16"/>
  </w:num>
  <w:num w:numId="13" w16cid:durableId="882863397">
    <w:abstractNumId w:val="2"/>
  </w:num>
  <w:num w:numId="14" w16cid:durableId="877163600">
    <w:abstractNumId w:val="9"/>
  </w:num>
  <w:num w:numId="15" w16cid:durableId="910042901">
    <w:abstractNumId w:val="36"/>
  </w:num>
  <w:num w:numId="16" w16cid:durableId="1640257264">
    <w:abstractNumId w:val="29"/>
  </w:num>
  <w:num w:numId="17" w16cid:durableId="1505437863">
    <w:abstractNumId w:val="13"/>
  </w:num>
  <w:num w:numId="18" w16cid:durableId="1756516726">
    <w:abstractNumId w:val="20"/>
  </w:num>
  <w:num w:numId="19" w16cid:durableId="100880656">
    <w:abstractNumId w:val="30"/>
  </w:num>
  <w:num w:numId="20" w16cid:durableId="588344987">
    <w:abstractNumId w:val="14"/>
  </w:num>
  <w:num w:numId="21" w16cid:durableId="1667705470">
    <w:abstractNumId w:val="6"/>
  </w:num>
  <w:num w:numId="22" w16cid:durableId="383412909">
    <w:abstractNumId w:val="35"/>
  </w:num>
  <w:num w:numId="23" w16cid:durableId="1327317757">
    <w:abstractNumId w:val="7"/>
  </w:num>
  <w:num w:numId="24" w16cid:durableId="697778994">
    <w:abstractNumId w:val="23"/>
  </w:num>
  <w:num w:numId="25" w16cid:durableId="685866408">
    <w:abstractNumId w:val="0"/>
  </w:num>
  <w:num w:numId="26" w16cid:durableId="567110792">
    <w:abstractNumId w:val="34"/>
  </w:num>
  <w:num w:numId="27" w16cid:durableId="1296566590">
    <w:abstractNumId w:val="32"/>
  </w:num>
  <w:num w:numId="28" w16cid:durableId="660276072">
    <w:abstractNumId w:val="25"/>
  </w:num>
  <w:num w:numId="29" w16cid:durableId="1999385119">
    <w:abstractNumId w:val="12"/>
  </w:num>
  <w:num w:numId="30" w16cid:durableId="1399942865">
    <w:abstractNumId w:val="5"/>
  </w:num>
  <w:num w:numId="31" w16cid:durableId="294532600">
    <w:abstractNumId w:val="21"/>
  </w:num>
  <w:num w:numId="32" w16cid:durableId="2015644071">
    <w:abstractNumId w:val="28"/>
  </w:num>
  <w:num w:numId="33" w16cid:durableId="1119110278">
    <w:abstractNumId w:val="38"/>
  </w:num>
  <w:num w:numId="34" w16cid:durableId="324014297">
    <w:abstractNumId w:val="8"/>
  </w:num>
  <w:num w:numId="35" w16cid:durableId="1790973134">
    <w:abstractNumId w:val="33"/>
  </w:num>
  <w:num w:numId="36" w16cid:durableId="745735110">
    <w:abstractNumId w:val="1"/>
  </w:num>
  <w:num w:numId="37" w16cid:durableId="159396424">
    <w:abstractNumId w:val="17"/>
  </w:num>
  <w:num w:numId="38" w16cid:durableId="1924678264">
    <w:abstractNumId w:val="19"/>
  </w:num>
  <w:num w:numId="39" w16cid:durableId="110515551">
    <w:abstractNumId w:val="11"/>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defaultTabStop w:val="720"/>
  <w:characterSpacingControl w:val="doNotCompress"/>
  <w:hdrShapeDefaults>
    <o:shapedefaults v:ext="edit" spidmax="2050"/>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EB3D7C"/>
    <w:rsid w:val="000000DC"/>
    <w:rsid w:val="000009EF"/>
    <w:rsid w:val="00000D75"/>
    <w:rsid w:val="0000110E"/>
    <w:rsid w:val="00001690"/>
    <w:rsid w:val="00001CAC"/>
    <w:rsid w:val="00001CFA"/>
    <w:rsid w:val="00001DC8"/>
    <w:rsid w:val="00002042"/>
    <w:rsid w:val="000022FF"/>
    <w:rsid w:val="000024BE"/>
    <w:rsid w:val="00003127"/>
    <w:rsid w:val="00003698"/>
    <w:rsid w:val="000039AE"/>
    <w:rsid w:val="00003A0F"/>
    <w:rsid w:val="000042DC"/>
    <w:rsid w:val="00004640"/>
    <w:rsid w:val="00004760"/>
    <w:rsid w:val="00004BC7"/>
    <w:rsid w:val="00004D14"/>
    <w:rsid w:val="00005398"/>
    <w:rsid w:val="00005688"/>
    <w:rsid w:val="0000569C"/>
    <w:rsid w:val="00005825"/>
    <w:rsid w:val="000058CF"/>
    <w:rsid w:val="000062A3"/>
    <w:rsid w:val="000064F4"/>
    <w:rsid w:val="00006758"/>
    <w:rsid w:val="00006C88"/>
    <w:rsid w:val="00006FA2"/>
    <w:rsid w:val="000070F4"/>
    <w:rsid w:val="00007AAB"/>
    <w:rsid w:val="00007BAD"/>
    <w:rsid w:val="00007BE0"/>
    <w:rsid w:val="0001013D"/>
    <w:rsid w:val="0001063B"/>
    <w:rsid w:val="000108A1"/>
    <w:rsid w:val="00012020"/>
    <w:rsid w:val="00012179"/>
    <w:rsid w:val="000123C1"/>
    <w:rsid w:val="000128AB"/>
    <w:rsid w:val="00013471"/>
    <w:rsid w:val="00013624"/>
    <w:rsid w:val="000144EE"/>
    <w:rsid w:val="00014E8E"/>
    <w:rsid w:val="0001513D"/>
    <w:rsid w:val="000155E5"/>
    <w:rsid w:val="00015C86"/>
    <w:rsid w:val="00015EBF"/>
    <w:rsid w:val="00015F92"/>
    <w:rsid w:val="00016106"/>
    <w:rsid w:val="000163E9"/>
    <w:rsid w:val="00017377"/>
    <w:rsid w:val="00017390"/>
    <w:rsid w:val="000206DB"/>
    <w:rsid w:val="00020936"/>
    <w:rsid w:val="00020A33"/>
    <w:rsid w:val="00021158"/>
    <w:rsid w:val="00021685"/>
    <w:rsid w:val="00021C23"/>
    <w:rsid w:val="00022AAE"/>
    <w:rsid w:val="00022D8B"/>
    <w:rsid w:val="0002310D"/>
    <w:rsid w:val="000231FE"/>
    <w:rsid w:val="00023693"/>
    <w:rsid w:val="00023794"/>
    <w:rsid w:val="0002385A"/>
    <w:rsid w:val="00024863"/>
    <w:rsid w:val="00024988"/>
    <w:rsid w:val="00024A53"/>
    <w:rsid w:val="00024E48"/>
    <w:rsid w:val="00025060"/>
    <w:rsid w:val="000251CC"/>
    <w:rsid w:val="000258A1"/>
    <w:rsid w:val="00025951"/>
    <w:rsid w:val="00025AAD"/>
    <w:rsid w:val="00025D07"/>
    <w:rsid w:val="00026293"/>
    <w:rsid w:val="000263A9"/>
    <w:rsid w:val="0002656D"/>
    <w:rsid w:val="0002683A"/>
    <w:rsid w:val="00026960"/>
    <w:rsid w:val="00026992"/>
    <w:rsid w:val="00026AD6"/>
    <w:rsid w:val="00026B8D"/>
    <w:rsid w:val="00027020"/>
    <w:rsid w:val="000271B4"/>
    <w:rsid w:val="00027651"/>
    <w:rsid w:val="0002766B"/>
    <w:rsid w:val="000277BB"/>
    <w:rsid w:val="00027C97"/>
    <w:rsid w:val="00027E21"/>
    <w:rsid w:val="00027FA9"/>
    <w:rsid w:val="000302F7"/>
    <w:rsid w:val="00030BFA"/>
    <w:rsid w:val="00031649"/>
    <w:rsid w:val="000316AA"/>
    <w:rsid w:val="00031F91"/>
    <w:rsid w:val="0003279C"/>
    <w:rsid w:val="000327A5"/>
    <w:rsid w:val="00033402"/>
    <w:rsid w:val="00033F43"/>
    <w:rsid w:val="000344A7"/>
    <w:rsid w:val="000349D4"/>
    <w:rsid w:val="00034A8E"/>
    <w:rsid w:val="00034AA0"/>
    <w:rsid w:val="00034BCD"/>
    <w:rsid w:val="0003555B"/>
    <w:rsid w:val="000357AF"/>
    <w:rsid w:val="00035EAB"/>
    <w:rsid w:val="00037D18"/>
    <w:rsid w:val="00037F98"/>
    <w:rsid w:val="000402FD"/>
    <w:rsid w:val="0004067B"/>
    <w:rsid w:val="00040E93"/>
    <w:rsid w:val="00040F9A"/>
    <w:rsid w:val="0004182C"/>
    <w:rsid w:val="000423AD"/>
    <w:rsid w:val="0004240A"/>
    <w:rsid w:val="00042DAE"/>
    <w:rsid w:val="00043261"/>
    <w:rsid w:val="00043990"/>
    <w:rsid w:val="00043C54"/>
    <w:rsid w:val="00043E1E"/>
    <w:rsid w:val="00044749"/>
    <w:rsid w:val="00044998"/>
    <w:rsid w:val="00044A7F"/>
    <w:rsid w:val="00044B1E"/>
    <w:rsid w:val="0004520C"/>
    <w:rsid w:val="00045FF0"/>
    <w:rsid w:val="00046C24"/>
    <w:rsid w:val="00046E97"/>
    <w:rsid w:val="00047497"/>
    <w:rsid w:val="0004794B"/>
    <w:rsid w:val="00047CE1"/>
    <w:rsid w:val="00047D27"/>
    <w:rsid w:val="00050463"/>
    <w:rsid w:val="00050B2A"/>
    <w:rsid w:val="00050C73"/>
    <w:rsid w:val="00050FEB"/>
    <w:rsid w:val="00051557"/>
    <w:rsid w:val="00051FE2"/>
    <w:rsid w:val="0005273D"/>
    <w:rsid w:val="00052ADB"/>
    <w:rsid w:val="0005314D"/>
    <w:rsid w:val="0005342A"/>
    <w:rsid w:val="00053B15"/>
    <w:rsid w:val="00053D1A"/>
    <w:rsid w:val="00053ED9"/>
    <w:rsid w:val="00054C9C"/>
    <w:rsid w:val="000551DD"/>
    <w:rsid w:val="0005539E"/>
    <w:rsid w:val="00055B8B"/>
    <w:rsid w:val="00055E1A"/>
    <w:rsid w:val="00056B46"/>
    <w:rsid w:val="00056B76"/>
    <w:rsid w:val="00056F00"/>
    <w:rsid w:val="00056F10"/>
    <w:rsid w:val="00057246"/>
    <w:rsid w:val="00057667"/>
    <w:rsid w:val="00057C8B"/>
    <w:rsid w:val="00060486"/>
    <w:rsid w:val="00060917"/>
    <w:rsid w:val="0006201D"/>
    <w:rsid w:val="00062165"/>
    <w:rsid w:val="0006246A"/>
    <w:rsid w:val="00062D10"/>
    <w:rsid w:val="00062DB7"/>
    <w:rsid w:val="00063623"/>
    <w:rsid w:val="00063918"/>
    <w:rsid w:val="00063E61"/>
    <w:rsid w:val="00063EBA"/>
    <w:rsid w:val="00063F80"/>
    <w:rsid w:val="00064E9D"/>
    <w:rsid w:val="000653B6"/>
    <w:rsid w:val="00065BA2"/>
    <w:rsid w:val="00065CDC"/>
    <w:rsid w:val="00065F52"/>
    <w:rsid w:val="0006615D"/>
    <w:rsid w:val="00066209"/>
    <w:rsid w:val="0006678E"/>
    <w:rsid w:val="000669DA"/>
    <w:rsid w:val="00066CB0"/>
    <w:rsid w:val="00067477"/>
    <w:rsid w:val="00067768"/>
    <w:rsid w:val="00067ADD"/>
    <w:rsid w:val="00067C40"/>
    <w:rsid w:val="000704F8"/>
    <w:rsid w:val="00070A60"/>
    <w:rsid w:val="00070F49"/>
    <w:rsid w:val="00071187"/>
    <w:rsid w:val="0007130D"/>
    <w:rsid w:val="0007171A"/>
    <w:rsid w:val="0007193C"/>
    <w:rsid w:val="00071A46"/>
    <w:rsid w:val="00071F2B"/>
    <w:rsid w:val="0007284F"/>
    <w:rsid w:val="00072CD6"/>
    <w:rsid w:val="0007372F"/>
    <w:rsid w:val="0007431E"/>
    <w:rsid w:val="00074685"/>
    <w:rsid w:val="00074ACE"/>
    <w:rsid w:val="00074B6C"/>
    <w:rsid w:val="00074F98"/>
    <w:rsid w:val="00075A55"/>
    <w:rsid w:val="00075AAF"/>
    <w:rsid w:val="00077E8C"/>
    <w:rsid w:val="00077EFC"/>
    <w:rsid w:val="00077FAE"/>
    <w:rsid w:val="00080198"/>
    <w:rsid w:val="0008083C"/>
    <w:rsid w:val="00080B3E"/>
    <w:rsid w:val="00080BE8"/>
    <w:rsid w:val="00080F4B"/>
    <w:rsid w:val="00080FD5"/>
    <w:rsid w:val="00081150"/>
    <w:rsid w:val="00081652"/>
    <w:rsid w:val="000818EB"/>
    <w:rsid w:val="00081A6D"/>
    <w:rsid w:val="00081B96"/>
    <w:rsid w:val="00081D78"/>
    <w:rsid w:val="00081E33"/>
    <w:rsid w:val="00082AD8"/>
    <w:rsid w:val="00082E39"/>
    <w:rsid w:val="000832A3"/>
    <w:rsid w:val="000832EA"/>
    <w:rsid w:val="0008379B"/>
    <w:rsid w:val="000838A4"/>
    <w:rsid w:val="00083BBB"/>
    <w:rsid w:val="0008660F"/>
    <w:rsid w:val="00086BCB"/>
    <w:rsid w:val="00086D18"/>
    <w:rsid w:val="00086EDD"/>
    <w:rsid w:val="00086FB3"/>
    <w:rsid w:val="00087315"/>
    <w:rsid w:val="0008786F"/>
    <w:rsid w:val="00087B2D"/>
    <w:rsid w:val="00090644"/>
    <w:rsid w:val="00090931"/>
    <w:rsid w:val="00090C91"/>
    <w:rsid w:val="00090CAE"/>
    <w:rsid w:val="00091277"/>
    <w:rsid w:val="00091387"/>
    <w:rsid w:val="0009146A"/>
    <w:rsid w:val="0009153F"/>
    <w:rsid w:val="000921A2"/>
    <w:rsid w:val="000921AA"/>
    <w:rsid w:val="00092971"/>
    <w:rsid w:val="00092F6D"/>
    <w:rsid w:val="000939D2"/>
    <w:rsid w:val="000943D9"/>
    <w:rsid w:val="000945EE"/>
    <w:rsid w:val="0009492C"/>
    <w:rsid w:val="00096041"/>
    <w:rsid w:val="0009652B"/>
    <w:rsid w:val="00096C36"/>
    <w:rsid w:val="00097996"/>
    <w:rsid w:val="000A0D20"/>
    <w:rsid w:val="000A0FCF"/>
    <w:rsid w:val="000A0FF1"/>
    <w:rsid w:val="000A166F"/>
    <w:rsid w:val="000A16F2"/>
    <w:rsid w:val="000A24E0"/>
    <w:rsid w:val="000A28E8"/>
    <w:rsid w:val="000A2BE3"/>
    <w:rsid w:val="000A3030"/>
    <w:rsid w:val="000A30DE"/>
    <w:rsid w:val="000A3312"/>
    <w:rsid w:val="000A3840"/>
    <w:rsid w:val="000A3A54"/>
    <w:rsid w:val="000A3C84"/>
    <w:rsid w:val="000A3E33"/>
    <w:rsid w:val="000A4287"/>
    <w:rsid w:val="000A4792"/>
    <w:rsid w:val="000A4A2F"/>
    <w:rsid w:val="000A52AE"/>
    <w:rsid w:val="000A58A9"/>
    <w:rsid w:val="000A6269"/>
    <w:rsid w:val="000A6492"/>
    <w:rsid w:val="000A64CF"/>
    <w:rsid w:val="000A66E4"/>
    <w:rsid w:val="000A6EFF"/>
    <w:rsid w:val="000A76B4"/>
    <w:rsid w:val="000A79C7"/>
    <w:rsid w:val="000A7B59"/>
    <w:rsid w:val="000B053F"/>
    <w:rsid w:val="000B09CC"/>
    <w:rsid w:val="000B20E2"/>
    <w:rsid w:val="000B21F9"/>
    <w:rsid w:val="000B2788"/>
    <w:rsid w:val="000B2AF1"/>
    <w:rsid w:val="000B2D40"/>
    <w:rsid w:val="000B2E41"/>
    <w:rsid w:val="000B34FC"/>
    <w:rsid w:val="000B50F3"/>
    <w:rsid w:val="000B537B"/>
    <w:rsid w:val="000B567B"/>
    <w:rsid w:val="000B5EA1"/>
    <w:rsid w:val="000B6ACA"/>
    <w:rsid w:val="000B748F"/>
    <w:rsid w:val="000B76EF"/>
    <w:rsid w:val="000B7822"/>
    <w:rsid w:val="000B7960"/>
    <w:rsid w:val="000B7A82"/>
    <w:rsid w:val="000B7AB0"/>
    <w:rsid w:val="000B7BB2"/>
    <w:rsid w:val="000B7BEE"/>
    <w:rsid w:val="000C024C"/>
    <w:rsid w:val="000C038C"/>
    <w:rsid w:val="000C0A33"/>
    <w:rsid w:val="000C0C80"/>
    <w:rsid w:val="000C0CAF"/>
    <w:rsid w:val="000C1003"/>
    <w:rsid w:val="000C115D"/>
    <w:rsid w:val="000C20BC"/>
    <w:rsid w:val="000C2789"/>
    <w:rsid w:val="000C27D3"/>
    <w:rsid w:val="000C3446"/>
    <w:rsid w:val="000C3744"/>
    <w:rsid w:val="000C3914"/>
    <w:rsid w:val="000C3C59"/>
    <w:rsid w:val="000C4008"/>
    <w:rsid w:val="000C4C5C"/>
    <w:rsid w:val="000C4C84"/>
    <w:rsid w:val="000C514E"/>
    <w:rsid w:val="000C579F"/>
    <w:rsid w:val="000C5A0D"/>
    <w:rsid w:val="000C5EE7"/>
    <w:rsid w:val="000C68B7"/>
    <w:rsid w:val="000C6B05"/>
    <w:rsid w:val="000C6BCC"/>
    <w:rsid w:val="000C6E47"/>
    <w:rsid w:val="000C77CF"/>
    <w:rsid w:val="000D00F8"/>
    <w:rsid w:val="000D01DE"/>
    <w:rsid w:val="000D01EB"/>
    <w:rsid w:val="000D023A"/>
    <w:rsid w:val="000D0685"/>
    <w:rsid w:val="000D07AC"/>
    <w:rsid w:val="000D0E31"/>
    <w:rsid w:val="000D1199"/>
    <w:rsid w:val="000D16A3"/>
    <w:rsid w:val="000D196D"/>
    <w:rsid w:val="000D1BC8"/>
    <w:rsid w:val="000D1D50"/>
    <w:rsid w:val="000D1E6B"/>
    <w:rsid w:val="000D2215"/>
    <w:rsid w:val="000D2900"/>
    <w:rsid w:val="000D2B59"/>
    <w:rsid w:val="000D2DAD"/>
    <w:rsid w:val="000D2F6D"/>
    <w:rsid w:val="000D3358"/>
    <w:rsid w:val="000D4B64"/>
    <w:rsid w:val="000D4BF9"/>
    <w:rsid w:val="000D4C90"/>
    <w:rsid w:val="000D5039"/>
    <w:rsid w:val="000D5A71"/>
    <w:rsid w:val="000D6378"/>
    <w:rsid w:val="000D642B"/>
    <w:rsid w:val="000D6D14"/>
    <w:rsid w:val="000D6DC0"/>
    <w:rsid w:val="000D766C"/>
    <w:rsid w:val="000E0240"/>
    <w:rsid w:val="000E044F"/>
    <w:rsid w:val="000E0ECB"/>
    <w:rsid w:val="000E1714"/>
    <w:rsid w:val="000E1771"/>
    <w:rsid w:val="000E1F95"/>
    <w:rsid w:val="000E27CC"/>
    <w:rsid w:val="000E2B92"/>
    <w:rsid w:val="000E31CD"/>
    <w:rsid w:val="000E35D8"/>
    <w:rsid w:val="000E398C"/>
    <w:rsid w:val="000E45E6"/>
    <w:rsid w:val="000E45FD"/>
    <w:rsid w:val="000E49EE"/>
    <w:rsid w:val="000E5307"/>
    <w:rsid w:val="000E5600"/>
    <w:rsid w:val="000E61B4"/>
    <w:rsid w:val="000E6352"/>
    <w:rsid w:val="000E67E4"/>
    <w:rsid w:val="000E703C"/>
    <w:rsid w:val="000E7675"/>
    <w:rsid w:val="000E7B46"/>
    <w:rsid w:val="000E7E09"/>
    <w:rsid w:val="000E7F26"/>
    <w:rsid w:val="000E7FD0"/>
    <w:rsid w:val="000F10DA"/>
    <w:rsid w:val="000F11C4"/>
    <w:rsid w:val="000F19D8"/>
    <w:rsid w:val="000F1A47"/>
    <w:rsid w:val="000F2049"/>
    <w:rsid w:val="000F20A3"/>
    <w:rsid w:val="000F2262"/>
    <w:rsid w:val="000F266C"/>
    <w:rsid w:val="000F26A9"/>
    <w:rsid w:val="000F2C85"/>
    <w:rsid w:val="000F3486"/>
    <w:rsid w:val="000F3512"/>
    <w:rsid w:val="000F3A86"/>
    <w:rsid w:val="000F3FE4"/>
    <w:rsid w:val="000F4459"/>
    <w:rsid w:val="000F49B2"/>
    <w:rsid w:val="000F4E30"/>
    <w:rsid w:val="000F4FCC"/>
    <w:rsid w:val="000F5720"/>
    <w:rsid w:val="000F5741"/>
    <w:rsid w:val="000F588C"/>
    <w:rsid w:val="000F5AAC"/>
    <w:rsid w:val="000F5C4D"/>
    <w:rsid w:val="000F5E9C"/>
    <w:rsid w:val="000F6640"/>
    <w:rsid w:val="000F680A"/>
    <w:rsid w:val="000F68E6"/>
    <w:rsid w:val="000F693C"/>
    <w:rsid w:val="000F6C1D"/>
    <w:rsid w:val="000F6CE2"/>
    <w:rsid w:val="000F7418"/>
    <w:rsid w:val="000F7DDA"/>
    <w:rsid w:val="00100017"/>
    <w:rsid w:val="00100565"/>
    <w:rsid w:val="001007D0"/>
    <w:rsid w:val="00100D81"/>
    <w:rsid w:val="00100EB9"/>
    <w:rsid w:val="00100F99"/>
    <w:rsid w:val="001013E9"/>
    <w:rsid w:val="00101518"/>
    <w:rsid w:val="0010167F"/>
    <w:rsid w:val="0010188F"/>
    <w:rsid w:val="00101905"/>
    <w:rsid w:val="0010199F"/>
    <w:rsid w:val="00101AB9"/>
    <w:rsid w:val="0010205E"/>
    <w:rsid w:val="001027DB"/>
    <w:rsid w:val="00102F6A"/>
    <w:rsid w:val="00103E94"/>
    <w:rsid w:val="001042CE"/>
    <w:rsid w:val="00104999"/>
    <w:rsid w:val="001049DB"/>
    <w:rsid w:val="00104C4E"/>
    <w:rsid w:val="00104D91"/>
    <w:rsid w:val="00104DD3"/>
    <w:rsid w:val="001051CE"/>
    <w:rsid w:val="0010526C"/>
    <w:rsid w:val="00105440"/>
    <w:rsid w:val="00105B3B"/>
    <w:rsid w:val="00105B58"/>
    <w:rsid w:val="001061E9"/>
    <w:rsid w:val="00106334"/>
    <w:rsid w:val="00106A5D"/>
    <w:rsid w:val="00106BF5"/>
    <w:rsid w:val="00106F1F"/>
    <w:rsid w:val="00107636"/>
    <w:rsid w:val="00107B5D"/>
    <w:rsid w:val="001103C6"/>
    <w:rsid w:val="00110846"/>
    <w:rsid w:val="00110B14"/>
    <w:rsid w:val="00110F02"/>
    <w:rsid w:val="00110F42"/>
    <w:rsid w:val="001110C7"/>
    <w:rsid w:val="001111BD"/>
    <w:rsid w:val="001112CF"/>
    <w:rsid w:val="00111300"/>
    <w:rsid w:val="0011152C"/>
    <w:rsid w:val="0011212E"/>
    <w:rsid w:val="00112654"/>
    <w:rsid w:val="00112B84"/>
    <w:rsid w:val="001132BA"/>
    <w:rsid w:val="001137DC"/>
    <w:rsid w:val="00113D92"/>
    <w:rsid w:val="00114024"/>
    <w:rsid w:val="00114B32"/>
    <w:rsid w:val="00114F55"/>
    <w:rsid w:val="001153CF"/>
    <w:rsid w:val="00115627"/>
    <w:rsid w:val="00115B68"/>
    <w:rsid w:val="00115BE7"/>
    <w:rsid w:val="001161AD"/>
    <w:rsid w:val="00116A26"/>
    <w:rsid w:val="00116D85"/>
    <w:rsid w:val="00116FE5"/>
    <w:rsid w:val="00117458"/>
    <w:rsid w:val="00117729"/>
    <w:rsid w:val="00117F9D"/>
    <w:rsid w:val="001210A3"/>
    <w:rsid w:val="00121E98"/>
    <w:rsid w:val="00122896"/>
    <w:rsid w:val="00122E7C"/>
    <w:rsid w:val="00122EA2"/>
    <w:rsid w:val="001232D0"/>
    <w:rsid w:val="00123408"/>
    <w:rsid w:val="001237DD"/>
    <w:rsid w:val="00123B62"/>
    <w:rsid w:val="00123BB4"/>
    <w:rsid w:val="0012419D"/>
    <w:rsid w:val="00124321"/>
    <w:rsid w:val="00124810"/>
    <w:rsid w:val="00124AA7"/>
    <w:rsid w:val="00124B36"/>
    <w:rsid w:val="00124D2B"/>
    <w:rsid w:val="0012558A"/>
    <w:rsid w:val="0012591D"/>
    <w:rsid w:val="00125DC5"/>
    <w:rsid w:val="00125E10"/>
    <w:rsid w:val="00125E1F"/>
    <w:rsid w:val="00126304"/>
    <w:rsid w:val="00126743"/>
    <w:rsid w:val="00126902"/>
    <w:rsid w:val="001269EE"/>
    <w:rsid w:val="0012710D"/>
    <w:rsid w:val="0012745F"/>
    <w:rsid w:val="0012783B"/>
    <w:rsid w:val="00127D25"/>
    <w:rsid w:val="001302AD"/>
    <w:rsid w:val="00130ABF"/>
    <w:rsid w:val="00130BF5"/>
    <w:rsid w:val="00131380"/>
    <w:rsid w:val="00131516"/>
    <w:rsid w:val="0013159E"/>
    <w:rsid w:val="001317F5"/>
    <w:rsid w:val="00131CA4"/>
    <w:rsid w:val="00131DE5"/>
    <w:rsid w:val="00132481"/>
    <w:rsid w:val="001324E1"/>
    <w:rsid w:val="00132612"/>
    <w:rsid w:val="001330EE"/>
    <w:rsid w:val="00133295"/>
    <w:rsid w:val="0013369C"/>
    <w:rsid w:val="00133DCA"/>
    <w:rsid w:val="00133E7D"/>
    <w:rsid w:val="00134221"/>
    <w:rsid w:val="001342D3"/>
    <w:rsid w:val="00134320"/>
    <w:rsid w:val="00134589"/>
    <w:rsid w:val="00134EFC"/>
    <w:rsid w:val="00135001"/>
    <w:rsid w:val="00135389"/>
    <w:rsid w:val="001358B1"/>
    <w:rsid w:val="001359D2"/>
    <w:rsid w:val="001363F1"/>
    <w:rsid w:val="0013680F"/>
    <w:rsid w:val="00136947"/>
    <w:rsid w:val="00136999"/>
    <w:rsid w:val="001371D3"/>
    <w:rsid w:val="00137398"/>
    <w:rsid w:val="00140045"/>
    <w:rsid w:val="00140AE5"/>
    <w:rsid w:val="00140F2F"/>
    <w:rsid w:val="0014104C"/>
    <w:rsid w:val="00141F65"/>
    <w:rsid w:val="00142E58"/>
    <w:rsid w:val="00142E6C"/>
    <w:rsid w:val="00143D56"/>
    <w:rsid w:val="001443BF"/>
    <w:rsid w:val="001448B7"/>
    <w:rsid w:val="00144A40"/>
    <w:rsid w:val="00144AE2"/>
    <w:rsid w:val="0014501A"/>
    <w:rsid w:val="001450E2"/>
    <w:rsid w:val="0014523F"/>
    <w:rsid w:val="0014526E"/>
    <w:rsid w:val="00145924"/>
    <w:rsid w:val="00145A3A"/>
    <w:rsid w:val="001465A3"/>
    <w:rsid w:val="00146A22"/>
    <w:rsid w:val="00146DF3"/>
    <w:rsid w:val="001470C7"/>
    <w:rsid w:val="0014744E"/>
    <w:rsid w:val="001500AE"/>
    <w:rsid w:val="001502D9"/>
    <w:rsid w:val="0015030D"/>
    <w:rsid w:val="00150959"/>
    <w:rsid w:val="00152B1E"/>
    <w:rsid w:val="00152C2E"/>
    <w:rsid w:val="00152E69"/>
    <w:rsid w:val="00152F21"/>
    <w:rsid w:val="001531B8"/>
    <w:rsid w:val="001533D5"/>
    <w:rsid w:val="001533FD"/>
    <w:rsid w:val="00153AA6"/>
    <w:rsid w:val="00153D60"/>
    <w:rsid w:val="001546F8"/>
    <w:rsid w:val="00155FEB"/>
    <w:rsid w:val="00156609"/>
    <w:rsid w:val="00156C65"/>
    <w:rsid w:val="00156D64"/>
    <w:rsid w:val="001574F3"/>
    <w:rsid w:val="00157883"/>
    <w:rsid w:val="00157D07"/>
    <w:rsid w:val="001601F1"/>
    <w:rsid w:val="001617EE"/>
    <w:rsid w:val="00161A21"/>
    <w:rsid w:val="00161D50"/>
    <w:rsid w:val="00161E9F"/>
    <w:rsid w:val="00162238"/>
    <w:rsid w:val="0016279B"/>
    <w:rsid w:val="00163228"/>
    <w:rsid w:val="00163E1A"/>
    <w:rsid w:val="00163E89"/>
    <w:rsid w:val="001647A9"/>
    <w:rsid w:val="001649BB"/>
    <w:rsid w:val="00164E52"/>
    <w:rsid w:val="0016508F"/>
    <w:rsid w:val="00165318"/>
    <w:rsid w:val="00165980"/>
    <w:rsid w:val="00165B0D"/>
    <w:rsid w:val="00165BCC"/>
    <w:rsid w:val="00165E6E"/>
    <w:rsid w:val="001662CD"/>
    <w:rsid w:val="00166ACF"/>
    <w:rsid w:val="00166EAB"/>
    <w:rsid w:val="001670E5"/>
    <w:rsid w:val="00167A1C"/>
    <w:rsid w:val="00167ED3"/>
    <w:rsid w:val="00170022"/>
    <w:rsid w:val="0017036A"/>
    <w:rsid w:val="00170677"/>
    <w:rsid w:val="00170B65"/>
    <w:rsid w:val="00170C31"/>
    <w:rsid w:val="00171050"/>
    <w:rsid w:val="0017140B"/>
    <w:rsid w:val="00171558"/>
    <w:rsid w:val="00171E63"/>
    <w:rsid w:val="001726AF"/>
    <w:rsid w:val="00172BD9"/>
    <w:rsid w:val="00172CFF"/>
    <w:rsid w:val="00173399"/>
    <w:rsid w:val="0017346C"/>
    <w:rsid w:val="00174265"/>
    <w:rsid w:val="00174CC2"/>
    <w:rsid w:val="00174DA6"/>
    <w:rsid w:val="00174F49"/>
    <w:rsid w:val="001757B1"/>
    <w:rsid w:val="00176162"/>
    <w:rsid w:val="00176189"/>
    <w:rsid w:val="001761AF"/>
    <w:rsid w:val="00176348"/>
    <w:rsid w:val="001766EC"/>
    <w:rsid w:val="001771AB"/>
    <w:rsid w:val="00177BB8"/>
    <w:rsid w:val="00177E1E"/>
    <w:rsid w:val="0018059A"/>
    <w:rsid w:val="0018159B"/>
    <w:rsid w:val="001815DE"/>
    <w:rsid w:val="00182343"/>
    <w:rsid w:val="001831C2"/>
    <w:rsid w:val="001843C2"/>
    <w:rsid w:val="00184561"/>
    <w:rsid w:val="00184BDF"/>
    <w:rsid w:val="00185108"/>
    <w:rsid w:val="00185378"/>
    <w:rsid w:val="00185AAF"/>
    <w:rsid w:val="00185EBD"/>
    <w:rsid w:val="001861AB"/>
    <w:rsid w:val="00186771"/>
    <w:rsid w:val="00187803"/>
    <w:rsid w:val="00187A57"/>
    <w:rsid w:val="00187BD2"/>
    <w:rsid w:val="00187ED2"/>
    <w:rsid w:val="00190550"/>
    <w:rsid w:val="00190D9B"/>
    <w:rsid w:val="00190E1E"/>
    <w:rsid w:val="001916E5"/>
    <w:rsid w:val="00192057"/>
    <w:rsid w:val="00192476"/>
    <w:rsid w:val="001924DF"/>
    <w:rsid w:val="001932AD"/>
    <w:rsid w:val="0019334F"/>
    <w:rsid w:val="001934A6"/>
    <w:rsid w:val="00193DF0"/>
    <w:rsid w:val="00193E37"/>
    <w:rsid w:val="001941E9"/>
    <w:rsid w:val="001947F1"/>
    <w:rsid w:val="00194E6D"/>
    <w:rsid w:val="001962CD"/>
    <w:rsid w:val="00196812"/>
    <w:rsid w:val="00196CFE"/>
    <w:rsid w:val="00196E5D"/>
    <w:rsid w:val="00197138"/>
    <w:rsid w:val="001975CE"/>
    <w:rsid w:val="001A02C5"/>
    <w:rsid w:val="001A03F7"/>
    <w:rsid w:val="001A061F"/>
    <w:rsid w:val="001A06A9"/>
    <w:rsid w:val="001A0E06"/>
    <w:rsid w:val="001A1441"/>
    <w:rsid w:val="001A19C7"/>
    <w:rsid w:val="001A2381"/>
    <w:rsid w:val="001A2AB6"/>
    <w:rsid w:val="001A2E62"/>
    <w:rsid w:val="001A2FF6"/>
    <w:rsid w:val="001A31A4"/>
    <w:rsid w:val="001A3C60"/>
    <w:rsid w:val="001A3D36"/>
    <w:rsid w:val="001A3E35"/>
    <w:rsid w:val="001A3F28"/>
    <w:rsid w:val="001A51B6"/>
    <w:rsid w:val="001A6285"/>
    <w:rsid w:val="001A6778"/>
    <w:rsid w:val="001A769A"/>
    <w:rsid w:val="001A7805"/>
    <w:rsid w:val="001A7D96"/>
    <w:rsid w:val="001A7EA7"/>
    <w:rsid w:val="001B00E1"/>
    <w:rsid w:val="001B05FC"/>
    <w:rsid w:val="001B0870"/>
    <w:rsid w:val="001B0B07"/>
    <w:rsid w:val="001B1E9D"/>
    <w:rsid w:val="001B2006"/>
    <w:rsid w:val="001B21EA"/>
    <w:rsid w:val="001B2840"/>
    <w:rsid w:val="001B2A05"/>
    <w:rsid w:val="001B2B79"/>
    <w:rsid w:val="001B3469"/>
    <w:rsid w:val="001B3508"/>
    <w:rsid w:val="001B35C5"/>
    <w:rsid w:val="001B3DDC"/>
    <w:rsid w:val="001B4D31"/>
    <w:rsid w:val="001B5445"/>
    <w:rsid w:val="001B5666"/>
    <w:rsid w:val="001B5800"/>
    <w:rsid w:val="001B58D3"/>
    <w:rsid w:val="001B5C95"/>
    <w:rsid w:val="001B5EB6"/>
    <w:rsid w:val="001B5FBA"/>
    <w:rsid w:val="001B65D3"/>
    <w:rsid w:val="001B6783"/>
    <w:rsid w:val="001B73F4"/>
    <w:rsid w:val="001B7F1D"/>
    <w:rsid w:val="001C034F"/>
    <w:rsid w:val="001C0783"/>
    <w:rsid w:val="001C1DBC"/>
    <w:rsid w:val="001C3C0B"/>
    <w:rsid w:val="001C47F1"/>
    <w:rsid w:val="001C4ADA"/>
    <w:rsid w:val="001C4D15"/>
    <w:rsid w:val="001C4FED"/>
    <w:rsid w:val="001C50E0"/>
    <w:rsid w:val="001C5304"/>
    <w:rsid w:val="001C535A"/>
    <w:rsid w:val="001C5821"/>
    <w:rsid w:val="001C5EB2"/>
    <w:rsid w:val="001C657F"/>
    <w:rsid w:val="001C65C2"/>
    <w:rsid w:val="001C684F"/>
    <w:rsid w:val="001C6A7D"/>
    <w:rsid w:val="001C6D36"/>
    <w:rsid w:val="001C7408"/>
    <w:rsid w:val="001C7880"/>
    <w:rsid w:val="001D0368"/>
    <w:rsid w:val="001D06EB"/>
    <w:rsid w:val="001D09F7"/>
    <w:rsid w:val="001D0A5D"/>
    <w:rsid w:val="001D1077"/>
    <w:rsid w:val="001D10ED"/>
    <w:rsid w:val="001D1209"/>
    <w:rsid w:val="001D128A"/>
    <w:rsid w:val="001D131B"/>
    <w:rsid w:val="001D162F"/>
    <w:rsid w:val="001D277E"/>
    <w:rsid w:val="001D3096"/>
    <w:rsid w:val="001D3264"/>
    <w:rsid w:val="001D3367"/>
    <w:rsid w:val="001D3393"/>
    <w:rsid w:val="001D3652"/>
    <w:rsid w:val="001D372A"/>
    <w:rsid w:val="001D3E7F"/>
    <w:rsid w:val="001D574B"/>
    <w:rsid w:val="001D5AAB"/>
    <w:rsid w:val="001D5DB0"/>
    <w:rsid w:val="001D6346"/>
    <w:rsid w:val="001D64C4"/>
    <w:rsid w:val="001D6CD3"/>
    <w:rsid w:val="001D70F1"/>
    <w:rsid w:val="001D74F1"/>
    <w:rsid w:val="001D78CC"/>
    <w:rsid w:val="001D79BE"/>
    <w:rsid w:val="001D7A0E"/>
    <w:rsid w:val="001D7C62"/>
    <w:rsid w:val="001E0432"/>
    <w:rsid w:val="001E0EB6"/>
    <w:rsid w:val="001E242C"/>
    <w:rsid w:val="001E260B"/>
    <w:rsid w:val="001E286E"/>
    <w:rsid w:val="001E2D16"/>
    <w:rsid w:val="001E2F00"/>
    <w:rsid w:val="001E32AD"/>
    <w:rsid w:val="001E3E47"/>
    <w:rsid w:val="001E4482"/>
    <w:rsid w:val="001E4BAE"/>
    <w:rsid w:val="001E4F43"/>
    <w:rsid w:val="001E52FB"/>
    <w:rsid w:val="001E542A"/>
    <w:rsid w:val="001E5551"/>
    <w:rsid w:val="001E56AD"/>
    <w:rsid w:val="001E595E"/>
    <w:rsid w:val="001E618F"/>
    <w:rsid w:val="001E6398"/>
    <w:rsid w:val="001E6C5F"/>
    <w:rsid w:val="001E6C91"/>
    <w:rsid w:val="001E6CAA"/>
    <w:rsid w:val="001E7189"/>
    <w:rsid w:val="001F0279"/>
    <w:rsid w:val="001F0293"/>
    <w:rsid w:val="001F09B4"/>
    <w:rsid w:val="001F0DBA"/>
    <w:rsid w:val="001F0E30"/>
    <w:rsid w:val="001F19D3"/>
    <w:rsid w:val="001F29E7"/>
    <w:rsid w:val="001F394B"/>
    <w:rsid w:val="001F3DD1"/>
    <w:rsid w:val="001F3FBA"/>
    <w:rsid w:val="001F47AE"/>
    <w:rsid w:val="001F4A93"/>
    <w:rsid w:val="001F4DDB"/>
    <w:rsid w:val="001F50EB"/>
    <w:rsid w:val="001F55A0"/>
    <w:rsid w:val="001F5647"/>
    <w:rsid w:val="001F5B07"/>
    <w:rsid w:val="001F5C61"/>
    <w:rsid w:val="001F6300"/>
    <w:rsid w:val="001F6377"/>
    <w:rsid w:val="001F6557"/>
    <w:rsid w:val="001F6D73"/>
    <w:rsid w:val="001F6E68"/>
    <w:rsid w:val="001F74E5"/>
    <w:rsid w:val="001F756E"/>
    <w:rsid w:val="001F76EE"/>
    <w:rsid w:val="001F7CCA"/>
    <w:rsid w:val="001F7D00"/>
    <w:rsid w:val="001F7E6F"/>
    <w:rsid w:val="00200C1C"/>
    <w:rsid w:val="00201160"/>
    <w:rsid w:val="00201555"/>
    <w:rsid w:val="00201786"/>
    <w:rsid w:val="00201C1B"/>
    <w:rsid w:val="00201D50"/>
    <w:rsid w:val="002020F2"/>
    <w:rsid w:val="0020285C"/>
    <w:rsid w:val="00202A8D"/>
    <w:rsid w:val="00202D92"/>
    <w:rsid w:val="00203126"/>
    <w:rsid w:val="00203187"/>
    <w:rsid w:val="00203967"/>
    <w:rsid w:val="00203C59"/>
    <w:rsid w:val="00203CF0"/>
    <w:rsid w:val="002046B3"/>
    <w:rsid w:val="002059AB"/>
    <w:rsid w:val="00206467"/>
    <w:rsid w:val="00206583"/>
    <w:rsid w:val="00206889"/>
    <w:rsid w:val="0020689F"/>
    <w:rsid w:val="00206A57"/>
    <w:rsid w:val="00206D41"/>
    <w:rsid w:val="00207070"/>
    <w:rsid w:val="00207C88"/>
    <w:rsid w:val="00207EBF"/>
    <w:rsid w:val="0021038B"/>
    <w:rsid w:val="00210627"/>
    <w:rsid w:val="002110DF"/>
    <w:rsid w:val="00212D75"/>
    <w:rsid w:val="00212F7D"/>
    <w:rsid w:val="002136FD"/>
    <w:rsid w:val="00213D90"/>
    <w:rsid w:val="0021423A"/>
    <w:rsid w:val="002142C3"/>
    <w:rsid w:val="002143F0"/>
    <w:rsid w:val="00215231"/>
    <w:rsid w:val="00215469"/>
    <w:rsid w:val="0021557F"/>
    <w:rsid w:val="00215768"/>
    <w:rsid w:val="0021611E"/>
    <w:rsid w:val="00216AF2"/>
    <w:rsid w:val="00216BBE"/>
    <w:rsid w:val="00216FEC"/>
    <w:rsid w:val="0021708D"/>
    <w:rsid w:val="002171D1"/>
    <w:rsid w:val="002176F3"/>
    <w:rsid w:val="00217F0D"/>
    <w:rsid w:val="00217F23"/>
    <w:rsid w:val="00217F42"/>
    <w:rsid w:val="002202AF"/>
    <w:rsid w:val="002206BA"/>
    <w:rsid w:val="002208A6"/>
    <w:rsid w:val="002208FE"/>
    <w:rsid w:val="00221006"/>
    <w:rsid w:val="002216A6"/>
    <w:rsid w:val="00221FC0"/>
    <w:rsid w:val="002220AD"/>
    <w:rsid w:val="002222E1"/>
    <w:rsid w:val="002226C4"/>
    <w:rsid w:val="00222988"/>
    <w:rsid w:val="00222B9D"/>
    <w:rsid w:val="00222C9B"/>
    <w:rsid w:val="002235A5"/>
    <w:rsid w:val="0022381C"/>
    <w:rsid w:val="00223C5D"/>
    <w:rsid w:val="0022401E"/>
    <w:rsid w:val="002240BF"/>
    <w:rsid w:val="00224289"/>
    <w:rsid w:val="00224AC6"/>
    <w:rsid w:val="00224B5B"/>
    <w:rsid w:val="00224EB8"/>
    <w:rsid w:val="00224FFD"/>
    <w:rsid w:val="0022543A"/>
    <w:rsid w:val="002260DB"/>
    <w:rsid w:val="002267BB"/>
    <w:rsid w:val="00227950"/>
    <w:rsid w:val="002300D0"/>
    <w:rsid w:val="002303A9"/>
    <w:rsid w:val="00231755"/>
    <w:rsid w:val="00231928"/>
    <w:rsid w:val="00231D7C"/>
    <w:rsid w:val="0023227F"/>
    <w:rsid w:val="00232747"/>
    <w:rsid w:val="002339DC"/>
    <w:rsid w:val="00233B02"/>
    <w:rsid w:val="00233C4E"/>
    <w:rsid w:val="002341A6"/>
    <w:rsid w:val="00234257"/>
    <w:rsid w:val="002342FD"/>
    <w:rsid w:val="00235B95"/>
    <w:rsid w:val="00235E60"/>
    <w:rsid w:val="00235F27"/>
    <w:rsid w:val="00235F59"/>
    <w:rsid w:val="002360BE"/>
    <w:rsid w:val="002362CD"/>
    <w:rsid w:val="00236674"/>
    <w:rsid w:val="00236952"/>
    <w:rsid w:val="00236B3C"/>
    <w:rsid w:val="00236C7D"/>
    <w:rsid w:val="00236EB4"/>
    <w:rsid w:val="00237662"/>
    <w:rsid w:val="00237DFE"/>
    <w:rsid w:val="00240791"/>
    <w:rsid w:val="002408CA"/>
    <w:rsid w:val="00240BC2"/>
    <w:rsid w:val="002414E5"/>
    <w:rsid w:val="00242D38"/>
    <w:rsid w:val="00242E68"/>
    <w:rsid w:val="00242F3F"/>
    <w:rsid w:val="00242FF2"/>
    <w:rsid w:val="0024349B"/>
    <w:rsid w:val="002441BF"/>
    <w:rsid w:val="002446F5"/>
    <w:rsid w:val="00244C22"/>
    <w:rsid w:val="00244CF9"/>
    <w:rsid w:val="00244D15"/>
    <w:rsid w:val="00245386"/>
    <w:rsid w:val="002453D6"/>
    <w:rsid w:val="0024591B"/>
    <w:rsid w:val="00245AF7"/>
    <w:rsid w:val="002464B7"/>
    <w:rsid w:val="0024729E"/>
    <w:rsid w:val="0024747F"/>
    <w:rsid w:val="00247F79"/>
    <w:rsid w:val="00247FC1"/>
    <w:rsid w:val="002500B9"/>
    <w:rsid w:val="002504FA"/>
    <w:rsid w:val="00250CBC"/>
    <w:rsid w:val="002511AA"/>
    <w:rsid w:val="00251359"/>
    <w:rsid w:val="0025196D"/>
    <w:rsid w:val="00251FBC"/>
    <w:rsid w:val="002524A7"/>
    <w:rsid w:val="00252932"/>
    <w:rsid w:val="002531EB"/>
    <w:rsid w:val="002540ED"/>
    <w:rsid w:val="0025432F"/>
    <w:rsid w:val="002546C7"/>
    <w:rsid w:val="002546CB"/>
    <w:rsid w:val="00254E9D"/>
    <w:rsid w:val="0025658E"/>
    <w:rsid w:val="0025674B"/>
    <w:rsid w:val="00256947"/>
    <w:rsid w:val="002600F1"/>
    <w:rsid w:val="00260533"/>
    <w:rsid w:val="00260946"/>
    <w:rsid w:val="00260AC2"/>
    <w:rsid w:val="00260ACF"/>
    <w:rsid w:val="00260EAD"/>
    <w:rsid w:val="00261373"/>
    <w:rsid w:val="002619B3"/>
    <w:rsid w:val="00262881"/>
    <w:rsid w:val="002628C4"/>
    <w:rsid w:val="00263287"/>
    <w:rsid w:val="00263762"/>
    <w:rsid w:val="00264254"/>
    <w:rsid w:val="002644E5"/>
    <w:rsid w:val="002645B0"/>
    <w:rsid w:val="00264811"/>
    <w:rsid w:val="00264AA7"/>
    <w:rsid w:val="00264E4D"/>
    <w:rsid w:val="00265E59"/>
    <w:rsid w:val="0026626E"/>
    <w:rsid w:val="002662A4"/>
    <w:rsid w:val="00266F44"/>
    <w:rsid w:val="002672F5"/>
    <w:rsid w:val="002677B1"/>
    <w:rsid w:val="00267DDB"/>
    <w:rsid w:val="00270379"/>
    <w:rsid w:val="00270442"/>
    <w:rsid w:val="00270A4C"/>
    <w:rsid w:val="002710F3"/>
    <w:rsid w:val="0027227B"/>
    <w:rsid w:val="002726C9"/>
    <w:rsid w:val="00272846"/>
    <w:rsid w:val="002729A9"/>
    <w:rsid w:val="00272B24"/>
    <w:rsid w:val="00272ED9"/>
    <w:rsid w:val="00272EF6"/>
    <w:rsid w:val="00273026"/>
    <w:rsid w:val="0027325C"/>
    <w:rsid w:val="00273A83"/>
    <w:rsid w:val="00273AF3"/>
    <w:rsid w:val="0027470A"/>
    <w:rsid w:val="00274729"/>
    <w:rsid w:val="00274798"/>
    <w:rsid w:val="00274AD8"/>
    <w:rsid w:val="00274D4B"/>
    <w:rsid w:val="00275E3B"/>
    <w:rsid w:val="00275EC3"/>
    <w:rsid w:val="00275F60"/>
    <w:rsid w:val="00276745"/>
    <w:rsid w:val="00276A5C"/>
    <w:rsid w:val="00276B1C"/>
    <w:rsid w:val="00276FB5"/>
    <w:rsid w:val="002772ED"/>
    <w:rsid w:val="0027731D"/>
    <w:rsid w:val="0027741D"/>
    <w:rsid w:val="00277763"/>
    <w:rsid w:val="00277826"/>
    <w:rsid w:val="00277F87"/>
    <w:rsid w:val="00277FF0"/>
    <w:rsid w:val="00280030"/>
    <w:rsid w:val="00280F14"/>
    <w:rsid w:val="002812A2"/>
    <w:rsid w:val="00281339"/>
    <w:rsid w:val="002813DC"/>
    <w:rsid w:val="002815D2"/>
    <w:rsid w:val="0028181F"/>
    <w:rsid w:val="0028185B"/>
    <w:rsid w:val="00282169"/>
    <w:rsid w:val="002823C0"/>
    <w:rsid w:val="00282DFA"/>
    <w:rsid w:val="0028333E"/>
    <w:rsid w:val="002837D5"/>
    <w:rsid w:val="00283AF9"/>
    <w:rsid w:val="00283CE7"/>
    <w:rsid w:val="0028482F"/>
    <w:rsid w:val="00284DD1"/>
    <w:rsid w:val="00284F9A"/>
    <w:rsid w:val="002855E6"/>
    <w:rsid w:val="002856F9"/>
    <w:rsid w:val="002857EA"/>
    <w:rsid w:val="00285DCC"/>
    <w:rsid w:val="0028601F"/>
    <w:rsid w:val="0028665D"/>
    <w:rsid w:val="00286BDD"/>
    <w:rsid w:val="00286E92"/>
    <w:rsid w:val="002874E1"/>
    <w:rsid w:val="002874FE"/>
    <w:rsid w:val="00287676"/>
    <w:rsid w:val="002878AF"/>
    <w:rsid w:val="00287E5C"/>
    <w:rsid w:val="0029344D"/>
    <w:rsid w:val="002941A0"/>
    <w:rsid w:val="002943A8"/>
    <w:rsid w:val="00294775"/>
    <w:rsid w:val="0029492B"/>
    <w:rsid w:val="00294B38"/>
    <w:rsid w:val="002955AD"/>
    <w:rsid w:val="002970D7"/>
    <w:rsid w:val="00297726"/>
    <w:rsid w:val="00297975"/>
    <w:rsid w:val="00297B5B"/>
    <w:rsid w:val="002A021E"/>
    <w:rsid w:val="002A0290"/>
    <w:rsid w:val="002A02A9"/>
    <w:rsid w:val="002A0AFF"/>
    <w:rsid w:val="002A0BC5"/>
    <w:rsid w:val="002A1152"/>
    <w:rsid w:val="002A1351"/>
    <w:rsid w:val="002A19D1"/>
    <w:rsid w:val="002A20AA"/>
    <w:rsid w:val="002A227C"/>
    <w:rsid w:val="002A2494"/>
    <w:rsid w:val="002A28D3"/>
    <w:rsid w:val="002A29EB"/>
    <w:rsid w:val="002A2CDE"/>
    <w:rsid w:val="002A475C"/>
    <w:rsid w:val="002A4C79"/>
    <w:rsid w:val="002A5694"/>
    <w:rsid w:val="002A5A34"/>
    <w:rsid w:val="002A5CBB"/>
    <w:rsid w:val="002A5D24"/>
    <w:rsid w:val="002A6368"/>
    <w:rsid w:val="002A77DE"/>
    <w:rsid w:val="002A78C9"/>
    <w:rsid w:val="002A7E1E"/>
    <w:rsid w:val="002B09B7"/>
    <w:rsid w:val="002B0E7C"/>
    <w:rsid w:val="002B12A5"/>
    <w:rsid w:val="002B14D8"/>
    <w:rsid w:val="002B2EEE"/>
    <w:rsid w:val="002B2F81"/>
    <w:rsid w:val="002B2FB8"/>
    <w:rsid w:val="002B474D"/>
    <w:rsid w:val="002B4A8A"/>
    <w:rsid w:val="002B4FAD"/>
    <w:rsid w:val="002B50F2"/>
    <w:rsid w:val="002B5362"/>
    <w:rsid w:val="002B5690"/>
    <w:rsid w:val="002B56BA"/>
    <w:rsid w:val="002B5DD4"/>
    <w:rsid w:val="002B5E39"/>
    <w:rsid w:val="002B6045"/>
    <w:rsid w:val="002B630C"/>
    <w:rsid w:val="002B648E"/>
    <w:rsid w:val="002B6A43"/>
    <w:rsid w:val="002B6D2E"/>
    <w:rsid w:val="002B74A4"/>
    <w:rsid w:val="002B7B70"/>
    <w:rsid w:val="002B7E32"/>
    <w:rsid w:val="002C043C"/>
    <w:rsid w:val="002C0C4A"/>
    <w:rsid w:val="002C0C69"/>
    <w:rsid w:val="002C1597"/>
    <w:rsid w:val="002C15E9"/>
    <w:rsid w:val="002C15FB"/>
    <w:rsid w:val="002C19CA"/>
    <w:rsid w:val="002C1C7D"/>
    <w:rsid w:val="002C1EB6"/>
    <w:rsid w:val="002C2198"/>
    <w:rsid w:val="002C240D"/>
    <w:rsid w:val="002C248F"/>
    <w:rsid w:val="002C2F88"/>
    <w:rsid w:val="002C3EAC"/>
    <w:rsid w:val="002C4280"/>
    <w:rsid w:val="002C44C9"/>
    <w:rsid w:val="002C4C75"/>
    <w:rsid w:val="002C5143"/>
    <w:rsid w:val="002C51CD"/>
    <w:rsid w:val="002C5318"/>
    <w:rsid w:val="002C5408"/>
    <w:rsid w:val="002C5965"/>
    <w:rsid w:val="002C5A74"/>
    <w:rsid w:val="002C5D22"/>
    <w:rsid w:val="002C6AA0"/>
    <w:rsid w:val="002C71D2"/>
    <w:rsid w:val="002C7221"/>
    <w:rsid w:val="002C787E"/>
    <w:rsid w:val="002D0283"/>
    <w:rsid w:val="002D0A0C"/>
    <w:rsid w:val="002D10D0"/>
    <w:rsid w:val="002D150A"/>
    <w:rsid w:val="002D1733"/>
    <w:rsid w:val="002D1B71"/>
    <w:rsid w:val="002D1CA5"/>
    <w:rsid w:val="002D2389"/>
    <w:rsid w:val="002D24B6"/>
    <w:rsid w:val="002D27FF"/>
    <w:rsid w:val="002D2C14"/>
    <w:rsid w:val="002D31A0"/>
    <w:rsid w:val="002D364B"/>
    <w:rsid w:val="002D3C93"/>
    <w:rsid w:val="002D46AD"/>
    <w:rsid w:val="002D4A34"/>
    <w:rsid w:val="002D4CE0"/>
    <w:rsid w:val="002D4CF8"/>
    <w:rsid w:val="002D515B"/>
    <w:rsid w:val="002D542F"/>
    <w:rsid w:val="002D5978"/>
    <w:rsid w:val="002D6064"/>
    <w:rsid w:val="002D6C0E"/>
    <w:rsid w:val="002D6C11"/>
    <w:rsid w:val="002D6F5C"/>
    <w:rsid w:val="002D70DA"/>
    <w:rsid w:val="002D76F4"/>
    <w:rsid w:val="002D7A1B"/>
    <w:rsid w:val="002D7AB5"/>
    <w:rsid w:val="002E04CF"/>
    <w:rsid w:val="002E0531"/>
    <w:rsid w:val="002E0C7D"/>
    <w:rsid w:val="002E0E99"/>
    <w:rsid w:val="002E1014"/>
    <w:rsid w:val="002E1123"/>
    <w:rsid w:val="002E16FA"/>
    <w:rsid w:val="002E1A09"/>
    <w:rsid w:val="002E1F7D"/>
    <w:rsid w:val="002E214E"/>
    <w:rsid w:val="002E219A"/>
    <w:rsid w:val="002E2705"/>
    <w:rsid w:val="002E2E4E"/>
    <w:rsid w:val="002E30C0"/>
    <w:rsid w:val="002E3366"/>
    <w:rsid w:val="002E3C44"/>
    <w:rsid w:val="002E3FF3"/>
    <w:rsid w:val="002E4974"/>
    <w:rsid w:val="002E49AC"/>
    <w:rsid w:val="002E4A9B"/>
    <w:rsid w:val="002E4AD7"/>
    <w:rsid w:val="002E4C25"/>
    <w:rsid w:val="002E4C84"/>
    <w:rsid w:val="002E51BA"/>
    <w:rsid w:val="002E51C9"/>
    <w:rsid w:val="002E5213"/>
    <w:rsid w:val="002E582F"/>
    <w:rsid w:val="002E62AA"/>
    <w:rsid w:val="002E6A92"/>
    <w:rsid w:val="002E735B"/>
    <w:rsid w:val="002E73A7"/>
    <w:rsid w:val="002E7E42"/>
    <w:rsid w:val="002F02E2"/>
    <w:rsid w:val="002F0407"/>
    <w:rsid w:val="002F046C"/>
    <w:rsid w:val="002F06C9"/>
    <w:rsid w:val="002F0736"/>
    <w:rsid w:val="002F0748"/>
    <w:rsid w:val="002F09F5"/>
    <w:rsid w:val="002F0CC7"/>
    <w:rsid w:val="002F0CCA"/>
    <w:rsid w:val="002F1003"/>
    <w:rsid w:val="002F1D74"/>
    <w:rsid w:val="002F20AD"/>
    <w:rsid w:val="002F232B"/>
    <w:rsid w:val="002F23E8"/>
    <w:rsid w:val="002F2CDF"/>
    <w:rsid w:val="002F2D4A"/>
    <w:rsid w:val="002F320C"/>
    <w:rsid w:val="002F3DAD"/>
    <w:rsid w:val="002F3FD5"/>
    <w:rsid w:val="002F4348"/>
    <w:rsid w:val="002F48A0"/>
    <w:rsid w:val="002F4CDA"/>
    <w:rsid w:val="002F5D52"/>
    <w:rsid w:val="002F5FF1"/>
    <w:rsid w:val="002F613A"/>
    <w:rsid w:val="002F6237"/>
    <w:rsid w:val="002F6411"/>
    <w:rsid w:val="002F6A5E"/>
    <w:rsid w:val="002F6F78"/>
    <w:rsid w:val="002F7254"/>
    <w:rsid w:val="002F7BE8"/>
    <w:rsid w:val="002F7C50"/>
    <w:rsid w:val="002F7FB1"/>
    <w:rsid w:val="00300164"/>
    <w:rsid w:val="00300307"/>
    <w:rsid w:val="0030065E"/>
    <w:rsid w:val="00300A9B"/>
    <w:rsid w:val="003012C8"/>
    <w:rsid w:val="00301AE4"/>
    <w:rsid w:val="00301DDC"/>
    <w:rsid w:val="00302149"/>
    <w:rsid w:val="003022CA"/>
    <w:rsid w:val="00302444"/>
    <w:rsid w:val="00302517"/>
    <w:rsid w:val="0030257E"/>
    <w:rsid w:val="0030335E"/>
    <w:rsid w:val="003039FC"/>
    <w:rsid w:val="00304237"/>
    <w:rsid w:val="00304334"/>
    <w:rsid w:val="00304756"/>
    <w:rsid w:val="003048B9"/>
    <w:rsid w:val="00304C26"/>
    <w:rsid w:val="00304D9F"/>
    <w:rsid w:val="00305528"/>
    <w:rsid w:val="0030552C"/>
    <w:rsid w:val="003055F8"/>
    <w:rsid w:val="00305B53"/>
    <w:rsid w:val="0030628E"/>
    <w:rsid w:val="00310CF9"/>
    <w:rsid w:val="003115FB"/>
    <w:rsid w:val="0031186C"/>
    <w:rsid w:val="00312258"/>
    <w:rsid w:val="003131D6"/>
    <w:rsid w:val="00313B05"/>
    <w:rsid w:val="00313C56"/>
    <w:rsid w:val="00314DFE"/>
    <w:rsid w:val="0031502D"/>
    <w:rsid w:val="00315504"/>
    <w:rsid w:val="00315C08"/>
    <w:rsid w:val="00315E1F"/>
    <w:rsid w:val="00316438"/>
    <w:rsid w:val="00316579"/>
    <w:rsid w:val="0031728B"/>
    <w:rsid w:val="00320143"/>
    <w:rsid w:val="0032079D"/>
    <w:rsid w:val="00320A72"/>
    <w:rsid w:val="0032120E"/>
    <w:rsid w:val="003213B6"/>
    <w:rsid w:val="00321546"/>
    <w:rsid w:val="003217A5"/>
    <w:rsid w:val="003218FE"/>
    <w:rsid w:val="00321FA6"/>
    <w:rsid w:val="0032200B"/>
    <w:rsid w:val="0032229C"/>
    <w:rsid w:val="003222D2"/>
    <w:rsid w:val="00322312"/>
    <w:rsid w:val="003224FB"/>
    <w:rsid w:val="003235DC"/>
    <w:rsid w:val="00323DA4"/>
    <w:rsid w:val="00323F4F"/>
    <w:rsid w:val="0032467A"/>
    <w:rsid w:val="00324AA0"/>
    <w:rsid w:val="0032518F"/>
    <w:rsid w:val="0032528E"/>
    <w:rsid w:val="00325370"/>
    <w:rsid w:val="00325396"/>
    <w:rsid w:val="00325D4E"/>
    <w:rsid w:val="00325E5F"/>
    <w:rsid w:val="00325FF1"/>
    <w:rsid w:val="00326278"/>
    <w:rsid w:val="00326446"/>
    <w:rsid w:val="003267F6"/>
    <w:rsid w:val="0032694C"/>
    <w:rsid w:val="003270AE"/>
    <w:rsid w:val="00327152"/>
    <w:rsid w:val="00327326"/>
    <w:rsid w:val="0032775E"/>
    <w:rsid w:val="00327781"/>
    <w:rsid w:val="00327C39"/>
    <w:rsid w:val="00330106"/>
    <w:rsid w:val="00330E34"/>
    <w:rsid w:val="00330F74"/>
    <w:rsid w:val="003313E6"/>
    <w:rsid w:val="00331424"/>
    <w:rsid w:val="00331562"/>
    <w:rsid w:val="0033174D"/>
    <w:rsid w:val="003318D2"/>
    <w:rsid w:val="0033225D"/>
    <w:rsid w:val="00332354"/>
    <w:rsid w:val="003323A9"/>
    <w:rsid w:val="003324BE"/>
    <w:rsid w:val="00332EDF"/>
    <w:rsid w:val="00334023"/>
    <w:rsid w:val="0033420E"/>
    <w:rsid w:val="003342F7"/>
    <w:rsid w:val="00335553"/>
    <w:rsid w:val="003355F7"/>
    <w:rsid w:val="00335DC2"/>
    <w:rsid w:val="00336015"/>
    <w:rsid w:val="003361B9"/>
    <w:rsid w:val="0033673E"/>
    <w:rsid w:val="00336CDC"/>
    <w:rsid w:val="00336EDB"/>
    <w:rsid w:val="003379C2"/>
    <w:rsid w:val="00337A26"/>
    <w:rsid w:val="00337D83"/>
    <w:rsid w:val="00337DB4"/>
    <w:rsid w:val="00337DED"/>
    <w:rsid w:val="00340482"/>
    <w:rsid w:val="00340B8E"/>
    <w:rsid w:val="0034121E"/>
    <w:rsid w:val="00341518"/>
    <w:rsid w:val="00341C78"/>
    <w:rsid w:val="00343038"/>
    <w:rsid w:val="00343119"/>
    <w:rsid w:val="00343503"/>
    <w:rsid w:val="003438B6"/>
    <w:rsid w:val="0034415C"/>
    <w:rsid w:val="00344A80"/>
    <w:rsid w:val="00344DD8"/>
    <w:rsid w:val="003453AC"/>
    <w:rsid w:val="0034644D"/>
    <w:rsid w:val="00346868"/>
    <w:rsid w:val="00347119"/>
    <w:rsid w:val="003471B8"/>
    <w:rsid w:val="0034733C"/>
    <w:rsid w:val="003478FC"/>
    <w:rsid w:val="0035028A"/>
    <w:rsid w:val="003519F7"/>
    <w:rsid w:val="003522F3"/>
    <w:rsid w:val="00352790"/>
    <w:rsid w:val="003532BB"/>
    <w:rsid w:val="003532CC"/>
    <w:rsid w:val="00353459"/>
    <w:rsid w:val="003543D4"/>
    <w:rsid w:val="00354EC2"/>
    <w:rsid w:val="003551CC"/>
    <w:rsid w:val="003552FC"/>
    <w:rsid w:val="00355436"/>
    <w:rsid w:val="00355EE0"/>
    <w:rsid w:val="0035612E"/>
    <w:rsid w:val="0035676C"/>
    <w:rsid w:val="00356A43"/>
    <w:rsid w:val="00356FDF"/>
    <w:rsid w:val="003578D4"/>
    <w:rsid w:val="00357F72"/>
    <w:rsid w:val="0036022C"/>
    <w:rsid w:val="00360906"/>
    <w:rsid w:val="00360BDE"/>
    <w:rsid w:val="00360BF8"/>
    <w:rsid w:val="003610D9"/>
    <w:rsid w:val="00361A7C"/>
    <w:rsid w:val="00361AEA"/>
    <w:rsid w:val="00361F94"/>
    <w:rsid w:val="00361FF4"/>
    <w:rsid w:val="003624D3"/>
    <w:rsid w:val="003625CE"/>
    <w:rsid w:val="00362DC3"/>
    <w:rsid w:val="0036320A"/>
    <w:rsid w:val="0036324C"/>
    <w:rsid w:val="003633EA"/>
    <w:rsid w:val="00363D80"/>
    <w:rsid w:val="003640E1"/>
    <w:rsid w:val="003645E6"/>
    <w:rsid w:val="0036481A"/>
    <w:rsid w:val="00364AD3"/>
    <w:rsid w:val="00364D47"/>
    <w:rsid w:val="003651EA"/>
    <w:rsid w:val="003654D7"/>
    <w:rsid w:val="00365786"/>
    <w:rsid w:val="00365D66"/>
    <w:rsid w:val="00366098"/>
    <w:rsid w:val="003662F0"/>
    <w:rsid w:val="0036638A"/>
    <w:rsid w:val="003666BB"/>
    <w:rsid w:val="00366D11"/>
    <w:rsid w:val="00366D14"/>
    <w:rsid w:val="00366E58"/>
    <w:rsid w:val="003674C1"/>
    <w:rsid w:val="0036768A"/>
    <w:rsid w:val="00370202"/>
    <w:rsid w:val="0037088C"/>
    <w:rsid w:val="00370E9A"/>
    <w:rsid w:val="00370F13"/>
    <w:rsid w:val="00370F4E"/>
    <w:rsid w:val="00371DF8"/>
    <w:rsid w:val="0037219F"/>
    <w:rsid w:val="00372234"/>
    <w:rsid w:val="0037235E"/>
    <w:rsid w:val="003723D7"/>
    <w:rsid w:val="0037391A"/>
    <w:rsid w:val="00373CB0"/>
    <w:rsid w:val="00373F0D"/>
    <w:rsid w:val="003740B7"/>
    <w:rsid w:val="003745C1"/>
    <w:rsid w:val="003745C2"/>
    <w:rsid w:val="00374A70"/>
    <w:rsid w:val="003754C9"/>
    <w:rsid w:val="00375571"/>
    <w:rsid w:val="0037597C"/>
    <w:rsid w:val="00375F4A"/>
    <w:rsid w:val="00376320"/>
    <w:rsid w:val="00376953"/>
    <w:rsid w:val="00376FFC"/>
    <w:rsid w:val="00377122"/>
    <w:rsid w:val="00377523"/>
    <w:rsid w:val="003775F6"/>
    <w:rsid w:val="003777E9"/>
    <w:rsid w:val="00380008"/>
    <w:rsid w:val="003802F3"/>
    <w:rsid w:val="00380AD5"/>
    <w:rsid w:val="00381111"/>
    <w:rsid w:val="0038133E"/>
    <w:rsid w:val="00381A3B"/>
    <w:rsid w:val="00381E16"/>
    <w:rsid w:val="0038225F"/>
    <w:rsid w:val="003823F6"/>
    <w:rsid w:val="003826EB"/>
    <w:rsid w:val="00382DC6"/>
    <w:rsid w:val="00383412"/>
    <w:rsid w:val="00383668"/>
    <w:rsid w:val="00383F5F"/>
    <w:rsid w:val="0038404F"/>
    <w:rsid w:val="00384361"/>
    <w:rsid w:val="00384741"/>
    <w:rsid w:val="00384810"/>
    <w:rsid w:val="00384899"/>
    <w:rsid w:val="003848AA"/>
    <w:rsid w:val="00384CC6"/>
    <w:rsid w:val="00384DD9"/>
    <w:rsid w:val="00384EEF"/>
    <w:rsid w:val="00385635"/>
    <w:rsid w:val="00386572"/>
    <w:rsid w:val="0038680A"/>
    <w:rsid w:val="00386B4E"/>
    <w:rsid w:val="00386C0D"/>
    <w:rsid w:val="00387098"/>
    <w:rsid w:val="003870BA"/>
    <w:rsid w:val="003875B2"/>
    <w:rsid w:val="00387D82"/>
    <w:rsid w:val="0039011E"/>
    <w:rsid w:val="00390236"/>
    <w:rsid w:val="00390381"/>
    <w:rsid w:val="00390DCC"/>
    <w:rsid w:val="003919A5"/>
    <w:rsid w:val="0039211F"/>
    <w:rsid w:val="003927C0"/>
    <w:rsid w:val="00392975"/>
    <w:rsid w:val="00392B97"/>
    <w:rsid w:val="00393042"/>
    <w:rsid w:val="00393113"/>
    <w:rsid w:val="003934DC"/>
    <w:rsid w:val="003937D7"/>
    <w:rsid w:val="00393820"/>
    <w:rsid w:val="00393ED4"/>
    <w:rsid w:val="00393FD9"/>
    <w:rsid w:val="003941EC"/>
    <w:rsid w:val="003944EC"/>
    <w:rsid w:val="003945B6"/>
    <w:rsid w:val="00394797"/>
    <w:rsid w:val="00397B91"/>
    <w:rsid w:val="00397FAD"/>
    <w:rsid w:val="003A0639"/>
    <w:rsid w:val="003A0C87"/>
    <w:rsid w:val="003A13B5"/>
    <w:rsid w:val="003A16B7"/>
    <w:rsid w:val="003A1955"/>
    <w:rsid w:val="003A1A4A"/>
    <w:rsid w:val="003A20E7"/>
    <w:rsid w:val="003A2A0F"/>
    <w:rsid w:val="003A2AA8"/>
    <w:rsid w:val="003A2B86"/>
    <w:rsid w:val="003A2D6D"/>
    <w:rsid w:val="003A3677"/>
    <w:rsid w:val="003A472D"/>
    <w:rsid w:val="003A55C0"/>
    <w:rsid w:val="003A5B04"/>
    <w:rsid w:val="003A5ED1"/>
    <w:rsid w:val="003A6C75"/>
    <w:rsid w:val="003A6CFC"/>
    <w:rsid w:val="003A6F24"/>
    <w:rsid w:val="003A7540"/>
    <w:rsid w:val="003B009B"/>
    <w:rsid w:val="003B00C4"/>
    <w:rsid w:val="003B082B"/>
    <w:rsid w:val="003B0C15"/>
    <w:rsid w:val="003B1087"/>
    <w:rsid w:val="003B1A44"/>
    <w:rsid w:val="003B21B3"/>
    <w:rsid w:val="003B21CF"/>
    <w:rsid w:val="003B21E6"/>
    <w:rsid w:val="003B2645"/>
    <w:rsid w:val="003B2723"/>
    <w:rsid w:val="003B2BB9"/>
    <w:rsid w:val="003B3E5B"/>
    <w:rsid w:val="003B3FA9"/>
    <w:rsid w:val="003B3FF1"/>
    <w:rsid w:val="003B4789"/>
    <w:rsid w:val="003B4C19"/>
    <w:rsid w:val="003B4C44"/>
    <w:rsid w:val="003B4DB2"/>
    <w:rsid w:val="003B5004"/>
    <w:rsid w:val="003B52FC"/>
    <w:rsid w:val="003B5CEC"/>
    <w:rsid w:val="003B61BC"/>
    <w:rsid w:val="003B6E1B"/>
    <w:rsid w:val="003B6EBB"/>
    <w:rsid w:val="003B791A"/>
    <w:rsid w:val="003B7AA5"/>
    <w:rsid w:val="003B7DDE"/>
    <w:rsid w:val="003B7EB3"/>
    <w:rsid w:val="003C039C"/>
    <w:rsid w:val="003C0DC1"/>
    <w:rsid w:val="003C112C"/>
    <w:rsid w:val="003C13C3"/>
    <w:rsid w:val="003C1F44"/>
    <w:rsid w:val="003C3AA1"/>
    <w:rsid w:val="003C4199"/>
    <w:rsid w:val="003C42F4"/>
    <w:rsid w:val="003C48BF"/>
    <w:rsid w:val="003C5481"/>
    <w:rsid w:val="003C5552"/>
    <w:rsid w:val="003C591C"/>
    <w:rsid w:val="003C5FFA"/>
    <w:rsid w:val="003C6B96"/>
    <w:rsid w:val="003C70FA"/>
    <w:rsid w:val="003C76C9"/>
    <w:rsid w:val="003C7A41"/>
    <w:rsid w:val="003D01A2"/>
    <w:rsid w:val="003D0C53"/>
    <w:rsid w:val="003D0C62"/>
    <w:rsid w:val="003D1382"/>
    <w:rsid w:val="003D16E3"/>
    <w:rsid w:val="003D1834"/>
    <w:rsid w:val="003D1B1A"/>
    <w:rsid w:val="003D1D0E"/>
    <w:rsid w:val="003D1D87"/>
    <w:rsid w:val="003D1FCA"/>
    <w:rsid w:val="003D2045"/>
    <w:rsid w:val="003D29AC"/>
    <w:rsid w:val="003D2B30"/>
    <w:rsid w:val="003D2D95"/>
    <w:rsid w:val="003D2F33"/>
    <w:rsid w:val="003D2F5C"/>
    <w:rsid w:val="003D30FA"/>
    <w:rsid w:val="003D31E0"/>
    <w:rsid w:val="003D3313"/>
    <w:rsid w:val="003D3A96"/>
    <w:rsid w:val="003D3DD9"/>
    <w:rsid w:val="003D3E21"/>
    <w:rsid w:val="003D44C9"/>
    <w:rsid w:val="003D53D3"/>
    <w:rsid w:val="003D598F"/>
    <w:rsid w:val="003D652B"/>
    <w:rsid w:val="003D750E"/>
    <w:rsid w:val="003D7523"/>
    <w:rsid w:val="003D76E5"/>
    <w:rsid w:val="003D7D03"/>
    <w:rsid w:val="003D7F20"/>
    <w:rsid w:val="003E0250"/>
    <w:rsid w:val="003E068F"/>
    <w:rsid w:val="003E0C66"/>
    <w:rsid w:val="003E15CC"/>
    <w:rsid w:val="003E17BB"/>
    <w:rsid w:val="003E1AC5"/>
    <w:rsid w:val="003E1D4D"/>
    <w:rsid w:val="003E1E1A"/>
    <w:rsid w:val="003E2EA8"/>
    <w:rsid w:val="003E394D"/>
    <w:rsid w:val="003E41F0"/>
    <w:rsid w:val="003E4BC0"/>
    <w:rsid w:val="003E51C6"/>
    <w:rsid w:val="003E5267"/>
    <w:rsid w:val="003E52BD"/>
    <w:rsid w:val="003E533C"/>
    <w:rsid w:val="003E5A8A"/>
    <w:rsid w:val="003E6888"/>
    <w:rsid w:val="003E709F"/>
    <w:rsid w:val="003E793F"/>
    <w:rsid w:val="003F02F1"/>
    <w:rsid w:val="003F16EC"/>
    <w:rsid w:val="003F19D2"/>
    <w:rsid w:val="003F22B9"/>
    <w:rsid w:val="003F239E"/>
    <w:rsid w:val="003F247D"/>
    <w:rsid w:val="003F3BDA"/>
    <w:rsid w:val="003F3DE7"/>
    <w:rsid w:val="003F3EA2"/>
    <w:rsid w:val="003F4002"/>
    <w:rsid w:val="003F478A"/>
    <w:rsid w:val="003F47B0"/>
    <w:rsid w:val="003F491B"/>
    <w:rsid w:val="003F5779"/>
    <w:rsid w:val="003F5878"/>
    <w:rsid w:val="003F5C1D"/>
    <w:rsid w:val="003F60CF"/>
    <w:rsid w:val="003F6240"/>
    <w:rsid w:val="003F6BAB"/>
    <w:rsid w:val="003F7F52"/>
    <w:rsid w:val="00400159"/>
    <w:rsid w:val="004006E9"/>
    <w:rsid w:val="00400AAD"/>
    <w:rsid w:val="00401D90"/>
    <w:rsid w:val="00401FDA"/>
    <w:rsid w:val="0040257F"/>
    <w:rsid w:val="00402BA4"/>
    <w:rsid w:val="00402E6B"/>
    <w:rsid w:val="004036D8"/>
    <w:rsid w:val="004037E2"/>
    <w:rsid w:val="00403BE6"/>
    <w:rsid w:val="00403F98"/>
    <w:rsid w:val="004041EA"/>
    <w:rsid w:val="00404B36"/>
    <w:rsid w:val="00404FBF"/>
    <w:rsid w:val="00405B95"/>
    <w:rsid w:val="00405D9B"/>
    <w:rsid w:val="004061BC"/>
    <w:rsid w:val="00406340"/>
    <w:rsid w:val="004065AD"/>
    <w:rsid w:val="00407298"/>
    <w:rsid w:val="00407B92"/>
    <w:rsid w:val="00407BD3"/>
    <w:rsid w:val="00407D4E"/>
    <w:rsid w:val="00407FF1"/>
    <w:rsid w:val="0041027B"/>
    <w:rsid w:val="00410482"/>
    <w:rsid w:val="00410916"/>
    <w:rsid w:val="00410AB6"/>
    <w:rsid w:val="00411D5B"/>
    <w:rsid w:val="00412413"/>
    <w:rsid w:val="004129B9"/>
    <w:rsid w:val="004129DD"/>
    <w:rsid w:val="00412FAC"/>
    <w:rsid w:val="004130BB"/>
    <w:rsid w:val="0041313F"/>
    <w:rsid w:val="0041315D"/>
    <w:rsid w:val="004147D9"/>
    <w:rsid w:val="00414DAE"/>
    <w:rsid w:val="00415379"/>
    <w:rsid w:val="00415654"/>
    <w:rsid w:val="0041570B"/>
    <w:rsid w:val="004158BE"/>
    <w:rsid w:val="00415E80"/>
    <w:rsid w:val="00415EB1"/>
    <w:rsid w:val="00416500"/>
    <w:rsid w:val="00416867"/>
    <w:rsid w:val="004174CC"/>
    <w:rsid w:val="00420A5F"/>
    <w:rsid w:val="00420DE0"/>
    <w:rsid w:val="00422E34"/>
    <w:rsid w:val="004239F3"/>
    <w:rsid w:val="00423A94"/>
    <w:rsid w:val="0042493A"/>
    <w:rsid w:val="00424C2D"/>
    <w:rsid w:val="00425089"/>
    <w:rsid w:val="004251E3"/>
    <w:rsid w:val="00425CBC"/>
    <w:rsid w:val="00425FEF"/>
    <w:rsid w:val="00426064"/>
    <w:rsid w:val="0042633B"/>
    <w:rsid w:val="0042645B"/>
    <w:rsid w:val="00426B1A"/>
    <w:rsid w:val="0042796D"/>
    <w:rsid w:val="00427B8C"/>
    <w:rsid w:val="00427CBB"/>
    <w:rsid w:val="00427D52"/>
    <w:rsid w:val="00430423"/>
    <w:rsid w:val="0043051B"/>
    <w:rsid w:val="00430A8C"/>
    <w:rsid w:val="00431305"/>
    <w:rsid w:val="0043172B"/>
    <w:rsid w:val="00431A31"/>
    <w:rsid w:val="004320EB"/>
    <w:rsid w:val="00432359"/>
    <w:rsid w:val="00432FCD"/>
    <w:rsid w:val="00433EC3"/>
    <w:rsid w:val="0043469A"/>
    <w:rsid w:val="00434C14"/>
    <w:rsid w:val="00434D65"/>
    <w:rsid w:val="004355FF"/>
    <w:rsid w:val="00435605"/>
    <w:rsid w:val="00435F96"/>
    <w:rsid w:val="004363A3"/>
    <w:rsid w:val="00436B94"/>
    <w:rsid w:val="00436DEF"/>
    <w:rsid w:val="00437D57"/>
    <w:rsid w:val="00437DBB"/>
    <w:rsid w:val="004402FF"/>
    <w:rsid w:val="00440794"/>
    <w:rsid w:val="00440BAD"/>
    <w:rsid w:val="00440CA6"/>
    <w:rsid w:val="00440ED3"/>
    <w:rsid w:val="00440FE0"/>
    <w:rsid w:val="00441331"/>
    <w:rsid w:val="0044141E"/>
    <w:rsid w:val="004423D3"/>
    <w:rsid w:val="0044261A"/>
    <w:rsid w:val="00443285"/>
    <w:rsid w:val="00443676"/>
    <w:rsid w:val="00443BD6"/>
    <w:rsid w:val="00443CD2"/>
    <w:rsid w:val="004441E4"/>
    <w:rsid w:val="00444C8E"/>
    <w:rsid w:val="004450EC"/>
    <w:rsid w:val="0044513C"/>
    <w:rsid w:val="00445659"/>
    <w:rsid w:val="004456D8"/>
    <w:rsid w:val="0044641F"/>
    <w:rsid w:val="00446584"/>
    <w:rsid w:val="004469AF"/>
    <w:rsid w:val="00446EB4"/>
    <w:rsid w:val="0044735D"/>
    <w:rsid w:val="004478D2"/>
    <w:rsid w:val="00447B4B"/>
    <w:rsid w:val="00450BA4"/>
    <w:rsid w:val="004510E4"/>
    <w:rsid w:val="00451346"/>
    <w:rsid w:val="0045150B"/>
    <w:rsid w:val="0045161D"/>
    <w:rsid w:val="004519E4"/>
    <w:rsid w:val="0045242C"/>
    <w:rsid w:val="00452588"/>
    <w:rsid w:val="00452DC1"/>
    <w:rsid w:val="0045313D"/>
    <w:rsid w:val="004538A2"/>
    <w:rsid w:val="0045423D"/>
    <w:rsid w:val="0045436A"/>
    <w:rsid w:val="004549B0"/>
    <w:rsid w:val="00454A2B"/>
    <w:rsid w:val="00454F3F"/>
    <w:rsid w:val="0045566F"/>
    <w:rsid w:val="00455ED9"/>
    <w:rsid w:val="00456BFB"/>
    <w:rsid w:val="00457370"/>
    <w:rsid w:val="00457426"/>
    <w:rsid w:val="00457E1E"/>
    <w:rsid w:val="0046052C"/>
    <w:rsid w:val="00460899"/>
    <w:rsid w:val="00460A72"/>
    <w:rsid w:val="00460CD5"/>
    <w:rsid w:val="00460ECE"/>
    <w:rsid w:val="00460F8D"/>
    <w:rsid w:val="00461EDD"/>
    <w:rsid w:val="00462073"/>
    <w:rsid w:val="0046207F"/>
    <w:rsid w:val="0046245C"/>
    <w:rsid w:val="004631CA"/>
    <w:rsid w:val="00463BCF"/>
    <w:rsid w:val="00464CCD"/>
    <w:rsid w:val="00464F86"/>
    <w:rsid w:val="00465A0C"/>
    <w:rsid w:val="00466031"/>
    <w:rsid w:val="00466669"/>
    <w:rsid w:val="0046696B"/>
    <w:rsid w:val="00466ABA"/>
    <w:rsid w:val="00466DC5"/>
    <w:rsid w:val="00467D05"/>
    <w:rsid w:val="00470550"/>
    <w:rsid w:val="004706A2"/>
    <w:rsid w:val="00470E5F"/>
    <w:rsid w:val="00471C36"/>
    <w:rsid w:val="00472678"/>
    <w:rsid w:val="00472920"/>
    <w:rsid w:val="00472D72"/>
    <w:rsid w:val="004732B0"/>
    <w:rsid w:val="004734D0"/>
    <w:rsid w:val="004736D7"/>
    <w:rsid w:val="00473A4E"/>
    <w:rsid w:val="004741C1"/>
    <w:rsid w:val="004742BF"/>
    <w:rsid w:val="004747B5"/>
    <w:rsid w:val="00475644"/>
    <w:rsid w:val="00475AF1"/>
    <w:rsid w:val="00475B85"/>
    <w:rsid w:val="00475E2C"/>
    <w:rsid w:val="00476E15"/>
    <w:rsid w:val="00476F40"/>
    <w:rsid w:val="00477191"/>
    <w:rsid w:val="00477B4E"/>
    <w:rsid w:val="00477D74"/>
    <w:rsid w:val="00480442"/>
    <w:rsid w:val="004807A8"/>
    <w:rsid w:val="00480841"/>
    <w:rsid w:val="00480D4C"/>
    <w:rsid w:val="004813B9"/>
    <w:rsid w:val="0048145F"/>
    <w:rsid w:val="0048172E"/>
    <w:rsid w:val="00481832"/>
    <w:rsid w:val="004818A6"/>
    <w:rsid w:val="00481BA1"/>
    <w:rsid w:val="00481C96"/>
    <w:rsid w:val="00481DD1"/>
    <w:rsid w:val="00481E24"/>
    <w:rsid w:val="00482013"/>
    <w:rsid w:val="0048275B"/>
    <w:rsid w:val="00482B0A"/>
    <w:rsid w:val="00482C49"/>
    <w:rsid w:val="00482DB9"/>
    <w:rsid w:val="00483FBE"/>
    <w:rsid w:val="00484017"/>
    <w:rsid w:val="0048448B"/>
    <w:rsid w:val="0048556F"/>
    <w:rsid w:val="00485FC4"/>
    <w:rsid w:val="00486036"/>
    <w:rsid w:val="00486629"/>
    <w:rsid w:val="00486E5F"/>
    <w:rsid w:val="0048786A"/>
    <w:rsid w:val="0049029B"/>
    <w:rsid w:val="00490454"/>
    <w:rsid w:val="0049045D"/>
    <w:rsid w:val="004904D8"/>
    <w:rsid w:val="00490D55"/>
    <w:rsid w:val="00491521"/>
    <w:rsid w:val="00491533"/>
    <w:rsid w:val="00491DB5"/>
    <w:rsid w:val="00492FA0"/>
    <w:rsid w:val="00493076"/>
    <w:rsid w:val="004933A1"/>
    <w:rsid w:val="00493711"/>
    <w:rsid w:val="00493AD7"/>
    <w:rsid w:val="00494BCB"/>
    <w:rsid w:val="00494E1E"/>
    <w:rsid w:val="00495C55"/>
    <w:rsid w:val="00495E2C"/>
    <w:rsid w:val="00495F8A"/>
    <w:rsid w:val="00496145"/>
    <w:rsid w:val="004964C2"/>
    <w:rsid w:val="00496839"/>
    <w:rsid w:val="00496A9C"/>
    <w:rsid w:val="00496AA0"/>
    <w:rsid w:val="00496BAA"/>
    <w:rsid w:val="00496C53"/>
    <w:rsid w:val="00497027"/>
    <w:rsid w:val="00497754"/>
    <w:rsid w:val="00497BFE"/>
    <w:rsid w:val="00497E12"/>
    <w:rsid w:val="00497EB1"/>
    <w:rsid w:val="00497F8A"/>
    <w:rsid w:val="004A03BA"/>
    <w:rsid w:val="004A0687"/>
    <w:rsid w:val="004A079E"/>
    <w:rsid w:val="004A1221"/>
    <w:rsid w:val="004A122F"/>
    <w:rsid w:val="004A13EF"/>
    <w:rsid w:val="004A16A1"/>
    <w:rsid w:val="004A1709"/>
    <w:rsid w:val="004A1D9C"/>
    <w:rsid w:val="004A23C2"/>
    <w:rsid w:val="004A24CA"/>
    <w:rsid w:val="004A25E9"/>
    <w:rsid w:val="004A275D"/>
    <w:rsid w:val="004A3173"/>
    <w:rsid w:val="004A34DB"/>
    <w:rsid w:val="004A354E"/>
    <w:rsid w:val="004A35CA"/>
    <w:rsid w:val="004A3DE1"/>
    <w:rsid w:val="004A3E2B"/>
    <w:rsid w:val="004A40AF"/>
    <w:rsid w:val="004A5C4B"/>
    <w:rsid w:val="004A5CEE"/>
    <w:rsid w:val="004A690B"/>
    <w:rsid w:val="004A697C"/>
    <w:rsid w:val="004A7D7B"/>
    <w:rsid w:val="004B0952"/>
    <w:rsid w:val="004B1B06"/>
    <w:rsid w:val="004B1D89"/>
    <w:rsid w:val="004B1D90"/>
    <w:rsid w:val="004B2097"/>
    <w:rsid w:val="004B20BD"/>
    <w:rsid w:val="004B235A"/>
    <w:rsid w:val="004B2A42"/>
    <w:rsid w:val="004B2E95"/>
    <w:rsid w:val="004B4614"/>
    <w:rsid w:val="004B4F23"/>
    <w:rsid w:val="004B546D"/>
    <w:rsid w:val="004B5829"/>
    <w:rsid w:val="004B5AC1"/>
    <w:rsid w:val="004B5BF1"/>
    <w:rsid w:val="004B6069"/>
    <w:rsid w:val="004B65DF"/>
    <w:rsid w:val="004B6661"/>
    <w:rsid w:val="004B6804"/>
    <w:rsid w:val="004B69EB"/>
    <w:rsid w:val="004B6AB2"/>
    <w:rsid w:val="004B6CAD"/>
    <w:rsid w:val="004B7260"/>
    <w:rsid w:val="004B72F4"/>
    <w:rsid w:val="004B7B79"/>
    <w:rsid w:val="004C0086"/>
    <w:rsid w:val="004C07EA"/>
    <w:rsid w:val="004C07FC"/>
    <w:rsid w:val="004C0CEE"/>
    <w:rsid w:val="004C0F93"/>
    <w:rsid w:val="004C1434"/>
    <w:rsid w:val="004C1CCF"/>
    <w:rsid w:val="004C1DDF"/>
    <w:rsid w:val="004C215F"/>
    <w:rsid w:val="004C238F"/>
    <w:rsid w:val="004C2625"/>
    <w:rsid w:val="004C2BEE"/>
    <w:rsid w:val="004C3D84"/>
    <w:rsid w:val="004C44DB"/>
    <w:rsid w:val="004C4874"/>
    <w:rsid w:val="004C4CE9"/>
    <w:rsid w:val="004C545D"/>
    <w:rsid w:val="004C5922"/>
    <w:rsid w:val="004C5946"/>
    <w:rsid w:val="004C5C12"/>
    <w:rsid w:val="004C6440"/>
    <w:rsid w:val="004C6964"/>
    <w:rsid w:val="004C6F99"/>
    <w:rsid w:val="004C7276"/>
    <w:rsid w:val="004C749F"/>
    <w:rsid w:val="004C754C"/>
    <w:rsid w:val="004C75E5"/>
    <w:rsid w:val="004C77FC"/>
    <w:rsid w:val="004C7A82"/>
    <w:rsid w:val="004C7C8E"/>
    <w:rsid w:val="004C7F3D"/>
    <w:rsid w:val="004D099D"/>
    <w:rsid w:val="004D0BD7"/>
    <w:rsid w:val="004D0F55"/>
    <w:rsid w:val="004D2750"/>
    <w:rsid w:val="004D2B45"/>
    <w:rsid w:val="004D2FCB"/>
    <w:rsid w:val="004D454A"/>
    <w:rsid w:val="004D5D2A"/>
    <w:rsid w:val="004D5F36"/>
    <w:rsid w:val="004D6645"/>
    <w:rsid w:val="004D6992"/>
    <w:rsid w:val="004D6CFC"/>
    <w:rsid w:val="004D721B"/>
    <w:rsid w:val="004D7B0F"/>
    <w:rsid w:val="004E098C"/>
    <w:rsid w:val="004E0AC4"/>
    <w:rsid w:val="004E2867"/>
    <w:rsid w:val="004E2AEE"/>
    <w:rsid w:val="004E31B4"/>
    <w:rsid w:val="004E3A70"/>
    <w:rsid w:val="004E3CB5"/>
    <w:rsid w:val="004E425E"/>
    <w:rsid w:val="004E4431"/>
    <w:rsid w:val="004E479C"/>
    <w:rsid w:val="004E5530"/>
    <w:rsid w:val="004E5932"/>
    <w:rsid w:val="004E597E"/>
    <w:rsid w:val="004E61CD"/>
    <w:rsid w:val="004E6379"/>
    <w:rsid w:val="004E6B37"/>
    <w:rsid w:val="004E7169"/>
    <w:rsid w:val="004E718D"/>
    <w:rsid w:val="004E74F1"/>
    <w:rsid w:val="004E78D2"/>
    <w:rsid w:val="004E7E74"/>
    <w:rsid w:val="004F01F5"/>
    <w:rsid w:val="004F0932"/>
    <w:rsid w:val="004F0AD8"/>
    <w:rsid w:val="004F1519"/>
    <w:rsid w:val="004F1EB7"/>
    <w:rsid w:val="004F29E9"/>
    <w:rsid w:val="004F3626"/>
    <w:rsid w:val="004F3B9A"/>
    <w:rsid w:val="004F3D57"/>
    <w:rsid w:val="004F3F78"/>
    <w:rsid w:val="004F4870"/>
    <w:rsid w:val="004F4A0F"/>
    <w:rsid w:val="004F4B47"/>
    <w:rsid w:val="004F5B12"/>
    <w:rsid w:val="004F5E5E"/>
    <w:rsid w:val="004F6F35"/>
    <w:rsid w:val="004F75AA"/>
    <w:rsid w:val="004F7DB6"/>
    <w:rsid w:val="0050085B"/>
    <w:rsid w:val="0050139A"/>
    <w:rsid w:val="0050170E"/>
    <w:rsid w:val="00501982"/>
    <w:rsid w:val="00501C23"/>
    <w:rsid w:val="00501C65"/>
    <w:rsid w:val="00501CAA"/>
    <w:rsid w:val="00501D59"/>
    <w:rsid w:val="00501E1E"/>
    <w:rsid w:val="0050252F"/>
    <w:rsid w:val="005025A5"/>
    <w:rsid w:val="00502F4E"/>
    <w:rsid w:val="00503162"/>
    <w:rsid w:val="00503507"/>
    <w:rsid w:val="005035CB"/>
    <w:rsid w:val="00503B68"/>
    <w:rsid w:val="0050436E"/>
    <w:rsid w:val="005045CE"/>
    <w:rsid w:val="00504822"/>
    <w:rsid w:val="00504983"/>
    <w:rsid w:val="005049A6"/>
    <w:rsid w:val="00504CD7"/>
    <w:rsid w:val="0050503B"/>
    <w:rsid w:val="0050519F"/>
    <w:rsid w:val="00505713"/>
    <w:rsid w:val="00505873"/>
    <w:rsid w:val="0050596C"/>
    <w:rsid w:val="00505FAF"/>
    <w:rsid w:val="00506891"/>
    <w:rsid w:val="0050787C"/>
    <w:rsid w:val="005078AD"/>
    <w:rsid w:val="0050794F"/>
    <w:rsid w:val="00507F3E"/>
    <w:rsid w:val="00511112"/>
    <w:rsid w:val="005112BC"/>
    <w:rsid w:val="0051134C"/>
    <w:rsid w:val="0051151A"/>
    <w:rsid w:val="00511712"/>
    <w:rsid w:val="005118CC"/>
    <w:rsid w:val="005119E0"/>
    <w:rsid w:val="00512109"/>
    <w:rsid w:val="005130A0"/>
    <w:rsid w:val="00513EE0"/>
    <w:rsid w:val="005141B5"/>
    <w:rsid w:val="00514366"/>
    <w:rsid w:val="005147B1"/>
    <w:rsid w:val="00515082"/>
    <w:rsid w:val="005152D2"/>
    <w:rsid w:val="0051565D"/>
    <w:rsid w:val="00515D52"/>
    <w:rsid w:val="00515E31"/>
    <w:rsid w:val="0051644A"/>
    <w:rsid w:val="0051657E"/>
    <w:rsid w:val="005168E0"/>
    <w:rsid w:val="005176A5"/>
    <w:rsid w:val="0051770A"/>
    <w:rsid w:val="00520281"/>
    <w:rsid w:val="005203EA"/>
    <w:rsid w:val="0052072C"/>
    <w:rsid w:val="005208C5"/>
    <w:rsid w:val="0052105B"/>
    <w:rsid w:val="00521479"/>
    <w:rsid w:val="00521492"/>
    <w:rsid w:val="0052211C"/>
    <w:rsid w:val="0052251F"/>
    <w:rsid w:val="005226A2"/>
    <w:rsid w:val="00522F92"/>
    <w:rsid w:val="00523268"/>
    <w:rsid w:val="00523A0A"/>
    <w:rsid w:val="00523BD4"/>
    <w:rsid w:val="00523D21"/>
    <w:rsid w:val="00523F9B"/>
    <w:rsid w:val="0052588E"/>
    <w:rsid w:val="005258F1"/>
    <w:rsid w:val="00525CD0"/>
    <w:rsid w:val="0052639A"/>
    <w:rsid w:val="00526DD1"/>
    <w:rsid w:val="00526DE8"/>
    <w:rsid w:val="00526FF1"/>
    <w:rsid w:val="0052709A"/>
    <w:rsid w:val="005278C4"/>
    <w:rsid w:val="00527D2B"/>
    <w:rsid w:val="00530343"/>
    <w:rsid w:val="0053067F"/>
    <w:rsid w:val="00531427"/>
    <w:rsid w:val="00531673"/>
    <w:rsid w:val="005317F5"/>
    <w:rsid w:val="0053216B"/>
    <w:rsid w:val="0053222F"/>
    <w:rsid w:val="00532422"/>
    <w:rsid w:val="005326DF"/>
    <w:rsid w:val="00532766"/>
    <w:rsid w:val="00532E47"/>
    <w:rsid w:val="00532F22"/>
    <w:rsid w:val="005331A1"/>
    <w:rsid w:val="00533636"/>
    <w:rsid w:val="00533C99"/>
    <w:rsid w:val="0053421B"/>
    <w:rsid w:val="00534574"/>
    <w:rsid w:val="00534A45"/>
    <w:rsid w:val="00535A38"/>
    <w:rsid w:val="00535D22"/>
    <w:rsid w:val="00535FAA"/>
    <w:rsid w:val="00536F50"/>
    <w:rsid w:val="0053718E"/>
    <w:rsid w:val="005374CB"/>
    <w:rsid w:val="0053792D"/>
    <w:rsid w:val="00537DD6"/>
    <w:rsid w:val="00540DB7"/>
    <w:rsid w:val="00540E5E"/>
    <w:rsid w:val="0054157D"/>
    <w:rsid w:val="0054194A"/>
    <w:rsid w:val="00542137"/>
    <w:rsid w:val="00542211"/>
    <w:rsid w:val="005423FE"/>
    <w:rsid w:val="00542B49"/>
    <w:rsid w:val="00543BD0"/>
    <w:rsid w:val="00543C43"/>
    <w:rsid w:val="00544541"/>
    <w:rsid w:val="00544E36"/>
    <w:rsid w:val="00545BC8"/>
    <w:rsid w:val="00545D09"/>
    <w:rsid w:val="005472E7"/>
    <w:rsid w:val="005477B8"/>
    <w:rsid w:val="0054788F"/>
    <w:rsid w:val="005479D8"/>
    <w:rsid w:val="00547B2A"/>
    <w:rsid w:val="00547EF1"/>
    <w:rsid w:val="00547FA8"/>
    <w:rsid w:val="00550B50"/>
    <w:rsid w:val="005510FC"/>
    <w:rsid w:val="0055184B"/>
    <w:rsid w:val="00551933"/>
    <w:rsid w:val="0055198A"/>
    <w:rsid w:val="00551E18"/>
    <w:rsid w:val="00551F1C"/>
    <w:rsid w:val="00551F85"/>
    <w:rsid w:val="00552300"/>
    <w:rsid w:val="0055256D"/>
    <w:rsid w:val="00552F77"/>
    <w:rsid w:val="0055382D"/>
    <w:rsid w:val="0055385C"/>
    <w:rsid w:val="00553D46"/>
    <w:rsid w:val="00553FF4"/>
    <w:rsid w:val="0055440B"/>
    <w:rsid w:val="0055444E"/>
    <w:rsid w:val="00554A80"/>
    <w:rsid w:val="00554AAB"/>
    <w:rsid w:val="00555455"/>
    <w:rsid w:val="00555BA5"/>
    <w:rsid w:val="005561BA"/>
    <w:rsid w:val="005562CE"/>
    <w:rsid w:val="005570E8"/>
    <w:rsid w:val="00557485"/>
    <w:rsid w:val="00557DE7"/>
    <w:rsid w:val="00557F66"/>
    <w:rsid w:val="005602B8"/>
    <w:rsid w:val="0056128C"/>
    <w:rsid w:val="0056152F"/>
    <w:rsid w:val="00561945"/>
    <w:rsid w:val="00561C2C"/>
    <w:rsid w:val="00562936"/>
    <w:rsid w:val="00562F5F"/>
    <w:rsid w:val="005633E7"/>
    <w:rsid w:val="0056355B"/>
    <w:rsid w:val="00563AAD"/>
    <w:rsid w:val="00563D1F"/>
    <w:rsid w:val="005640FE"/>
    <w:rsid w:val="005649BA"/>
    <w:rsid w:val="00565391"/>
    <w:rsid w:val="005671DD"/>
    <w:rsid w:val="00567B48"/>
    <w:rsid w:val="005700B2"/>
    <w:rsid w:val="00570347"/>
    <w:rsid w:val="00570381"/>
    <w:rsid w:val="0057065E"/>
    <w:rsid w:val="005708C9"/>
    <w:rsid w:val="00570F90"/>
    <w:rsid w:val="00570FA0"/>
    <w:rsid w:val="00571042"/>
    <w:rsid w:val="005716D7"/>
    <w:rsid w:val="00571B75"/>
    <w:rsid w:val="00571C74"/>
    <w:rsid w:val="00572029"/>
    <w:rsid w:val="005723DC"/>
    <w:rsid w:val="00572481"/>
    <w:rsid w:val="0057274B"/>
    <w:rsid w:val="00572F2A"/>
    <w:rsid w:val="00573184"/>
    <w:rsid w:val="005739D1"/>
    <w:rsid w:val="00573F11"/>
    <w:rsid w:val="00574F82"/>
    <w:rsid w:val="00575167"/>
    <w:rsid w:val="00575A5F"/>
    <w:rsid w:val="00575B88"/>
    <w:rsid w:val="00575B91"/>
    <w:rsid w:val="00576529"/>
    <w:rsid w:val="0057799F"/>
    <w:rsid w:val="00577C0E"/>
    <w:rsid w:val="00577D31"/>
    <w:rsid w:val="00580386"/>
    <w:rsid w:val="005807AD"/>
    <w:rsid w:val="00581553"/>
    <w:rsid w:val="00581904"/>
    <w:rsid w:val="00581BAF"/>
    <w:rsid w:val="00581F83"/>
    <w:rsid w:val="005825A6"/>
    <w:rsid w:val="00582797"/>
    <w:rsid w:val="005836FA"/>
    <w:rsid w:val="00583B2F"/>
    <w:rsid w:val="005849CB"/>
    <w:rsid w:val="00584A0A"/>
    <w:rsid w:val="00584F87"/>
    <w:rsid w:val="00585135"/>
    <w:rsid w:val="0058545A"/>
    <w:rsid w:val="005857C8"/>
    <w:rsid w:val="00586BB2"/>
    <w:rsid w:val="00587107"/>
    <w:rsid w:val="00587222"/>
    <w:rsid w:val="005872E1"/>
    <w:rsid w:val="0058782B"/>
    <w:rsid w:val="00590348"/>
    <w:rsid w:val="00590AA2"/>
    <w:rsid w:val="005912DA"/>
    <w:rsid w:val="00591726"/>
    <w:rsid w:val="00591919"/>
    <w:rsid w:val="00591B36"/>
    <w:rsid w:val="00591B84"/>
    <w:rsid w:val="00591C4A"/>
    <w:rsid w:val="00591C89"/>
    <w:rsid w:val="00591DA7"/>
    <w:rsid w:val="00591E4C"/>
    <w:rsid w:val="00591FEE"/>
    <w:rsid w:val="00592454"/>
    <w:rsid w:val="005924A4"/>
    <w:rsid w:val="00592646"/>
    <w:rsid w:val="0059287C"/>
    <w:rsid w:val="00592CAF"/>
    <w:rsid w:val="00592FD6"/>
    <w:rsid w:val="0059328F"/>
    <w:rsid w:val="00593759"/>
    <w:rsid w:val="00593886"/>
    <w:rsid w:val="005952BB"/>
    <w:rsid w:val="0059562A"/>
    <w:rsid w:val="0059599A"/>
    <w:rsid w:val="005959BF"/>
    <w:rsid w:val="00595E96"/>
    <w:rsid w:val="005964BC"/>
    <w:rsid w:val="0059661A"/>
    <w:rsid w:val="00596DAB"/>
    <w:rsid w:val="0059742B"/>
    <w:rsid w:val="00597BF6"/>
    <w:rsid w:val="005A007F"/>
    <w:rsid w:val="005A08B2"/>
    <w:rsid w:val="005A091A"/>
    <w:rsid w:val="005A12D7"/>
    <w:rsid w:val="005A19C7"/>
    <w:rsid w:val="005A1B37"/>
    <w:rsid w:val="005A289C"/>
    <w:rsid w:val="005A301E"/>
    <w:rsid w:val="005A3A1E"/>
    <w:rsid w:val="005A3A7D"/>
    <w:rsid w:val="005A432B"/>
    <w:rsid w:val="005A4B10"/>
    <w:rsid w:val="005A50E9"/>
    <w:rsid w:val="005A5528"/>
    <w:rsid w:val="005A56B2"/>
    <w:rsid w:val="005A6890"/>
    <w:rsid w:val="005A68D7"/>
    <w:rsid w:val="005A6C5B"/>
    <w:rsid w:val="005A72F6"/>
    <w:rsid w:val="005A75C7"/>
    <w:rsid w:val="005A7614"/>
    <w:rsid w:val="005A7869"/>
    <w:rsid w:val="005A78CC"/>
    <w:rsid w:val="005B0A5A"/>
    <w:rsid w:val="005B0D1F"/>
    <w:rsid w:val="005B1254"/>
    <w:rsid w:val="005B136F"/>
    <w:rsid w:val="005B1549"/>
    <w:rsid w:val="005B1946"/>
    <w:rsid w:val="005B2C55"/>
    <w:rsid w:val="005B305C"/>
    <w:rsid w:val="005B3E8B"/>
    <w:rsid w:val="005B43A6"/>
    <w:rsid w:val="005B48A6"/>
    <w:rsid w:val="005B49DD"/>
    <w:rsid w:val="005B4B54"/>
    <w:rsid w:val="005B527E"/>
    <w:rsid w:val="005B52C1"/>
    <w:rsid w:val="005B5CAA"/>
    <w:rsid w:val="005B6D22"/>
    <w:rsid w:val="005B6EC9"/>
    <w:rsid w:val="005B6F81"/>
    <w:rsid w:val="005B7029"/>
    <w:rsid w:val="005B7C3B"/>
    <w:rsid w:val="005B7F58"/>
    <w:rsid w:val="005B7F83"/>
    <w:rsid w:val="005C0231"/>
    <w:rsid w:val="005C04A5"/>
    <w:rsid w:val="005C0EFF"/>
    <w:rsid w:val="005C15FD"/>
    <w:rsid w:val="005C1B03"/>
    <w:rsid w:val="005C1B17"/>
    <w:rsid w:val="005C2B29"/>
    <w:rsid w:val="005C2B76"/>
    <w:rsid w:val="005C2D4D"/>
    <w:rsid w:val="005C3373"/>
    <w:rsid w:val="005C3911"/>
    <w:rsid w:val="005C3C49"/>
    <w:rsid w:val="005C41E5"/>
    <w:rsid w:val="005C4FBB"/>
    <w:rsid w:val="005C53D7"/>
    <w:rsid w:val="005C575D"/>
    <w:rsid w:val="005C5952"/>
    <w:rsid w:val="005C5BD0"/>
    <w:rsid w:val="005C5D13"/>
    <w:rsid w:val="005C6477"/>
    <w:rsid w:val="005C69E0"/>
    <w:rsid w:val="005D0245"/>
    <w:rsid w:val="005D02D9"/>
    <w:rsid w:val="005D0466"/>
    <w:rsid w:val="005D0654"/>
    <w:rsid w:val="005D0741"/>
    <w:rsid w:val="005D14BC"/>
    <w:rsid w:val="005D165D"/>
    <w:rsid w:val="005D1745"/>
    <w:rsid w:val="005D18FC"/>
    <w:rsid w:val="005D228A"/>
    <w:rsid w:val="005D236F"/>
    <w:rsid w:val="005D23D1"/>
    <w:rsid w:val="005D2D12"/>
    <w:rsid w:val="005D2F7C"/>
    <w:rsid w:val="005D3392"/>
    <w:rsid w:val="005D3929"/>
    <w:rsid w:val="005D3BCB"/>
    <w:rsid w:val="005D44B3"/>
    <w:rsid w:val="005D491C"/>
    <w:rsid w:val="005D51AF"/>
    <w:rsid w:val="005D584F"/>
    <w:rsid w:val="005D5D3B"/>
    <w:rsid w:val="005D5DF4"/>
    <w:rsid w:val="005D5F9F"/>
    <w:rsid w:val="005D67D8"/>
    <w:rsid w:val="005D7893"/>
    <w:rsid w:val="005E0529"/>
    <w:rsid w:val="005E070D"/>
    <w:rsid w:val="005E134A"/>
    <w:rsid w:val="005E1C82"/>
    <w:rsid w:val="005E2246"/>
    <w:rsid w:val="005E2477"/>
    <w:rsid w:val="005E2F9A"/>
    <w:rsid w:val="005E3065"/>
    <w:rsid w:val="005E3592"/>
    <w:rsid w:val="005E369F"/>
    <w:rsid w:val="005E3793"/>
    <w:rsid w:val="005E3909"/>
    <w:rsid w:val="005E3C0B"/>
    <w:rsid w:val="005E3E53"/>
    <w:rsid w:val="005E49B5"/>
    <w:rsid w:val="005E49FF"/>
    <w:rsid w:val="005E5DDA"/>
    <w:rsid w:val="005E5EAA"/>
    <w:rsid w:val="005E6301"/>
    <w:rsid w:val="005F0175"/>
    <w:rsid w:val="005F0289"/>
    <w:rsid w:val="005F0B60"/>
    <w:rsid w:val="005F0F92"/>
    <w:rsid w:val="005F0FE4"/>
    <w:rsid w:val="005F1D20"/>
    <w:rsid w:val="005F1FEF"/>
    <w:rsid w:val="005F2205"/>
    <w:rsid w:val="005F295E"/>
    <w:rsid w:val="005F3640"/>
    <w:rsid w:val="005F3785"/>
    <w:rsid w:val="005F3EC1"/>
    <w:rsid w:val="005F42CE"/>
    <w:rsid w:val="005F47BC"/>
    <w:rsid w:val="005F4A0C"/>
    <w:rsid w:val="005F4C74"/>
    <w:rsid w:val="005F550C"/>
    <w:rsid w:val="005F5749"/>
    <w:rsid w:val="005F57AA"/>
    <w:rsid w:val="005F5D27"/>
    <w:rsid w:val="005F6CDA"/>
    <w:rsid w:val="005F6D08"/>
    <w:rsid w:val="00600254"/>
    <w:rsid w:val="006006EA"/>
    <w:rsid w:val="006007DE"/>
    <w:rsid w:val="00600F0B"/>
    <w:rsid w:val="0060113B"/>
    <w:rsid w:val="00601C58"/>
    <w:rsid w:val="00601E97"/>
    <w:rsid w:val="006020A5"/>
    <w:rsid w:val="00602234"/>
    <w:rsid w:val="00603396"/>
    <w:rsid w:val="00603831"/>
    <w:rsid w:val="00603C83"/>
    <w:rsid w:val="006044A7"/>
    <w:rsid w:val="00604584"/>
    <w:rsid w:val="0060491A"/>
    <w:rsid w:val="00605020"/>
    <w:rsid w:val="00605567"/>
    <w:rsid w:val="0060567B"/>
    <w:rsid w:val="00605DDF"/>
    <w:rsid w:val="006060A8"/>
    <w:rsid w:val="00606454"/>
    <w:rsid w:val="00606967"/>
    <w:rsid w:val="00606B07"/>
    <w:rsid w:val="00606F38"/>
    <w:rsid w:val="0060724F"/>
    <w:rsid w:val="00607B2E"/>
    <w:rsid w:val="00607F13"/>
    <w:rsid w:val="006102DA"/>
    <w:rsid w:val="00610BC4"/>
    <w:rsid w:val="006111B4"/>
    <w:rsid w:val="0061148C"/>
    <w:rsid w:val="00612155"/>
    <w:rsid w:val="00612577"/>
    <w:rsid w:val="00612977"/>
    <w:rsid w:val="00613315"/>
    <w:rsid w:val="00613502"/>
    <w:rsid w:val="00613674"/>
    <w:rsid w:val="00613ADF"/>
    <w:rsid w:val="00613EAB"/>
    <w:rsid w:val="00614130"/>
    <w:rsid w:val="006141C4"/>
    <w:rsid w:val="00614285"/>
    <w:rsid w:val="00615104"/>
    <w:rsid w:val="006154F4"/>
    <w:rsid w:val="00615675"/>
    <w:rsid w:val="00615E38"/>
    <w:rsid w:val="0061607D"/>
    <w:rsid w:val="00616123"/>
    <w:rsid w:val="00616194"/>
    <w:rsid w:val="006163C1"/>
    <w:rsid w:val="006167BD"/>
    <w:rsid w:val="00616F00"/>
    <w:rsid w:val="0061724C"/>
    <w:rsid w:val="00617567"/>
    <w:rsid w:val="00617DC2"/>
    <w:rsid w:val="00617EA2"/>
    <w:rsid w:val="00620105"/>
    <w:rsid w:val="00620171"/>
    <w:rsid w:val="0062023F"/>
    <w:rsid w:val="00620F96"/>
    <w:rsid w:val="00621118"/>
    <w:rsid w:val="006213B0"/>
    <w:rsid w:val="006227F8"/>
    <w:rsid w:val="006232DC"/>
    <w:rsid w:val="006235C8"/>
    <w:rsid w:val="0062408C"/>
    <w:rsid w:val="006249CB"/>
    <w:rsid w:val="00625457"/>
    <w:rsid w:val="00625666"/>
    <w:rsid w:val="00625818"/>
    <w:rsid w:val="00625874"/>
    <w:rsid w:val="00625C71"/>
    <w:rsid w:val="0062644B"/>
    <w:rsid w:val="006266E8"/>
    <w:rsid w:val="00626A10"/>
    <w:rsid w:val="00626A56"/>
    <w:rsid w:val="006276BA"/>
    <w:rsid w:val="00627DC3"/>
    <w:rsid w:val="006307F3"/>
    <w:rsid w:val="00630826"/>
    <w:rsid w:val="00630D0D"/>
    <w:rsid w:val="00630D51"/>
    <w:rsid w:val="00631992"/>
    <w:rsid w:val="00631DDB"/>
    <w:rsid w:val="00631E5A"/>
    <w:rsid w:val="00631E69"/>
    <w:rsid w:val="00632015"/>
    <w:rsid w:val="0063286D"/>
    <w:rsid w:val="00632AC8"/>
    <w:rsid w:val="00632F6F"/>
    <w:rsid w:val="0063368C"/>
    <w:rsid w:val="00633B2F"/>
    <w:rsid w:val="00633C83"/>
    <w:rsid w:val="00633FC5"/>
    <w:rsid w:val="0063420A"/>
    <w:rsid w:val="00634FC7"/>
    <w:rsid w:val="006352B7"/>
    <w:rsid w:val="00636164"/>
    <w:rsid w:val="00636328"/>
    <w:rsid w:val="006366BD"/>
    <w:rsid w:val="00636BE5"/>
    <w:rsid w:val="006374E7"/>
    <w:rsid w:val="0063789A"/>
    <w:rsid w:val="006379E5"/>
    <w:rsid w:val="00637DA7"/>
    <w:rsid w:val="00637E85"/>
    <w:rsid w:val="006403FF"/>
    <w:rsid w:val="006405C3"/>
    <w:rsid w:val="0064076B"/>
    <w:rsid w:val="00640824"/>
    <w:rsid w:val="00640B2F"/>
    <w:rsid w:val="00640C93"/>
    <w:rsid w:val="00640EE6"/>
    <w:rsid w:val="0064132A"/>
    <w:rsid w:val="006413DC"/>
    <w:rsid w:val="00642378"/>
    <w:rsid w:val="006429BD"/>
    <w:rsid w:val="006429C0"/>
    <w:rsid w:val="0064380F"/>
    <w:rsid w:val="00643A5E"/>
    <w:rsid w:val="00643C11"/>
    <w:rsid w:val="00643DD9"/>
    <w:rsid w:val="0064405D"/>
    <w:rsid w:val="00644539"/>
    <w:rsid w:val="006445DF"/>
    <w:rsid w:val="00644849"/>
    <w:rsid w:val="0064490E"/>
    <w:rsid w:val="00644FA7"/>
    <w:rsid w:val="006454E4"/>
    <w:rsid w:val="00645570"/>
    <w:rsid w:val="006459A9"/>
    <w:rsid w:val="00645C61"/>
    <w:rsid w:val="00645E7F"/>
    <w:rsid w:val="006460E1"/>
    <w:rsid w:val="00646137"/>
    <w:rsid w:val="00646DBD"/>
    <w:rsid w:val="00646F0C"/>
    <w:rsid w:val="00647162"/>
    <w:rsid w:val="0064735B"/>
    <w:rsid w:val="00647873"/>
    <w:rsid w:val="00647C67"/>
    <w:rsid w:val="00647D42"/>
    <w:rsid w:val="006500A1"/>
    <w:rsid w:val="006502EB"/>
    <w:rsid w:val="00650497"/>
    <w:rsid w:val="00650561"/>
    <w:rsid w:val="00650C1E"/>
    <w:rsid w:val="00650EC5"/>
    <w:rsid w:val="006513E3"/>
    <w:rsid w:val="00651531"/>
    <w:rsid w:val="00651942"/>
    <w:rsid w:val="00652192"/>
    <w:rsid w:val="006522FA"/>
    <w:rsid w:val="00652417"/>
    <w:rsid w:val="006526ED"/>
    <w:rsid w:val="00653764"/>
    <w:rsid w:val="00653AB3"/>
    <w:rsid w:val="006544E2"/>
    <w:rsid w:val="00654AF4"/>
    <w:rsid w:val="0065522B"/>
    <w:rsid w:val="0065575D"/>
    <w:rsid w:val="00655B39"/>
    <w:rsid w:val="00656E21"/>
    <w:rsid w:val="00657268"/>
    <w:rsid w:val="0065784E"/>
    <w:rsid w:val="00657957"/>
    <w:rsid w:val="0066038D"/>
    <w:rsid w:val="00660B29"/>
    <w:rsid w:val="00660B78"/>
    <w:rsid w:val="00660BA6"/>
    <w:rsid w:val="00660C51"/>
    <w:rsid w:val="00660D83"/>
    <w:rsid w:val="00660FA8"/>
    <w:rsid w:val="006610EC"/>
    <w:rsid w:val="0066139F"/>
    <w:rsid w:val="0066183A"/>
    <w:rsid w:val="00661874"/>
    <w:rsid w:val="006621FA"/>
    <w:rsid w:val="006625B6"/>
    <w:rsid w:val="00662663"/>
    <w:rsid w:val="00662883"/>
    <w:rsid w:val="0066298F"/>
    <w:rsid w:val="006634A9"/>
    <w:rsid w:val="00664AEB"/>
    <w:rsid w:val="00665955"/>
    <w:rsid w:val="00665EAA"/>
    <w:rsid w:val="00665FA1"/>
    <w:rsid w:val="00666CA5"/>
    <w:rsid w:val="00666D63"/>
    <w:rsid w:val="00666F3E"/>
    <w:rsid w:val="00667494"/>
    <w:rsid w:val="006674C0"/>
    <w:rsid w:val="006678CA"/>
    <w:rsid w:val="0066791F"/>
    <w:rsid w:val="00667B99"/>
    <w:rsid w:val="00667E70"/>
    <w:rsid w:val="00667EE0"/>
    <w:rsid w:val="006705BF"/>
    <w:rsid w:val="006707BF"/>
    <w:rsid w:val="00670EAE"/>
    <w:rsid w:val="006715A3"/>
    <w:rsid w:val="00672493"/>
    <w:rsid w:val="006724CB"/>
    <w:rsid w:val="006734A7"/>
    <w:rsid w:val="00673925"/>
    <w:rsid w:val="006739C1"/>
    <w:rsid w:val="0067419B"/>
    <w:rsid w:val="006744F6"/>
    <w:rsid w:val="00674839"/>
    <w:rsid w:val="006753DB"/>
    <w:rsid w:val="00675B24"/>
    <w:rsid w:val="00675FE6"/>
    <w:rsid w:val="006760A3"/>
    <w:rsid w:val="0067682A"/>
    <w:rsid w:val="00676BB2"/>
    <w:rsid w:val="00676CDA"/>
    <w:rsid w:val="00676DF2"/>
    <w:rsid w:val="00677315"/>
    <w:rsid w:val="00677981"/>
    <w:rsid w:val="00677A7E"/>
    <w:rsid w:val="00677F91"/>
    <w:rsid w:val="00680495"/>
    <w:rsid w:val="0068058E"/>
    <w:rsid w:val="006805EB"/>
    <w:rsid w:val="00680617"/>
    <w:rsid w:val="00681325"/>
    <w:rsid w:val="00681711"/>
    <w:rsid w:val="00681819"/>
    <w:rsid w:val="0068184F"/>
    <w:rsid w:val="00682727"/>
    <w:rsid w:val="00682B49"/>
    <w:rsid w:val="006837AD"/>
    <w:rsid w:val="00684884"/>
    <w:rsid w:val="00685B29"/>
    <w:rsid w:val="006866BF"/>
    <w:rsid w:val="006866EA"/>
    <w:rsid w:val="0068693D"/>
    <w:rsid w:val="00686A58"/>
    <w:rsid w:val="00687328"/>
    <w:rsid w:val="00687B8B"/>
    <w:rsid w:val="00687D9A"/>
    <w:rsid w:val="00687F46"/>
    <w:rsid w:val="006906E6"/>
    <w:rsid w:val="00690C75"/>
    <w:rsid w:val="00691129"/>
    <w:rsid w:val="0069134C"/>
    <w:rsid w:val="00691517"/>
    <w:rsid w:val="0069186F"/>
    <w:rsid w:val="00691ED7"/>
    <w:rsid w:val="00693A0A"/>
    <w:rsid w:val="00693A11"/>
    <w:rsid w:val="00693A33"/>
    <w:rsid w:val="00693BA9"/>
    <w:rsid w:val="0069402B"/>
    <w:rsid w:val="00694059"/>
    <w:rsid w:val="006942C7"/>
    <w:rsid w:val="0069433F"/>
    <w:rsid w:val="00694750"/>
    <w:rsid w:val="00694B02"/>
    <w:rsid w:val="00694DB8"/>
    <w:rsid w:val="00694F49"/>
    <w:rsid w:val="006954F1"/>
    <w:rsid w:val="0069551C"/>
    <w:rsid w:val="006958E4"/>
    <w:rsid w:val="00695B40"/>
    <w:rsid w:val="00695B81"/>
    <w:rsid w:val="00696259"/>
    <w:rsid w:val="006963F1"/>
    <w:rsid w:val="00696559"/>
    <w:rsid w:val="006965FB"/>
    <w:rsid w:val="00696B2E"/>
    <w:rsid w:val="00697434"/>
    <w:rsid w:val="00697B38"/>
    <w:rsid w:val="006A0090"/>
    <w:rsid w:val="006A049B"/>
    <w:rsid w:val="006A0E8F"/>
    <w:rsid w:val="006A1356"/>
    <w:rsid w:val="006A13F2"/>
    <w:rsid w:val="006A1825"/>
    <w:rsid w:val="006A26A8"/>
    <w:rsid w:val="006A26AE"/>
    <w:rsid w:val="006A27DF"/>
    <w:rsid w:val="006A3095"/>
    <w:rsid w:val="006A38A4"/>
    <w:rsid w:val="006A3B18"/>
    <w:rsid w:val="006A3EF1"/>
    <w:rsid w:val="006A40D4"/>
    <w:rsid w:val="006A429A"/>
    <w:rsid w:val="006A4722"/>
    <w:rsid w:val="006A47D2"/>
    <w:rsid w:val="006A4A7B"/>
    <w:rsid w:val="006A4B2E"/>
    <w:rsid w:val="006A4D5D"/>
    <w:rsid w:val="006A4EC8"/>
    <w:rsid w:val="006A59B6"/>
    <w:rsid w:val="006A5A04"/>
    <w:rsid w:val="006A5B48"/>
    <w:rsid w:val="006A5D3D"/>
    <w:rsid w:val="006A5D6F"/>
    <w:rsid w:val="006A5E45"/>
    <w:rsid w:val="006A72DF"/>
    <w:rsid w:val="006A736F"/>
    <w:rsid w:val="006A78C0"/>
    <w:rsid w:val="006B07B5"/>
    <w:rsid w:val="006B13E9"/>
    <w:rsid w:val="006B1430"/>
    <w:rsid w:val="006B17A6"/>
    <w:rsid w:val="006B23B4"/>
    <w:rsid w:val="006B2E9E"/>
    <w:rsid w:val="006B36BA"/>
    <w:rsid w:val="006B39C2"/>
    <w:rsid w:val="006B459A"/>
    <w:rsid w:val="006B4665"/>
    <w:rsid w:val="006B52BF"/>
    <w:rsid w:val="006B5672"/>
    <w:rsid w:val="006B583F"/>
    <w:rsid w:val="006B59AF"/>
    <w:rsid w:val="006B5C9C"/>
    <w:rsid w:val="006B64BA"/>
    <w:rsid w:val="006B694E"/>
    <w:rsid w:val="006B7160"/>
    <w:rsid w:val="006B7C73"/>
    <w:rsid w:val="006B7E23"/>
    <w:rsid w:val="006B7EAF"/>
    <w:rsid w:val="006C03F9"/>
    <w:rsid w:val="006C08CD"/>
    <w:rsid w:val="006C0AD9"/>
    <w:rsid w:val="006C13A6"/>
    <w:rsid w:val="006C155D"/>
    <w:rsid w:val="006C1748"/>
    <w:rsid w:val="006C1D58"/>
    <w:rsid w:val="006C2AC8"/>
    <w:rsid w:val="006C2BD9"/>
    <w:rsid w:val="006C3197"/>
    <w:rsid w:val="006C3972"/>
    <w:rsid w:val="006C3986"/>
    <w:rsid w:val="006C41DF"/>
    <w:rsid w:val="006C4411"/>
    <w:rsid w:val="006C4549"/>
    <w:rsid w:val="006C4907"/>
    <w:rsid w:val="006C4D7F"/>
    <w:rsid w:val="006C537B"/>
    <w:rsid w:val="006C5B48"/>
    <w:rsid w:val="006C5D46"/>
    <w:rsid w:val="006C61E3"/>
    <w:rsid w:val="006C6D41"/>
    <w:rsid w:val="006C76E3"/>
    <w:rsid w:val="006C77F2"/>
    <w:rsid w:val="006C787B"/>
    <w:rsid w:val="006D0BDA"/>
    <w:rsid w:val="006D1114"/>
    <w:rsid w:val="006D19F0"/>
    <w:rsid w:val="006D1DFD"/>
    <w:rsid w:val="006D2037"/>
    <w:rsid w:val="006D2266"/>
    <w:rsid w:val="006D2415"/>
    <w:rsid w:val="006D2A8A"/>
    <w:rsid w:val="006D3C48"/>
    <w:rsid w:val="006D4349"/>
    <w:rsid w:val="006D47E4"/>
    <w:rsid w:val="006D4A94"/>
    <w:rsid w:val="006D5C1E"/>
    <w:rsid w:val="006D5E9D"/>
    <w:rsid w:val="006D6596"/>
    <w:rsid w:val="006D6836"/>
    <w:rsid w:val="006D6D6A"/>
    <w:rsid w:val="006D7215"/>
    <w:rsid w:val="006D7951"/>
    <w:rsid w:val="006E02AB"/>
    <w:rsid w:val="006E04C3"/>
    <w:rsid w:val="006E0554"/>
    <w:rsid w:val="006E059A"/>
    <w:rsid w:val="006E0700"/>
    <w:rsid w:val="006E0D8F"/>
    <w:rsid w:val="006E10B5"/>
    <w:rsid w:val="006E1A6B"/>
    <w:rsid w:val="006E1BD6"/>
    <w:rsid w:val="006E20BC"/>
    <w:rsid w:val="006E227F"/>
    <w:rsid w:val="006E2545"/>
    <w:rsid w:val="006E26C3"/>
    <w:rsid w:val="006E42D0"/>
    <w:rsid w:val="006E4AA0"/>
    <w:rsid w:val="006E5042"/>
    <w:rsid w:val="006E55CF"/>
    <w:rsid w:val="006E563D"/>
    <w:rsid w:val="006E5AA2"/>
    <w:rsid w:val="006E5E95"/>
    <w:rsid w:val="006E631A"/>
    <w:rsid w:val="006E65B8"/>
    <w:rsid w:val="006E6FDB"/>
    <w:rsid w:val="006E7C35"/>
    <w:rsid w:val="006E7EC4"/>
    <w:rsid w:val="006F003D"/>
    <w:rsid w:val="006F02F6"/>
    <w:rsid w:val="006F083C"/>
    <w:rsid w:val="006F095B"/>
    <w:rsid w:val="006F1221"/>
    <w:rsid w:val="006F16D4"/>
    <w:rsid w:val="006F1C70"/>
    <w:rsid w:val="006F1CE3"/>
    <w:rsid w:val="006F2690"/>
    <w:rsid w:val="006F2DA4"/>
    <w:rsid w:val="006F2E29"/>
    <w:rsid w:val="006F3627"/>
    <w:rsid w:val="006F3650"/>
    <w:rsid w:val="006F396B"/>
    <w:rsid w:val="006F3CE3"/>
    <w:rsid w:val="006F3DD2"/>
    <w:rsid w:val="006F3FE3"/>
    <w:rsid w:val="006F4049"/>
    <w:rsid w:val="006F42F4"/>
    <w:rsid w:val="006F4520"/>
    <w:rsid w:val="006F45FD"/>
    <w:rsid w:val="006F472C"/>
    <w:rsid w:val="006F4AB3"/>
    <w:rsid w:val="006F4C5F"/>
    <w:rsid w:val="006F4FEE"/>
    <w:rsid w:val="006F5AD4"/>
    <w:rsid w:val="006F62A2"/>
    <w:rsid w:val="006F63F6"/>
    <w:rsid w:val="006F73BE"/>
    <w:rsid w:val="006F73E2"/>
    <w:rsid w:val="006F7905"/>
    <w:rsid w:val="006F7F9E"/>
    <w:rsid w:val="00700D9C"/>
    <w:rsid w:val="007011F0"/>
    <w:rsid w:val="00701688"/>
    <w:rsid w:val="00701B20"/>
    <w:rsid w:val="00701EEB"/>
    <w:rsid w:val="0070266A"/>
    <w:rsid w:val="00702762"/>
    <w:rsid w:val="007029B5"/>
    <w:rsid w:val="00702BCA"/>
    <w:rsid w:val="0070305F"/>
    <w:rsid w:val="007038B3"/>
    <w:rsid w:val="00703A4B"/>
    <w:rsid w:val="00703F12"/>
    <w:rsid w:val="00703F37"/>
    <w:rsid w:val="00704330"/>
    <w:rsid w:val="00704839"/>
    <w:rsid w:val="00704970"/>
    <w:rsid w:val="00704A79"/>
    <w:rsid w:val="00704ADC"/>
    <w:rsid w:val="007053C5"/>
    <w:rsid w:val="00705563"/>
    <w:rsid w:val="0070579B"/>
    <w:rsid w:val="00705CAA"/>
    <w:rsid w:val="0070604A"/>
    <w:rsid w:val="00706AB8"/>
    <w:rsid w:val="00706CDE"/>
    <w:rsid w:val="00706E08"/>
    <w:rsid w:val="007074B2"/>
    <w:rsid w:val="00707B36"/>
    <w:rsid w:val="00710328"/>
    <w:rsid w:val="00710472"/>
    <w:rsid w:val="00710CEF"/>
    <w:rsid w:val="0071146F"/>
    <w:rsid w:val="00712078"/>
    <w:rsid w:val="00712C65"/>
    <w:rsid w:val="00712FAF"/>
    <w:rsid w:val="00713095"/>
    <w:rsid w:val="007139D3"/>
    <w:rsid w:val="00713E0C"/>
    <w:rsid w:val="00713E7D"/>
    <w:rsid w:val="00713FB5"/>
    <w:rsid w:val="0071412B"/>
    <w:rsid w:val="00714221"/>
    <w:rsid w:val="007157F3"/>
    <w:rsid w:val="0071585E"/>
    <w:rsid w:val="00715C1B"/>
    <w:rsid w:val="00715EB4"/>
    <w:rsid w:val="00716363"/>
    <w:rsid w:val="007166C7"/>
    <w:rsid w:val="00716C11"/>
    <w:rsid w:val="00717318"/>
    <w:rsid w:val="00717472"/>
    <w:rsid w:val="00717730"/>
    <w:rsid w:val="00717D95"/>
    <w:rsid w:val="00717D99"/>
    <w:rsid w:val="0072032A"/>
    <w:rsid w:val="007205F3"/>
    <w:rsid w:val="00720762"/>
    <w:rsid w:val="00720B34"/>
    <w:rsid w:val="0072150D"/>
    <w:rsid w:val="00721743"/>
    <w:rsid w:val="00721D1E"/>
    <w:rsid w:val="007221B9"/>
    <w:rsid w:val="007225D1"/>
    <w:rsid w:val="00722729"/>
    <w:rsid w:val="00722F2A"/>
    <w:rsid w:val="00722F3E"/>
    <w:rsid w:val="00723006"/>
    <w:rsid w:val="007232D3"/>
    <w:rsid w:val="00723AB2"/>
    <w:rsid w:val="00723B2F"/>
    <w:rsid w:val="0072463D"/>
    <w:rsid w:val="00724781"/>
    <w:rsid w:val="007249C8"/>
    <w:rsid w:val="00724B18"/>
    <w:rsid w:val="00724B28"/>
    <w:rsid w:val="0072589D"/>
    <w:rsid w:val="00726774"/>
    <w:rsid w:val="00726B1E"/>
    <w:rsid w:val="00726FBB"/>
    <w:rsid w:val="007271CD"/>
    <w:rsid w:val="00727A96"/>
    <w:rsid w:val="00727B7D"/>
    <w:rsid w:val="00727D30"/>
    <w:rsid w:val="007303C0"/>
    <w:rsid w:val="007304DC"/>
    <w:rsid w:val="00730681"/>
    <w:rsid w:val="00730857"/>
    <w:rsid w:val="00730AB3"/>
    <w:rsid w:val="00731F44"/>
    <w:rsid w:val="00732012"/>
    <w:rsid w:val="0073209F"/>
    <w:rsid w:val="00732287"/>
    <w:rsid w:val="00733BE5"/>
    <w:rsid w:val="0073414D"/>
    <w:rsid w:val="00734489"/>
    <w:rsid w:val="00734693"/>
    <w:rsid w:val="00734E8D"/>
    <w:rsid w:val="00734F79"/>
    <w:rsid w:val="00735067"/>
    <w:rsid w:val="007353AD"/>
    <w:rsid w:val="00735542"/>
    <w:rsid w:val="00735564"/>
    <w:rsid w:val="00735D9B"/>
    <w:rsid w:val="00735F36"/>
    <w:rsid w:val="0073602B"/>
    <w:rsid w:val="007360E5"/>
    <w:rsid w:val="00736117"/>
    <w:rsid w:val="00736992"/>
    <w:rsid w:val="00736EBB"/>
    <w:rsid w:val="00736EDB"/>
    <w:rsid w:val="00737521"/>
    <w:rsid w:val="00737740"/>
    <w:rsid w:val="0073798B"/>
    <w:rsid w:val="00737A1A"/>
    <w:rsid w:val="00740372"/>
    <w:rsid w:val="007410D3"/>
    <w:rsid w:val="007417B2"/>
    <w:rsid w:val="00741917"/>
    <w:rsid w:val="0074194F"/>
    <w:rsid w:val="007419B4"/>
    <w:rsid w:val="00741CD2"/>
    <w:rsid w:val="00741E98"/>
    <w:rsid w:val="007423F4"/>
    <w:rsid w:val="00742699"/>
    <w:rsid w:val="007426DC"/>
    <w:rsid w:val="00742D44"/>
    <w:rsid w:val="00742E07"/>
    <w:rsid w:val="007436DF"/>
    <w:rsid w:val="007438E7"/>
    <w:rsid w:val="00743920"/>
    <w:rsid w:val="00743A17"/>
    <w:rsid w:val="00743B5D"/>
    <w:rsid w:val="00743E91"/>
    <w:rsid w:val="00743F90"/>
    <w:rsid w:val="007442AB"/>
    <w:rsid w:val="00744BBB"/>
    <w:rsid w:val="00745798"/>
    <w:rsid w:val="007458AB"/>
    <w:rsid w:val="00745975"/>
    <w:rsid w:val="007459A3"/>
    <w:rsid w:val="00745AC2"/>
    <w:rsid w:val="00745B80"/>
    <w:rsid w:val="00746467"/>
    <w:rsid w:val="00747B60"/>
    <w:rsid w:val="00751131"/>
    <w:rsid w:val="007517B5"/>
    <w:rsid w:val="00751899"/>
    <w:rsid w:val="00752541"/>
    <w:rsid w:val="007529D7"/>
    <w:rsid w:val="00752E09"/>
    <w:rsid w:val="00753D0E"/>
    <w:rsid w:val="007553AB"/>
    <w:rsid w:val="00755DC4"/>
    <w:rsid w:val="007563FD"/>
    <w:rsid w:val="00756A5B"/>
    <w:rsid w:val="00756D7E"/>
    <w:rsid w:val="007574C5"/>
    <w:rsid w:val="007575D4"/>
    <w:rsid w:val="007577BD"/>
    <w:rsid w:val="00757912"/>
    <w:rsid w:val="007605E0"/>
    <w:rsid w:val="007608CD"/>
    <w:rsid w:val="00760A37"/>
    <w:rsid w:val="00761443"/>
    <w:rsid w:val="007619F5"/>
    <w:rsid w:val="00761F50"/>
    <w:rsid w:val="00762A18"/>
    <w:rsid w:val="00762BA4"/>
    <w:rsid w:val="00763A8E"/>
    <w:rsid w:val="00764037"/>
    <w:rsid w:val="007648A1"/>
    <w:rsid w:val="00764969"/>
    <w:rsid w:val="00764A87"/>
    <w:rsid w:val="00764D22"/>
    <w:rsid w:val="00764E4A"/>
    <w:rsid w:val="00765246"/>
    <w:rsid w:val="007652AE"/>
    <w:rsid w:val="00765C07"/>
    <w:rsid w:val="00765C54"/>
    <w:rsid w:val="00765E1B"/>
    <w:rsid w:val="007666F5"/>
    <w:rsid w:val="00766819"/>
    <w:rsid w:val="00766F98"/>
    <w:rsid w:val="0077007C"/>
    <w:rsid w:val="007705FE"/>
    <w:rsid w:val="00770C82"/>
    <w:rsid w:val="00770D01"/>
    <w:rsid w:val="00772737"/>
    <w:rsid w:val="00772C2F"/>
    <w:rsid w:val="007741C3"/>
    <w:rsid w:val="00774890"/>
    <w:rsid w:val="0077498A"/>
    <w:rsid w:val="00774AC4"/>
    <w:rsid w:val="00774BA5"/>
    <w:rsid w:val="00775200"/>
    <w:rsid w:val="00775B7D"/>
    <w:rsid w:val="00775D81"/>
    <w:rsid w:val="00776380"/>
    <w:rsid w:val="00777071"/>
    <w:rsid w:val="007772DF"/>
    <w:rsid w:val="00777637"/>
    <w:rsid w:val="00777747"/>
    <w:rsid w:val="00777AD1"/>
    <w:rsid w:val="00777BB1"/>
    <w:rsid w:val="00780351"/>
    <w:rsid w:val="00780CEB"/>
    <w:rsid w:val="00781545"/>
    <w:rsid w:val="007817C2"/>
    <w:rsid w:val="007818DC"/>
    <w:rsid w:val="007819A6"/>
    <w:rsid w:val="00781EDF"/>
    <w:rsid w:val="00781FC7"/>
    <w:rsid w:val="00782702"/>
    <w:rsid w:val="007830FD"/>
    <w:rsid w:val="00783229"/>
    <w:rsid w:val="007832B7"/>
    <w:rsid w:val="00783673"/>
    <w:rsid w:val="00784175"/>
    <w:rsid w:val="00784217"/>
    <w:rsid w:val="00784687"/>
    <w:rsid w:val="00784AEA"/>
    <w:rsid w:val="00784BA1"/>
    <w:rsid w:val="00785434"/>
    <w:rsid w:val="007857B7"/>
    <w:rsid w:val="00785956"/>
    <w:rsid w:val="00785958"/>
    <w:rsid w:val="00786387"/>
    <w:rsid w:val="00786396"/>
    <w:rsid w:val="00786520"/>
    <w:rsid w:val="007866B3"/>
    <w:rsid w:val="00786EFC"/>
    <w:rsid w:val="00787770"/>
    <w:rsid w:val="007877AC"/>
    <w:rsid w:val="007903D8"/>
    <w:rsid w:val="00790C8D"/>
    <w:rsid w:val="00790E4F"/>
    <w:rsid w:val="00790FFC"/>
    <w:rsid w:val="007911DE"/>
    <w:rsid w:val="00791274"/>
    <w:rsid w:val="007916C8"/>
    <w:rsid w:val="00791F11"/>
    <w:rsid w:val="007923A4"/>
    <w:rsid w:val="00792B7B"/>
    <w:rsid w:val="00792C20"/>
    <w:rsid w:val="0079321A"/>
    <w:rsid w:val="0079360A"/>
    <w:rsid w:val="0079386F"/>
    <w:rsid w:val="00794534"/>
    <w:rsid w:val="007945D8"/>
    <w:rsid w:val="00794D21"/>
    <w:rsid w:val="00794FEA"/>
    <w:rsid w:val="007957E4"/>
    <w:rsid w:val="00795D35"/>
    <w:rsid w:val="0079602C"/>
    <w:rsid w:val="007960FD"/>
    <w:rsid w:val="007961D3"/>
    <w:rsid w:val="007968BB"/>
    <w:rsid w:val="00796E28"/>
    <w:rsid w:val="007971C4"/>
    <w:rsid w:val="00797338"/>
    <w:rsid w:val="0079762B"/>
    <w:rsid w:val="00797A39"/>
    <w:rsid w:val="007A0053"/>
    <w:rsid w:val="007A01FE"/>
    <w:rsid w:val="007A06CF"/>
    <w:rsid w:val="007A08FA"/>
    <w:rsid w:val="007A10DD"/>
    <w:rsid w:val="007A110C"/>
    <w:rsid w:val="007A1274"/>
    <w:rsid w:val="007A151D"/>
    <w:rsid w:val="007A17FB"/>
    <w:rsid w:val="007A1861"/>
    <w:rsid w:val="007A1A6E"/>
    <w:rsid w:val="007A2330"/>
    <w:rsid w:val="007A2C37"/>
    <w:rsid w:val="007A353E"/>
    <w:rsid w:val="007A35AB"/>
    <w:rsid w:val="007A3F4C"/>
    <w:rsid w:val="007A3FFA"/>
    <w:rsid w:val="007A492B"/>
    <w:rsid w:val="007A4A2C"/>
    <w:rsid w:val="007A556C"/>
    <w:rsid w:val="007A5964"/>
    <w:rsid w:val="007A5DDC"/>
    <w:rsid w:val="007A66C6"/>
    <w:rsid w:val="007A6D36"/>
    <w:rsid w:val="007A7714"/>
    <w:rsid w:val="007A7F43"/>
    <w:rsid w:val="007B058D"/>
    <w:rsid w:val="007B180D"/>
    <w:rsid w:val="007B1932"/>
    <w:rsid w:val="007B19FB"/>
    <w:rsid w:val="007B1B39"/>
    <w:rsid w:val="007B1BD0"/>
    <w:rsid w:val="007B223C"/>
    <w:rsid w:val="007B22DA"/>
    <w:rsid w:val="007B284C"/>
    <w:rsid w:val="007B2B68"/>
    <w:rsid w:val="007B2E74"/>
    <w:rsid w:val="007B39A1"/>
    <w:rsid w:val="007B48E9"/>
    <w:rsid w:val="007B4FFD"/>
    <w:rsid w:val="007B53D2"/>
    <w:rsid w:val="007B69F5"/>
    <w:rsid w:val="007B729C"/>
    <w:rsid w:val="007B7A8A"/>
    <w:rsid w:val="007B7D00"/>
    <w:rsid w:val="007B7D2B"/>
    <w:rsid w:val="007B7EE8"/>
    <w:rsid w:val="007C03FC"/>
    <w:rsid w:val="007C0AEA"/>
    <w:rsid w:val="007C0D64"/>
    <w:rsid w:val="007C0E72"/>
    <w:rsid w:val="007C12FC"/>
    <w:rsid w:val="007C1CDE"/>
    <w:rsid w:val="007C1DEA"/>
    <w:rsid w:val="007C1F00"/>
    <w:rsid w:val="007C201E"/>
    <w:rsid w:val="007C245A"/>
    <w:rsid w:val="007C259B"/>
    <w:rsid w:val="007C2A42"/>
    <w:rsid w:val="007C2E6D"/>
    <w:rsid w:val="007C306C"/>
    <w:rsid w:val="007C34DE"/>
    <w:rsid w:val="007C3CA8"/>
    <w:rsid w:val="007C40D0"/>
    <w:rsid w:val="007C4295"/>
    <w:rsid w:val="007C43AE"/>
    <w:rsid w:val="007C4472"/>
    <w:rsid w:val="007C4A3F"/>
    <w:rsid w:val="007C5138"/>
    <w:rsid w:val="007C5ADE"/>
    <w:rsid w:val="007C5AF8"/>
    <w:rsid w:val="007C6767"/>
    <w:rsid w:val="007C7720"/>
    <w:rsid w:val="007C77F3"/>
    <w:rsid w:val="007C78D7"/>
    <w:rsid w:val="007C79EC"/>
    <w:rsid w:val="007C7EDE"/>
    <w:rsid w:val="007D163A"/>
    <w:rsid w:val="007D1A9D"/>
    <w:rsid w:val="007D2359"/>
    <w:rsid w:val="007D2843"/>
    <w:rsid w:val="007D2B36"/>
    <w:rsid w:val="007D2CD4"/>
    <w:rsid w:val="007D3F76"/>
    <w:rsid w:val="007D4092"/>
    <w:rsid w:val="007D4781"/>
    <w:rsid w:val="007D4F61"/>
    <w:rsid w:val="007D4FF4"/>
    <w:rsid w:val="007D5078"/>
    <w:rsid w:val="007D5449"/>
    <w:rsid w:val="007D5C9A"/>
    <w:rsid w:val="007D5D32"/>
    <w:rsid w:val="007D5E16"/>
    <w:rsid w:val="007D5FE4"/>
    <w:rsid w:val="007D6A37"/>
    <w:rsid w:val="007D7CA8"/>
    <w:rsid w:val="007E07C7"/>
    <w:rsid w:val="007E0B22"/>
    <w:rsid w:val="007E0F99"/>
    <w:rsid w:val="007E1295"/>
    <w:rsid w:val="007E132D"/>
    <w:rsid w:val="007E1E88"/>
    <w:rsid w:val="007E2001"/>
    <w:rsid w:val="007E23C1"/>
    <w:rsid w:val="007E2642"/>
    <w:rsid w:val="007E28C7"/>
    <w:rsid w:val="007E2F07"/>
    <w:rsid w:val="007E2FB2"/>
    <w:rsid w:val="007E31A7"/>
    <w:rsid w:val="007E3B9D"/>
    <w:rsid w:val="007E3E1C"/>
    <w:rsid w:val="007E422E"/>
    <w:rsid w:val="007E444F"/>
    <w:rsid w:val="007E48FF"/>
    <w:rsid w:val="007E519B"/>
    <w:rsid w:val="007E55CA"/>
    <w:rsid w:val="007E66CF"/>
    <w:rsid w:val="007E6981"/>
    <w:rsid w:val="007E6CD7"/>
    <w:rsid w:val="007E7456"/>
    <w:rsid w:val="007E74DA"/>
    <w:rsid w:val="007E763F"/>
    <w:rsid w:val="007E779F"/>
    <w:rsid w:val="007E78B2"/>
    <w:rsid w:val="007E78EA"/>
    <w:rsid w:val="007E7BC9"/>
    <w:rsid w:val="007F02F3"/>
    <w:rsid w:val="007F034F"/>
    <w:rsid w:val="007F044F"/>
    <w:rsid w:val="007F06F1"/>
    <w:rsid w:val="007F0725"/>
    <w:rsid w:val="007F0BC2"/>
    <w:rsid w:val="007F0CCE"/>
    <w:rsid w:val="007F124A"/>
    <w:rsid w:val="007F1545"/>
    <w:rsid w:val="007F15D1"/>
    <w:rsid w:val="007F178E"/>
    <w:rsid w:val="007F190E"/>
    <w:rsid w:val="007F22E5"/>
    <w:rsid w:val="007F25BD"/>
    <w:rsid w:val="007F2CB2"/>
    <w:rsid w:val="007F30A7"/>
    <w:rsid w:val="007F370A"/>
    <w:rsid w:val="007F3E7A"/>
    <w:rsid w:val="007F3EDD"/>
    <w:rsid w:val="007F3F30"/>
    <w:rsid w:val="007F41F3"/>
    <w:rsid w:val="007F44D6"/>
    <w:rsid w:val="007F4ED1"/>
    <w:rsid w:val="007F4F4B"/>
    <w:rsid w:val="007F6298"/>
    <w:rsid w:val="007F64F6"/>
    <w:rsid w:val="007F6B67"/>
    <w:rsid w:val="007F6BFC"/>
    <w:rsid w:val="007F6EBB"/>
    <w:rsid w:val="007F6FAD"/>
    <w:rsid w:val="007F73B7"/>
    <w:rsid w:val="007F75B2"/>
    <w:rsid w:val="007F76BB"/>
    <w:rsid w:val="007F781E"/>
    <w:rsid w:val="0080061E"/>
    <w:rsid w:val="00800CC3"/>
    <w:rsid w:val="00801879"/>
    <w:rsid w:val="00801B17"/>
    <w:rsid w:val="00801B6C"/>
    <w:rsid w:val="00801E61"/>
    <w:rsid w:val="00801EEC"/>
    <w:rsid w:val="008023FA"/>
    <w:rsid w:val="008024D4"/>
    <w:rsid w:val="00802586"/>
    <w:rsid w:val="00802F64"/>
    <w:rsid w:val="00802F80"/>
    <w:rsid w:val="0080303A"/>
    <w:rsid w:val="00803528"/>
    <w:rsid w:val="008035D1"/>
    <w:rsid w:val="00803966"/>
    <w:rsid w:val="00804189"/>
    <w:rsid w:val="008045E2"/>
    <w:rsid w:val="00804D1E"/>
    <w:rsid w:val="008050F0"/>
    <w:rsid w:val="0080535A"/>
    <w:rsid w:val="00805527"/>
    <w:rsid w:val="0080577E"/>
    <w:rsid w:val="008066DA"/>
    <w:rsid w:val="00806D3C"/>
    <w:rsid w:val="00807B8E"/>
    <w:rsid w:val="00807B9E"/>
    <w:rsid w:val="008101EB"/>
    <w:rsid w:val="00810352"/>
    <w:rsid w:val="00810852"/>
    <w:rsid w:val="00810ACC"/>
    <w:rsid w:val="008110D5"/>
    <w:rsid w:val="00811551"/>
    <w:rsid w:val="00811CD5"/>
    <w:rsid w:val="00811DB8"/>
    <w:rsid w:val="00811FBC"/>
    <w:rsid w:val="00811FEA"/>
    <w:rsid w:val="0081236C"/>
    <w:rsid w:val="008126FE"/>
    <w:rsid w:val="00813262"/>
    <w:rsid w:val="00813819"/>
    <w:rsid w:val="008142F4"/>
    <w:rsid w:val="00814A96"/>
    <w:rsid w:val="00814E3C"/>
    <w:rsid w:val="00814E63"/>
    <w:rsid w:val="00814EA0"/>
    <w:rsid w:val="00815C6A"/>
    <w:rsid w:val="00816672"/>
    <w:rsid w:val="00816A74"/>
    <w:rsid w:val="00816E35"/>
    <w:rsid w:val="00820404"/>
    <w:rsid w:val="00820655"/>
    <w:rsid w:val="00821912"/>
    <w:rsid w:val="00821AB8"/>
    <w:rsid w:val="00821DFB"/>
    <w:rsid w:val="0082256D"/>
    <w:rsid w:val="00822A20"/>
    <w:rsid w:val="0082300B"/>
    <w:rsid w:val="008243CA"/>
    <w:rsid w:val="008246D4"/>
    <w:rsid w:val="0082471A"/>
    <w:rsid w:val="008248EB"/>
    <w:rsid w:val="00824D6F"/>
    <w:rsid w:val="00824F27"/>
    <w:rsid w:val="008250D8"/>
    <w:rsid w:val="00826419"/>
    <w:rsid w:val="008266C7"/>
    <w:rsid w:val="00826C58"/>
    <w:rsid w:val="00826F32"/>
    <w:rsid w:val="00827701"/>
    <w:rsid w:val="008279B3"/>
    <w:rsid w:val="00827A72"/>
    <w:rsid w:val="00830244"/>
    <w:rsid w:val="00830909"/>
    <w:rsid w:val="00830FA1"/>
    <w:rsid w:val="00831B5E"/>
    <w:rsid w:val="00831C87"/>
    <w:rsid w:val="0083206B"/>
    <w:rsid w:val="00832420"/>
    <w:rsid w:val="0083251F"/>
    <w:rsid w:val="00832A4E"/>
    <w:rsid w:val="00832EA4"/>
    <w:rsid w:val="00833AC7"/>
    <w:rsid w:val="00833F5B"/>
    <w:rsid w:val="00834668"/>
    <w:rsid w:val="00834BB2"/>
    <w:rsid w:val="00834E3F"/>
    <w:rsid w:val="0083517A"/>
    <w:rsid w:val="00836232"/>
    <w:rsid w:val="008363F1"/>
    <w:rsid w:val="00837159"/>
    <w:rsid w:val="0083749B"/>
    <w:rsid w:val="00837963"/>
    <w:rsid w:val="00837A07"/>
    <w:rsid w:val="008403A2"/>
    <w:rsid w:val="00841507"/>
    <w:rsid w:val="008415F6"/>
    <w:rsid w:val="00841904"/>
    <w:rsid w:val="00841DCE"/>
    <w:rsid w:val="00841F16"/>
    <w:rsid w:val="0084228B"/>
    <w:rsid w:val="00842997"/>
    <w:rsid w:val="008434FA"/>
    <w:rsid w:val="00843B09"/>
    <w:rsid w:val="00844BFC"/>
    <w:rsid w:val="00846241"/>
    <w:rsid w:val="008463A4"/>
    <w:rsid w:val="008468A9"/>
    <w:rsid w:val="00846BC3"/>
    <w:rsid w:val="0084703C"/>
    <w:rsid w:val="0084705C"/>
    <w:rsid w:val="00847684"/>
    <w:rsid w:val="00847BBA"/>
    <w:rsid w:val="00851FE4"/>
    <w:rsid w:val="008521D7"/>
    <w:rsid w:val="008524A0"/>
    <w:rsid w:val="008525C3"/>
    <w:rsid w:val="008526C9"/>
    <w:rsid w:val="008536EB"/>
    <w:rsid w:val="008537E6"/>
    <w:rsid w:val="00853BBC"/>
    <w:rsid w:val="0085441B"/>
    <w:rsid w:val="008552C4"/>
    <w:rsid w:val="00855674"/>
    <w:rsid w:val="00855D98"/>
    <w:rsid w:val="00856244"/>
    <w:rsid w:val="00856C0A"/>
    <w:rsid w:val="00856D57"/>
    <w:rsid w:val="00856DB9"/>
    <w:rsid w:val="00856F61"/>
    <w:rsid w:val="0086007C"/>
    <w:rsid w:val="008604DB"/>
    <w:rsid w:val="008607F6"/>
    <w:rsid w:val="00860AF2"/>
    <w:rsid w:val="00860B2A"/>
    <w:rsid w:val="0086112F"/>
    <w:rsid w:val="0086121B"/>
    <w:rsid w:val="00861920"/>
    <w:rsid w:val="00862B49"/>
    <w:rsid w:val="00863384"/>
    <w:rsid w:val="00863408"/>
    <w:rsid w:val="00863558"/>
    <w:rsid w:val="0086367C"/>
    <w:rsid w:val="0086424A"/>
    <w:rsid w:val="008643BD"/>
    <w:rsid w:val="008645DA"/>
    <w:rsid w:val="00864609"/>
    <w:rsid w:val="0086475D"/>
    <w:rsid w:val="008651C1"/>
    <w:rsid w:val="008654BE"/>
    <w:rsid w:val="008657C3"/>
    <w:rsid w:val="00865A63"/>
    <w:rsid w:val="008661F6"/>
    <w:rsid w:val="008662A5"/>
    <w:rsid w:val="008673AD"/>
    <w:rsid w:val="008675AC"/>
    <w:rsid w:val="008676CB"/>
    <w:rsid w:val="00867D06"/>
    <w:rsid w:val="0087035C"/>
    <w:rsid w:val="00870B73"/>
    <w:rsid w:val="008715E3"/>
    <w:rsid w:val="008718BF"/>
    <w:rsid w:val="00871BF7"/>
    <w:rsid w:val="00871FB3"/>
    <w:rsid w:val="00872EBD"/>
    <w:rsid w:val="008734A6"/>
    <w:rsid w:val="008735BF"/>
    <w:rsid w:val="00873762"/>
    <w:rsid w:val="00873830"/>
    <w:rsid w:val="0087394B"/>
    <w:rsid w:val="00873F25"/>
    <w:rsid w:val="00874442"/>
    <w:rsid w:val="0087474D"/>
    <w:rsid w:val="0087519A"/>
    <w:rsid w:val="008753C3"/>
    <w:rsid w:val="008758DF"/>
    <w:rsid w:val="00875B9B"/>
    <w:rsid w:val="00875BC1"/>
    <w:rsid w:val="00875EB6"/>
    <w:rsid w:val="0087651F"/>
    <w:rsid w:val="00876684"/>
    <w:rsid w:val="008769E1"/>
    <w:rsid w:val="00876F98"/>
    <w:rsid w:val="008772BC"/>
    <w:rsid w:val="00877931"/>
    <w:rsid w:val="00880555"/>
    <w:rsid w:val="00880995"/>
    <w:rsid w:val="00881465"/>
    <w:rsid w:val="00881DD8"/>
    <w:rsid w:val="00881F86"/>
    <w:rsid w:val="0088210B"/>
    <w:rsid w:val="008823CB"/>
    <w:rsid w:val="00882465"/>
    <w:rsid w:val="008827BF"/>
    <w:rsid w:val="008831AD"/>
    <w:rsid w:val="008839C9"/>
    <w:rsid w:val="00883D8F"/>
    <w:rsid w:val="00883EC6"/>
    <w:rsid w:val="0088414E"/>
    <w:rsid w:val="0088429A"/>
    <w:rsid w:val="008847FC"/>
    <w:rsid w:val="008857B9"/>
    <w:rsid w:val="008862D2"/>
    <w:rsid w:val="00886588"/>
    <w:rsid w:val="008865AE"/>
    <w:rsid w:val="00886B6E"/>
    <w:rsid w:val="00891067"/>
    <w:rsid w:val="008910AA"/>
    <w:rsid w:val="00891BB5"/>
    <w:rsid w:val="00891F20"/>
    <w:rsid w:val="00892238"/>
    <w:rsid w:val="00892458"/>
    <w:rsid w:val="008926F8"/>
    <w:rsid w:val="008927F9"/>
    <w:rsid w:val="00892EA4"/>
    <w:rsid w:val="008932FE"/>
    <w:rsid w:val="00893775"/>
    <w:rsid w:val="00893D52"/>
    <w:rsid w:val="00894B7B"/>
    <w:rsid w:val="00894F79"/>
    <w:rsid w:val="008953CB"/>
    <w:rsid w:val="008960C0"/>
    <w:rsid w:val="008963E7"/>
    <w:rsid w:val="00896A23"/>
    <w:rsid w:val="00896E35"/>
    <w:rsid w:val="00896EC6"/>
    <w:rsid w:val="00896F28"/>
    <w:rsid w:val="008970E7"/>
    <w:rsid w:val="00897A9E"/>
    <w:rsid w:val="00897F79"/>
    <w:rsid w:val="008A024D"/>
    <w:rsid w:val="008A0424"/>
    <w:rsid w:val="008A1018"/>
    <w:rsid w:val="008A115B"/>
    <w:rsid w:val="008A1201"/>
    <w:rsid w:val="008A1D73"/>
    <w:rsid w:val="008A1F0E"/>
    <w:rsid w:val="008A2133"/>
    <w:rsid w:val="008A267E"/>
    <w:rsid w:val="008A26A7"/>
    <w:rsid w:val="008A2BB8"/>
    <w:rsid w:val="008A3258"/>
    <w:rsid w:val="008A351F"/>
    <w:rsid w:val="008A390E"/>
    <w:rsid w:val="008A3A49"/>
    <w:rsid w:val="008A3CA3"/>
    <w:rsid w:val="008A463E"/>
    <w:rsid w:val="008A5488"/>
    <w:rsid w:val="008A59F3"/>
    <w:rsid w:val="008A5C16"/>
    <w:rsid w:val="008A5C7E"/>
    <w:rsid w:val="008A5D01"/>
    <w:rsid w:val="008A5E26"/>
    <w:rsid w:val="008A6846"/>
    <w:rsid w:val="008A6865"/>
    <w:rsid w:val="008A7322"/>
    <w:rsid w:val="008A73E4"/>
    <w:rsid w:val="008A78D4"/>
    <w:rsid w:val="008A7A12"/>
    <w:rsid w:val="008A7CB7"/>
    <w:rsid w:val="008B00F9"/>
    <w:rsid w:val="008B010B"/>
    <w:rsid w:val="008B05EA"/>
    <w:rsid w:val="008B0EDF"/>
    <w:rsid w:val="008B1AE6"/>
    <w:rsid w:val="008B1D00"/>
    <w:rsid w:val="008B205D"/>
    <w:rsid w:val="008B2A55"/>
    <w:rsid w:val="008B2AF8"/>
    <w:rsid w:val="008B2B4F"/>
    <w:rsid w:val="008B2D5D"/>
    <w:rsid w:val="008B3267"/>
    <w:rsid w:val="008B3F90"/>
    <w:rsid w:val="008B4013"/>
    <w:rsid w:val="008B445B"/>
    <w:rsid w:val="008B45A3"/>
    <w:rsid w:val="008B5021"/>
    <w:rsid w:val="008B5247"/>
    <w:rsid w:val="008B59F9"/>
    <w:rsid w:val="008B5FE6"/>
    <w:rsid w:val="008B7A48"/>
    <w:rsid w:val="008B7AD4"/>
    <w:rsid w:val="008C0069"/>
    <w:rsid w:val="008C04AA"/>
    <w:rsid w:val="008C0555"/>
    <w:rsid w:val="008C07D0"/>
    <w:rsid w:val="008C0FC5"/>
    <w:rsid w:val="008C1142"/>
    <w:rsid w:val="008C15AA"/>
    <w:rsid w:val="008C1ABB"/>
    <w:rsid w:val="008C221A"/>
    <w:rsid w:val="008C28C7"/>
    <w:rsid w:val="008C32FD"/>
    <w:rsid w:val="008C3556"/>
    <w:rsid w:val="008C378C"/>
    <w:rsid w:val="008C39FD"/>
    <w:rsid w:val="008C3A9E"/>
    <w:rsid w:val="008C3ACB"/>
    <w:rsid w:val="008C3DE6"/>
    <w:rsid w:val="008C3E0C"/>
    <w:rsid w:val="008C446F"/>
    <w:rsid w:val="008C4654"/>
    <w:rsid w:val="008C482F"/>
    <w:rsid w:val="008C4A4E"/>
    <w:rsid w:val="008C6669"/>
    <w:rsid w:val="008C68C5"/>
    <w:rsid w:val="008C7236"/>
    <w:rsid w:val="008C7511"/>
    <w:rsid w:val="008C752C"/>
    <w:rsid w:val="008C7BFE"/>
    <w:rsid w:val="008C7C5A"/>
    <w:rsid w:val="008D0112"/>
    <w:rsid w:val="008D0416"/>
    <w:rsid w:val="008D044B"/>
    <w:rsid w:val="008D0B52"/>
    <w:rsid w:val="008D0D91"/>
    <w:rsid w:val="008D15BD"/>
    <w:rsid w:val="008D1BB9"/>
    <w:rsid w:val="008D1D85"/>
    <w:rsid w:val="008D2740"/>
    <w:rsid w:val="008D2B59"/>
    <w:rsid w:val="008D2D4B"/>
    <w:rsid w:val="008D32B8"/>
    <w:rsid w:val="008D381D"/>
    <w:rsid w:val="008D3FBC"/>
    <w:rsid w:val="008D3FC5"/>
    <w:rsid w:val="008D409A"/>
    <w:rsid w:val="008D419F"/>
    <w:rsid w:val="008D4986"/>
    <w:rsid w:val="008D49DB"/>
    <w:rsid w:val="008D4A25"/>
    <w:rsid w:val="008D515E"/>
    <w:rsid w:val="008D5314"/>
    <w:rsid w:val="008D5E9B"/>
    <w:rsid w:val="008D6227"/>
    <w:rsid w:val="008D62E3"/>
    <w:rsid w:val="008D67C8"/>
    <w:rsid w:val="008D6D22"/>
    <w:rsid w:val="008D75F6"/>
    <w:rsid w:val="008D7A53"/>
    <w:rsid w:val="008E0530"/>
    <w:rsid w:val="008E0973"/>
    <w:rsid w:val="008E0B5F"/>
    <w:rsid w:val="008E1243"/>
    <w:rsid w:val="008E1689"/>
    <w:rsid w:val="008E1832"/>
    <w:rsid w:val="008E1DE9"/>
    <w:rsid w:val="008E272F"/>
    <w:rsid w:val="008E2E30"/>
    <w:rsid w:val="008E30A3"/>
    <w:rsid w:val="008E31F6"/>
    <w:rsid w:val="008E341B"/>
    <w:rsid w:val="008E397E"/>
    <w:rsid w:val="008E3D2B"/>
    <w:rsid w:val="008E3FF9"/>
    <w:rsid w:val="008E425B"/>
    <w:rsid w:val="008E4299"/>
    <w:rsid w:val="008E4671"/>
    <w:rsid w:val="008E4780"/>
    <w:rsid w:val="008E49E3"/>
    <w:rsid w:val="008E4DA1"/>
    <w:rsid w:val="008E5502"/>
    <w:rsid w:val="008E60D6"/>
    <w:rsid w:val="008E6239"/>
    <w:rsid w:val="008E6725"/>
    <w:rsid w:val="008E6ECD"/>
    <w:rsid w:val="008E770F"/>
    <w:rsid w:val="008F0077"/>
    <w:rsid w:val="008F03D3"/>
    <w:rsid w:val="008F05E1"/>
    <w:rsid w:val="008F0EB5"/>
    <w:rsid w:val="008F11D3"/>
    <w:rsid w:val="008F1905"/>
    <w:rsid w:val="008F23A9"/>
    <w:rsid w:val="008F2FEA"/>
    <w:rsid w:val="008F305A"/>
    <w:rsid w:val="008F3520"/>
    <w:rsid w:val="008F3BFA"/>
    <w:rsid w:val="008F3C16"/>
    <w:rsid w:val="008F4632"/>
    <w:rsid w:val="008F4896"/>
    <w:rsid w:val="008F4B08"/>
    <w:rsid w:val="008F4D41"/>
    <w:rsid w:val="008F50B9"/>
    <w:rsid w:val="008F534E"/>
    <w:rsid w:val="008F56DD"/>
    <w:rsid w:val="008F5CAA"/>
    <w:rsid w:val="008F6210"/>
    <w:rsid w:val="008F6DBE"/>
    <w:rsid w:val="008F71EE"/>
    <w:rsid w:val="008F7647"/>
    <w:rsid w:val="008F76EF"/>
    <w:rsid w:val="008F76F1"/>
    <w:rsid w:val="008F7D53"/>
    <w:rsid w:val="009002C0"/>
    <w:rsid w:val="00900369"/>
    <w:rsid w:val="00900720"/>
    <w:rsid w:val="00900A0F"/>
    <w:rsid w:val="00900ACF"/>
    <w:rsid w:val="009022FC"/>
    <w:rsid w:val="009023E1"/>
    <w:rsid w:val="00902735"/>
    <w:rsid w:val="009027DC"/>
    <w:rsid w:val="00902B49"/>
    <w:rsid w:val="00902C06"/>
    <w:rsid w:val="00902C3D"/>
    <w:rsid w:val="009032AC"/>
    <w:rsid w:val="00903517"/>
    <w:rsid w:val="009036CE"/>
    <w:rsid w:val="009038C5"/>
    <w:rsid w:val="00903A9A"/>
    <w:rsid w:val="0090414E"/>
    <w:rsid w:val="00904D42"/>
    <w:rsid w:val="00904E97"/>
    <w:rsid w:val="00905332"/>
    <w:rsid w:val="009059E5"/>
    <w:rsid w:val="00905FD4"/>
    <w:rsid w:val="00906505"/>
    <w:rsid w:val="00906526"/>
    <w:rsid w:val="009067A4"/>
    <w:rsid w:val="00906CA3"/>
    <w:rsid w:val="009079F3"/>
    <w:rsid w:val="0091045D"/>
    <w:rsid w:val="009104B8"/>
    <w:rsid w:val="009107C7"/>
    <w:rsid w:val="00910EFD"/>
    <w:rsid w:val="00911145"/>
    <w:rsid w:val="00911BCF"/>
    <w:rsid w:val="00911DF7"/>
    <w:rsid w:val="00911F7C"/>
    <w:rsid w:val="00912297"/>
    <w:rsid w:val="00912684"/>
    <w:rsid w:val="00912C2E"/>
    <w:rsid w:val="0091341A"/>
    <w:rsid w:val="00913448"/>
    <w:rsid w:val="00913DBF"/>
    <w:rsid w:val="00913F8D"/>
    <w:rsid w:val="009145ED"/>
    <w:rsid w:val="0091590C"/>
    <w:rsid w:val="00915C61"/>
    <w:rsid w:val="00917245"/>
    <w:rsid w:val="009173A8"/>
    <w:rsid w:val="00917D36"/>
    <w:rsid w:val="00920926"/>
    <w:rsid w:val="00920948"/>
    <w:rsid w:val="00920ADA"/>
    <w:rsid w:val="00920B10"/>
    <w:rsid w:val="00921AE0"/>
    <w:rsid w:val="0092258D"/>
    <w:rsid w:val="009236DE"/>
    <w:rsid w:val="00923D94"/>
    <w:rsid w:val="00924218"/>
    <w:rsid w:val="009242A1"/>
    <w:rsid w:val="00924476"/>
    <w:rsid w:val="009254F7"/>
    <w:rsid w:val="00925653"/>
    <w:rsid w:val="009259EF"/>
    <w:rsid w:val="00925A1F"/>
    <w:rsid w:val="00925BBA"/>
    <w:rsid w:val="00925E61"/>
    <w:rsid w:val="009260B6"/>
    <w:rsid w:val="009261C6"/>
    <w:rsid w:val="00926549"/>
    <w:rsid w:val="009268BB"/>
    <w:rsid w:val="00926CB2"/>
    <w:rsid w:val="00926D57"/>
    <w:rsid w:val="00927FF5"/>
    <w:rsid w:val="009304D9"/>
    <w:rsid w:val="00930B36"/>
    <w:rsid w:val="00930C56"/>
    <w:rsid w:val="00930DE3"/>
    <w:rsid w:val="00930FF5"/>
    <w:rsid w:val="00931469"/>
    <w:rsid w:val="009317DC"/>
    <w:rsid w:val="009319E7"/>
    <w:rsid w:val="00932586"/>
    <w:rsid w:val="00932B06"/>
    <w:rsid w:val="00932F2C"/>
    <w:rsid w:val="0093306D"/>
    <w:rsid w:val="009334D2"/>
    <w:rsid w:val="00933636"/>
    <w:rsid w:val="00933AD0"/>
    <w:rsid w:val="00934083"/>
    <w:rsid w:val="00934219"/>
    <w:rsid w:val="00934FE7"/>
    <w:rsid w:val="009354F5"/>
    <w:rsid w:val="0093552F"/>
    <w:rsid w:val="00935745"/>
    <w:rsid w:val="00935AA6"/>
    <w:rsid w:val="0093655F"/>
    <w:rsid w:val="009368A2"/>
    <w:rsid w:val="00936AC1"/>
    <w:rsid w:val="00936FAF"/>
    <w:rsid w:val="00937C6E"/>
    <w:rsid w:val="009404D9"/>
    <w:rsid w:val="009406C6"/>
    <w:rsid w:val="0094095E"/>
    <w:rsid w:val="00941340"/>
    <w:rsid w:val="00941694"/>
    <w:rsid w:val="009418B8"/>
    <w:rsid w:val="00941FC2"/>
    <w:rsid w:val="0094225B"/>
    <w:rsid w:val="00942375"/>
    <w:rsid w:val="00942585"/>
    <w:rsid w:val="00942697"/>
    <w:rsid w:val="00942AEF"/>
    <w:rsid w:val="00942C99"/>
    <w:rsid w:val="00943343"/>
    <w:rsid w:val="009436DC"/>
    <w:rsid w:val="00943945"/>
    <w:rsid w:val="00943ACA"/>
    <w:rsid w:val="00943F1F"/>
    <w:rsid w:val="009446FF"/>
    <w:rsid w:val="009449C2"/>
    <w:rsid w:val="00944C4C"/>
    <w:rsid w:val="00944C9E"/>
    <w:rsid w:val="00944CEA"/>
    <w:rsid w:val="009451EE"/>
    <w:rsid w:val="00945446"/>
    <w:rsid w:val="009454D9"/>
    <w:rsid w:val="0094564B"/>
    <w:rsid w:val="0094593F"/>
    <w:rsid w:val="00945F42"/>
    <w:rsid w:val="009462AE"/>
    <w:rsid w:val="0094661B"/>
    <w:rsid w:val="00946975"/>
    <w:rsid w:val="009469EE"/>
    <w:rsid w:val="00946E01"/>
    <w:rsid w:val="00950140"/>
    <w:rsid w:val="00950372"/>
    <w:rsid w:val="009503DA"/>
    <w:rsid w:val="00951C0E"/>
    <w:rsid w:val="00951C5A"/>
    <w:rsid w:val="00952C15"/>
    <w:rsid w:val="00952D77"/>
    <w:rsid w:val="0095395E"/>
    <w:rsid w:val="00954058"/>
    <w:rsid w:val="009541FE"/>
    <w:rsid w:val="00954609"/>
    <w:rsid w:val="00954B2F"/>
    <w:rsid w:val="00954F25"/>
    <w:rsid w:val="00955BEB"/>
    <w:rsid w:val="00955F3C"/>
    <w:rsid w:val="00956435"/>
    <w:rsid w:val="00956611"/>
    <w:rsid w:val="00956C42"/>
    <w:rsid w:val="00957536"/>
    <w:rsid w:val="00957C67"/>
    <w:rsid w:val="00960039"/>
    <w:rsid w:val="00961125"/>
    <w:rsid w:val="009611EC"/>
    <w:rsid w:val="0096169F"/>
    <w:rsid w:val="009619A2"/>
    <w:rsid w:val="00961E7B"/>
    <w:rsid w:val="00962325"/>
    <w:rsid w:val="009629F0"/>
    <w:rsid w:val="00962B7F"/>
    <w:rsid w:val="00962D13"/>
    <w:rsid w:val="009637BC"/>
    <w:rsid w:val="00963A56"/>
    <w:rsid w:val="00963B4A"/>
    <w:rsid w:val="00963B4E"/>
    <w:rsid w:val="00963E0C"/>
    <w:rsid w:val="009642B8"/>
    <w:rsid w:val="0096432C"/>
    <w:rsid w:val="00964DBC"/>
    <w:rsid w:val="00964E4B"/>
    <w:rsid w:val="00965BE8"/>
    <w:rsid w:val="00965C64"/>
    <w:rsid w:val="00966448"/>
    <w:rsid w:val="00966EF3"/>
    <w:rsid w:val="00967334"/>
    <w:rsid w:val="00967696"/>
    <w:rsid w:val="009677CA"/>
    <w:rsid w:val="00967F15"/>
    <w:rsid w:val="00970EE1"/>
    <w:rsid w:val="009720CC"/>
    <w:rsid w:val="009728C0"/>
    <w:rsid w:val="00972D59"/>
    <w:rsid w:val="009730D0"/>
    <w:rsid w:val="00973A79"/>
    <w:rsid w:val="00973EB7"/>
    <w:rsid w:val="009741D6"/>
    <w:rsid w:val="009741E9"/>
    <w:rsid w:val="0097448E"/>
    <w:rsid w:val="009745AD"/>
    <w:rsid w:val="00975144"/>
    <w:rsid w:val="00975181"/>
    <w:rsid w:val="0097537A"/>
    <w:rsid w:val="0097550A"/>
    <w:rsid w:val="00975B51"/>
    <w:rsid w:val="00975B71"/>
    <w:rsid w:val="00975D1E"/>
    <w:rsid w:val="00975F6A"/>
    <w:rsid w:val="00976BAE"/>
    <w:rsid w:val="00976D19"/>
    <w:rsid w:val="00976D72"/>
    <w:rsid w:val="00976E51"/>
    <w:rsid w:val="0098089E"/>
    <w:rsid w:val="00980CCA"/>
    <w:rsid w:val="009817BA"/>
    <w:rsid w:val="009817F5"/>
    <w:rsid w:val="0098237B"/>
    <w:rsid w:val="00982BB7"/>
    <w:rsid w:val="00982BCD"/>
    <w:rsid w:val="00982D32"/>
    <w:rsid w:val="00982F6D"/>
    <w:rsid w:val="00983073"/>
    <w:rsid w:val="009832A7"/>
    <w:rsid w:val="009837A1"/>
    <w:rsid w:val="009840CC"/>
    <w:rsid w:val="009846D5"/>
    <w:rsid w:val="00984965"/>
    <w:rsid w:val="00984B06"/>
    <w:rsid w:val="00984C6A"/>
    <w:rsid w:val="00984F74"/>
    <w:rsid w:val="00985415"/>
    <w:rsid w:val="00985AAA"/>
    <w:rsid w:val="00985B65"/>
    <w:rsid w:val="00986054"/>
    <w:rsid w:val="00986538"/>
    <w:rsid w:val="0098658C"/>
    <w:rsid w:val="00986AB8"/>
    <w:rsid w:val="00986F21"/>
    <w:rsid w:val="009870AF"/>
    <w:rsid w:val="009873BE"/>
    <w:rsid w:val="00987675"/>
    <w:rsid w:val="00987CCC"/>
    <w:rsid w:val="0099048F"/>
    <w:rsid w:val="009904A7"/>
    <w:rsid w:val="00990536"/>
    <w:rsid w:val="00990607"/>
    <w:rsid w:val="00990D47"/>
    <w:rsid w:val="009918D5"/>
    <w:rsid w:val="00992EC8"/>
    <w:rsid w:val="009931AB"/>
    <w:rsid w:val="009938AD"/>
    <w:rsid w:val="00994492"/>
    <w:rsid w:val="00994B8E"/>
    <w:rsid w:val="00994C71"/>
    <w:rsid w:val="00994D72"/>
    <w:rsid w:val="00994FD6"/>
    <w:rsid w:val="00995062"/>
    <w:rsid w:val="00995248"/>
    <w:rsid w:val="009952AF"/>
    <w:rsid w:val="00995881"/>
    <w:rsid w:val="00995C9D"/>
    <w:rsid w:val="00996266"/>
    <w:rsid w:val="00996C5E"/>
    <w:rsid w:val="00996D68"/>
    <w:rsid w:val="009A0B17"/>
    <w:rsid w:val="009A0DD4"/>
    <w:rsid w:val="009A0ED7"/>
    <w:rsid w:val="009A1126"/>
    <w:rsid w:val="009A144B"/>
    <w:rsid w:val="009A184E"/>
    <w:rsid w:val="009A20B0"/>
    <w:rsid w:val="009A2106"/>
    <w:rsid w:val="009A23A1"/>
    <w:rsid w:val="009A2569"/>
    <w:rsid w:val="009A2ECD"/>
    <w:rsid w:val="009A31BE"/>
    <w:rsid w:val="009A32F2"/>
    <w:rsid w:val="009A3E90"/>
    <w:rsid w:val="009A3FAC"/>
    <w:rsid w:val="009A44D9"/>
    <w:rsid w:val="009A4645"/>
    <w:rsid w:val="009A486C"/>
    <w:rsid w:val="009A4901"/>
    <w:rsid w:val="009A4DC6"/>
    <w:rsid w:val="009A5618"/>
    <w:rsid w:val="009A5A63"/>
    <w:rsid w:val="009A5FB8"/>
    <w:rsid w:val="009A6236"/>
    <w:rsid w:val="009A6425"/>
    <w:rsid w:val="009A6531"/>
    <w:rsid w:val="009A6A4A"/>
    <w:rsid w:val="009A6C93"/>
    <w:rsid w:val="009A6EAE"/>
    <w:rsid w:val="009A6F6E"/>
    <w:rsid w:val="009A6FD3"/>
    <w:rsid w:val="009B1121"/>
    <w:rsid w:val="009B1450"/>
    <w:rsid w:val="009B158F"/>
    <w:rsid w:val="009B16FE"/>
    <w:rsid w:val="009B1C23"/>
    <w:rsid w:val="009B2114"/>
    <w:rsid w:val="009B2DDD"/>
    <w:rsid w:val="009B2F82"/>
    <w:rsid w:val="009B3218"/>
    <w:rsid w:val="009B3738"/>
    <w:rsid w:val="009B382A"/>
    <w:rsid w:val="009B3D6B"/>
    <w:rsid w:val="009B4412"/>
    <w:rsid w:val="009B44EB"/>
    <w:rsid w:val="009B4D42"/>
    <w:rsid w:val="009B539E"/>
    <w:rsid w:val="009B5995"/>
    <w:rsid w:val="009B5E95"/>
    <w:rsid w:val="009B6088"/>
    <w:rsid w:val="009B62FA"/>
    <w:rsid w:val="009B63F4"/>
    <w:rsid w:val="009B6D29"/>
    <w:rsid w:val="009B78C2"/>
    <w:rsid w:val="009B7A95"/>
    <w:rsid w:val="009B7B8D"/>
    <w:rsid w:val="009B7C38"/>
    <w:rsid w:val="009C0366"/>
    <w:rsid w:val="009C06D7"/>
    <w:rsid w:val="009C0898"/>
    <w:rsid w:val="009C0ADF"/>
    <w:rsid w:val="009C0E8B"/>
    <w:rsid w:val="009C17A7"/>
    <w:rsid w:val="009C194D"/>
    <w:rsid w:val="009C1E6D"/>
    <w:rsid w:val="009C207B"/>
    <w:rsid w:val="009C3B15"/>
    <w:rsid w:val="009C4290"/>
    <w:rsid w:val="009C4CF8"/>
    <w:rsid w:val="009C53C2"/>
    <w:rsid w:val="009C5B0C"/>
    <w:rsid w:val="009C5CF1"/>
    <w:rsid w:val="009C6EE8"/>
    <w:rsid w:val="009C7281"/>
    <w:rsid w:val="009C7FE5"/>
    <w:rsid w:val="009D0492"/>
    <w:rsid w:val="009D0921"/>
    <w:rsid w:val="009D0CE2"/>
    <w:rsid w:val="009D11FF"/>
    <w:rsid w:val="009D1647"/>
    <w:rsid w:val="009D1827"/>
    <w:rsid w:val="009D1AAC"/>
    <w:rsid w:val="009D1B2B"/>
    <w:rsid w:val="009D20F7"/>
    <w:rsid w:val="009D2CFE"/>
    <w:rsid w:val="009D3077"/>
    <w:rsid w:val="009D3C72"/>
    <w:rsid w:val="009D41D1"/>
    <w:rsid w:val="009D46E4"/>
    <w:rsid w:val="009D4923"/>
    <w:rsid w:val="009D4A6D"/>
    <w:rsid w:val="009D523C"/>
    <w:rsid w:val="009D52FE"/>
    <w:rsid w:val="009D53F9"/>
    <w:rsid w:val="009D5638"/>
    <w:rsid w:val="009D5A9E"/>
    <w:rsid w:val="009D5FAC"/>
    <w:rsid w:val="009D6945"/>
    <w:rsid w:val="009D76F5"/>
    <w:rsid w:val="009D7805"/>
    <w:rsid w:val="009D7C17"/>
    <w:rsid w:val="009E07CA"/>
    <w:rsid w:val="009E1152"/>
    <w:rsid w:val="009E1696"/>
    <w:rsid w:val="009E204F"/>
    <w:rsid w:val="009E2B31"/>
    <w:rsid w:val="009E2F9F"/>
    <w:rsid w:val="009E3DAC"/>
    <w:rsid w:val="009E5D32"/>
    <w:rsid w:val="009E64BF"/>
    <w:rsid w:val="009E64F4"/>
    <w:rsid w:val="009E696E"/>
    <w:rsid w:val="009E720F"/>
    <w:rsid w:val="009E75A3"/>
    <w:rsid w:val="009F01B5"/>
    <w:rsid w:val="009F0316"/>
    <w:rsid w:val="009F091E"/>
    <w:rsid w:val="009F16D1"/>
    <w:rsid w:val="009F2266"/>
    <w:rsid w:val="009F25DA"/>
    <w:rsid w:val="009F32B1"/>
    <w:rsid w:val="009F3CED"/>
    <w:rsid w:val="009F3E89"/>
    <w:rsid w:val="009F4E77"/>
    <w:rsid w:val="009F5CB1"/>
    <w:rsid w:val="009F5F15"/>
    <w:rsid w:val="00A005D7"/>
    <w:rsid w:val="00A0081D"/>
    <w:rsid w:val="00A00FA1"/>
    <w:rsid w:val="00A0108D"/>
    <w:rsid w:val="00A01376"/>
    <w:rsid w:val="00A01777"/>
    <w:rsid w:val="00A01A1D"/>
    <w:rsid w:val="00A01D28"/>
    <w:rsid w:val="00A02032"/>
    <w:rsid w:val="00A02FEF"/>
    <w:rsid w:val="00A03E64"/>
    <w:rsid w:val="00A03EB0"/>
    <w:rsid w:val="00A03F36"/>
    <w:rsid w:val="00A041F0"/>
    <w:rsid w:val="00A0431C"/>
    <w:rsid w:val="00A0490E"/>
    <w:rsid w:val="00A04D17"/>
    <w:rsid w:val="00A04FB7"/>
    <w:rsid w:val="00A05078"/>
    <w:rsid w:val="00A050A5"/>
    <w:rsid w:val="00A050A9"/>
    <w:rsid w:val="00A052FF"/>
    <w:rsid w:val="00A06779"/>
    <w:rsid w:val="00A069B8"/>
    <w:rsid w:val="00A06ACA"/>
    <w:rsid w:val="00A06DB8"/>
    <w:rsid w:val="00A06EA2"/>
    <w:rsid w:val="00A070DA"/>
    <w:rsid w:val="00A073CF"/>
    <w:rsid w:val="00A07590"/>
    <w:rsid w:val="00A07ADD"/>
    <w:rsid w:val="00A1012D"/>
    <w:rsid w:val="00A104E0"/>
    <w:rsid w:val="00A112D0"/>
    <w:rsid w:val="00A11796"/>
    <w:rsid w:val="00A1191C"/>
    <w:rsid w:val="00A12209"/>
    <w:rsid w:val="00A1306A"/>
    <w:rsid w:val="00A13704"/>
    <w:rsid w:val="00A13960"/>
    <w:rsid w:val="00A13B32"/>
    <w:rsid w:val="00A13D33"/>
    <w:rsid w:val="00A140E5"/>
    <w:rsid w:val="00A147C0"/>
    <w:rsid w:val="00A14B7D"/>
    <w:rsid w:val="00A15301"/>
    <w:rsid w:val="00A15F12"/>
    <w:rsid w:val="00A15F83"/>
    <w:rsid w:val="00A16393"/>
    <w:rsid w:val="00A16BED"/>
    <w:rsid w:val="00A21293"/>
    <w:rsid w:val="00A21BD9"/>
    <w:rsid w:val="00A2209C"/>
    <w:rsid w:val="00A22AA5"/>
    <w:rsid w:val="00A22F69"/>
    <w:rsid w:val="00A22F9E"/>
    <w:rsid w:val="00A23263"/>
    <w:rsid w:val="00A2360A"/>
    <w:rsid w:val="00A2383A"/>
    <w:rsid w:val="00A23A5A"/>
    <w:rsid w:val="00A23AB6"/>
    <w:rsid w:val="00A23E4E"/>
    <w:rsid w:val="00A247BB"/>
    <w:rsid w:val="00A24D69"/>
    <w:rsid w:val="00A251AA"/>
    <w:rsid w:val="00A25D78"/>
    <w:rsid w:val="00A25EE3"/>
    <w:rsid w:val="00A261D2"/>
    <w:rsid w:val="00A26AC2"/>
    <w:rsid w:val="00A26BD5"/>
    <w:rsid w:val="00A27092"/>
    <w:rsid w:val="00A27879"/>
    <w:rsid w:val="00A27BC4"/>
    <w:rsid w:val="00A3005D"/>
    <w:rsid w:val="00A31D50"/>
    <w:rsid w:val="00A31E54"/>
    <w:rsid w:val="00A31FA0"/>
    <w:rsid w:val="00A32105"/>
    <w:rsid w:val="00A32275"/>
    <w:rsid w:val="00A327CA"/>
    <w:rsid w:val="00A32B6C"/>
    <w:rsid w:val="00A3349D"/>
    <w:rsid w:val="00A33549"/>
    <w:rsid w:val="00A33FAA"/>
    <w:rsid w:val="00A341D5"/>
    <w:rsid w:val="00A34661"/>
    <w:rsid w:val="00A34910"/>
    <w:rsid w:val="00A35886"/>
    <w:rsid w:val="00A35C6B"/>
    <w:rsid w:val="00A35FF8"/>
    <w:rsid w:val="00A360F7"/>
    <w:rsid w:val="00A36304"/>
    <w:rsid w:val="00A363B1"/>
    <w:rsid w:val="00A371EE"/>
    <w:rsid w:val="00A3765C"/>
    <w:rsid w:val="00A406C9"/>
    <w:rsid w:val="00A40903"/>
    <w:rsid w:val="00A40C40"/>
    <w:rsid w:val="00A41111"/>
    <w:rsid w:val="00A41B23"/>
    <w:rsid w:val="00A41CC8"/>
    <w:rsid w:val="00A41CE4"/>
    <w:rsid w:val="00A41E9A"/>
    <w:rsid w:val="00A4206F"/>
    <w:rsid w:val="00A4223F"/>
    <w:rsid w:val="00A424BB"/>
    <w:rsid w:val="00A425F1"/>
    <w:rsid w:val="00A431FD"/>
    <w:rsid w:val="00A43247"/>
    <w:rsid w:val="00A43863"/>
    <w:rsid w:val="00A43D84"/>
    <w:rsid w:val="00A43F2A"/>
    <w:rsid w:val="00A44135"/>
    <w:rsid w:val="00A4490B"/>
    <w:rsid w:val="00A44F05"/>
    <w:rsid w:val="00A450E9"/>
    <w:rsid w:val="00A45480"/>
    <w:rsid w:val="00A456A1"/>
    <w:rsid w:val="00A461D2"/>
    <w:rsid w:val="00A46234"/>
    <w:rsid w:val="00A471E6"/>
    <w:rsid w:val="00A47755"/>
    <w:rsid w:val="00A479B8"/>
    <w:rsid w:val="00A47F15"/>
    <w:rsid w:val="00A50426"/>
    <w:rsid w:val="00A50508"/>
    <w:rsid w:val="00A506E3"/>
    <w:rsid w:val="00A506E7"/>
    <w:rsid w:val="00A50703"/>
    <w:rsid w:val="00A51018"/>
    <w:rsid w:val="00A512ED"/>
    <w:rsid w:val="00A51CE3"/>
    <w:rsid w:val="00A51EB6"/>
    <w:rsid w:val="00A5281F"/>
    <w:rsid w:val="00A529A3"/>
    <w:rsid w:val="00A52B34"/>
    <w:rsid w:val="00A52CF2"/>
    <w:rsid w:val="00A52D86"/>
    <w:rsid w:val="00A52E3C"/>
    <w:rsid w:val="00A5359B"/>
    <w:rsid w:val="00A5375E"/>
    <w:rsid w:val="00A53E5D"/>
    <w:rsid w:val="00A53F43"/>
    <w:rsid w:val="00A54118"/>
    <w:rsid w:val="00A54919"/>
    <w:rsid w:val="00A549F0"/>
    <w:rsid w:val="00A54B43"/>
    <w:rsid w:val="00A54C8E"/>
    <w:rsid w:val="00A54D21"/>
    <w:rsid w:val="00A55218"/>
    <w:rsid w:val="00A5529D"/>
    <w:rsid w:val="00A5536B"/>
    <w:rsid w:val="00A56162"/>
    <w:rsid w:val="00A56589"/>
    <w:rsid w:val="00A567E6"/>
    <w:rsid w:val="00A56ADB"/>
    <w:rsid w:val="00A57086"/>
    <w:rsid w:val="00A573B5"/>
    <w:rsid w:val="00A5763A"/>
    <w:rsid w:val="00A5794C"/>
    <w:rsid w:val="00A57FFC"/>
    <w:rsid w:val="00A604A3"/>
    <w:rsid w:val="00A60A42"/>
    <w:rsid w:val="00A61304"/>
    <w:rsid w:val="00A61415"/>
    <w:rsid w:val="00A614C3"/>
    <w:rsid w:val="00A6362C"/>
    <w:rsid w:val="00A63842"/>
    <w:rsid w:val="00A63A5A"/>
    <w:rsid w:val="00A646D2"/>
    <w:rsid w:val="00A6505B"/>
    <w:rsid w:val="00A6528E"/>
    <w:rsid w:val="00A6536B"/>
    <w:rsid w:val="00A653C6"/>
    <w:rsid w:val="00A655EC"/>
    <w:rsid w:val="00A66695"/>
    <w:rsid w:val="00A66741"/>
    <w:rsid w:val="00A668DF"/>
    <w:rsid w:val="00A669FE"/>
    <w:rsid w:val="00A67011"/>
    <w:rsid w:val="00A67094"/>
    <w:rsid w:val="00A674EB"/>
    <w:rsid w:val="00A67735"/>
    <w:rsid w:val="00A67871"/>
    <w:rsid w:val="00A679CD"/>
    <w:rsid w:val="00A700FE"/>
    <w:rsid w:val="00A702BB"/>
    <w:rsid w:val="00A70800"/>
    <w:rsid w:val="00A7102A"/>
    <w:rsid w:val="00A714F5"/>
    <w:rsid w:val="00A71C31"/>
    <w:rsid w:val="00A723DE"/>
    <w:rsid w:val="00A7252C"/>
    <w:rsid w:val="00A727D4"/>
    <w:rsid w:val="00A72B38"/>
    <w:rsid w:val="00A72DE5"/>
    <w:rsid w:val="00A72F82"/>
    <w:rsid w:val="00A73127"/>
    <w:rsid w:val="00A732C9"/>
    <w:rsid w:val="00A73DB6"/>
    <w:rsid w:val="00A74382"/>
    <w:rsid w:val="00A743F0"/>
    <w:rsid w:val="00A7563C"/>
    <w:rsid w:val="00A757D9"/>
    <w:rsid w:val="00A76092"/>
    <w:rsid w:val="00A760E6"/>
    <w:rsid w:val="00A76422"/>
    <w:rsid w:val="00A76B5B"/>
    <w:rsid w:val="00A770BD"/>
    <w:rsid w:val="00A773E8"/>
    <w:rsid w:val="00A777CD"/>
    <w:rsid w:val="00A77EE3"/>
    <w:rsid w:val="00A77F37"/>
    <w:rsid w:val="00A80460"/>
    <w:rsid w:val="00A80BDB"/>
    <w:rsid w:val="00A80FB5"/>
    <w:rsid w:val="00A8101C"/>
    <w:rsid w:val="00A81306"/>
    <w:rsid w:val="00A81495"/>
    <w:rsid w:val="00A81B50"/>
    <w:rsid w:val="00A822DF"/>
    <w:rsid w:val="00A82401"/>
    <w:rsid w:val="00A8246B"/>
    <w:rsid w:val="00A82850"/>
    <w:rsid w:val="00A83810"/>
    <w:rsid w:val="00A83A93"/>
    <w:rsid w:val="00A83EAE"/>
    <w:rsid w:val="00A83F19"/>
    <w:rsid w:val="00A841BB"/>
    <w:rsid w:val="00A84DDF"/>
    <w:rsid w:val="00A84E9B"/>
    <w:rsid w:val="00A84F5E"/>
    <w:rsid w:val="00A85915"/>
    <w:rsid w:val="00A85AF6"/>
    <w:rsid w:val="00A861E3"/>
    <w:rsid w:val="00A8630A"/>
    <w:rsid w:val="00A865D9"/>
    <w:rsid w:val="00A86A31"/>
    <w:rsid w:val="00A86DB9"/>
    <w:rsid w:val="00A86F4E"/>
    <w:rsid w:val="00A87B02"/>
    <w:rsid w:val="00A903BC"/>
    <w:rsid w:val="00A90767"/>
    <w:rsid w:val="00A91027"/>
    <w:rsid w:val="00A91463"/>
    <w:rsid w:val="00A917DB"/>
    <w:rsid w:val="00A918B4"/>
    <w:rsid w:val="00A91F30"/>
    <w:rsid w:val="00A925C7"/>
    <w:rsid w:val="00A92847"/>
    <w:rsid w:val="00A928F5"/>
    <w:rsid w:val="00A92999"/>
    <w:rsid w:val="00A92EE9"/>
    <w:rsid w:val="00A93588"/>
    <w:rsid w:val="00A937CC"/>
    <w:rsid w:val="00A939F2"/>
    <w:rsid w:val="00A939F7"/>
    <w:rsid w:val="00A93C92"/>
    <w:rsid w:val="00A94746"/>
    <w:rsid w:val="00A947D2"/>
    <w:rsid w:val="00A9490F"/>
    <w:rsid w:val="00A94FE7"/>
    <w:rsid w:val="00A95299"/>
    <w:rsid w:val="00A95563"/>
    <w:rsid w:val="00A96230"/>
    <w:rsid w:val="00A9624E"/>
    <w:rsid w:val="00A96554"/>
    <w:rsid w:val="00A96FE3"/>
    <w:rsid w:val="00A97095"/>
    <w:rsid w:val="00A97469"/>
    <w:rsid w:val="00A975AA"/>
    <w:rsid w:val="00A97B4D"/>
    <w:rsid w:val="00AA0A0E"/>
    <w:rsid w:val="00AA0E63"/>
    <w:rsid w:val="00AA187C"/>
    <w:rsid w:val="00AA196D"/>
    <w:rsid w:val="00AA1F12"/>
    <w:rsid w:val="00AA299F"/>
    <w:rsid w:val="00AA2C1D"/>
    <w:rsid w:val="00AA373D"/>
    <w:rsid w:val="00AA39AE"/>
    <w:rsid w:val="00AA3FC1"/>
    <w:rsid w:val="00AA4087"/>
    <w:rsid w:val="00AA45E9"/>
    <w:rsid w:val="00AA4CBE"/>
    <w:rsid w:val="00AA4D31"/>
    <w:rsid w:val="00AA5526"/>
    <w:rsid w:val="00AA5D52"/>
    <w:rsid w:val="00AA6684"/>
    <w:rsid w:val="00AA71CE"/>
    <w:rsid w:val="00AA74CD"/>
    <w:rsid w:val="00AA7BE6"/>
    <w:rsid w:val="00AA7DBE"/>
    <w:rsid w:val="00AB068F"/>
    <w:rsid w:val="00AB06C7"/>
    <w:rsid w:val="00AB0DCE"/>
    <w:rsid w:val="00AB12E4"/>
    <w:rsid w:val="00AB1902"/>
    <w:rsid w:val="00AB1A06"/>
    <w:rsid w:val="00AB346E"/>
    <w:rsid w:val="00AB4422"/>
    <w:rsid w:val="00AB4472"/>
    <w:rsid w:val="00AB44F3"/>
    <w:rsid w:val="00AB45DF"/>
    <w:rsid w:val="00AB470D"/>
    <w:rsid w:val="00AB4C38"/>
    <w:rsid w:val="00AB4F11"/>
    <w:rsid w:val="00AB5047"/>
    <w:rsid w:val="00AB561B"/>
    <w:rsid w:val="00AB5CEA"/>
    <w:rsid w:val="00AB662E"/>
    <w:rsid w:val="00AB686D"/>
    <w:rsid w:val="00AB687B"/>
    <w:rsid w:val="00AB697E"/>
    <w:rsid w:val="00AB6F1A"/>
    <w:rsid w:val="00AB7A21"/>
    <w:rsid w:val="00AB7AF9"/>
    <w:rsid w:val="00AC06D6"/>
    <w:rsid w:val="00AC0C28"/>
    <w:rsid w:val="00AC0D64"/>
    <w:rsid w:val="00AC0EAB"/>
    <w:rsid w:val="00AC1898"/>
    <w:rsid w:val="00AC1D16"/>
    <w:rsid w:val="00AC1FF1"/>
    <w:rsid w:val="00AC2B89"/>
    <w:rsid w:val="00AC30DE"/>
    <w:rsid w:val="00AC325E"/>
    <w:rsid w:val="00AC361A"/>
    <w:rsid w:val="00AC3762"/>
    <w:rsid w:val="00AC4051"/>
    <w:rsid w:val="00AC42B9"/>
    <w:rsid w:val="00AC4861"/>
    <w:rsid w:val="00AC4C99"/>
    <w:rsid w:val="00AC4D32"/>
    <w:rsid w:val="00AC4ED6"/>
    <w:rsid w:val="00AC4FAA"/>
    <w:rsid w:val="00AC54B6"/>
    <w:rsid w:val="00AC56B4"/>
    <w:rsid w:val="00AC5736"/>
    <w:rsid w:val="00AC5CCF"/>
    <w:rsid w:val="00AC6068"/>
    <w:rsid w:val="00AC62EB"/>
    <w:rsid w:val="00AC6C12"/>
    <w:rsid w:val="00AC6F34"/>
    <w:rsid w:val="00AC6F55"/>
    <w:rsid w:val="00AC70EF"/>
    <w:rsid w:val="00AC797B"/>
    <w:rsid w:val="00AC7DC9"/>
    <w:rsid w:val="00AC7E26"/>
    <w:rsid w:val="00AD02AF"/>
    <w:rsid w:val="00AD02D6"/>
    <w:rsid w:val="00AD1131"/>
    <w:rsid w:val="00AD126C"/>
    <w:rsid w:val="00AD179A"/>
    <w:rsid w:val="00AD192F"/>
    <w:rsid w:val="00AD1BDB"/>
    <w:rsid w:val="00AD1C57"/>
    <w:rsid w:val="00AD2253"/>
    <w:rsid w:val="00AD2621"/>
    <w:rsid w:val="00AD28A8"/>
    <w:rsid w:val="00AD2C8A"/>
    <w:rsid w:val="00AD3524"/>
    <w:rsid w:val="00AD39F5"/>
    <w:rsid w:val="00AD3B73"/>
    <w:rsid w:val="00AD4BB7"/>
    <w:rsid w:val="00AD4C91"/>
    <w:rsid w:val="00AD55AD"/>
    <w:rsid w:val="00AD599C"/>
    <w:rsid w:val="00AD5B37"/>
    <w:rsid w:val="00AD5BEB"/>
    <w:rsid w:val="00AD5F0C"/>
    <w:rsid w:val="00AD6421"/>
    <w:rsid w:val="00AD68BD"/>
    <w:rsid w:val="00AD6ABC"/>
    <w:rsid w:val="00AD6E2B"/>
    <w:rsid w:val="00AD750F"/>
    <w:rsid w:val="00AD7AD2"/>
    <w:rsid w:val="00AE0240"/>
    <w:rsid w:val="00AE0551"/>
    <w:rsid w:val="00AE0C7C"/>
    <w:rsid w:val="00AE13C0"/>
    <w:rsid w:val="00AE1540"/>
    <w:rsid w:val="00AE1D35"/>
    <w:rsid w:val="00AE2315"/>
    <w:rsid w:val="00AE2655"/>
    <w:rsid w:val="00AE2E0A"/>
    <w:rsid w:val="00AE2E68"/>
    <w:rsid w:val="00AE2F36"/>
    <w:rsid w:val="00AE449B"/>
    <w:rsid w:val="00AE4866"/>
    <w:rsid w:val="00AE493C"/>
    <w:rsid w:val="00AE56AF"/>
    <w:rsid w:val="00AE5CF9"/>
    <w:rsid w:val="00AE628C"/>
    <w:rsid w:val="00AE6DDE"/>
    <w:rsid w:val="00AE704D"/>
    <w:rsid w:val="00AE7134"/>
    <w:rsid w:val="00AE7409"/>
    <w:rsid w:val="00AE7570"/>
    <w:rsid w:val="00AE75DF"/>
    <w:rsid w:val="00AE7E73"/>
    <w:rsid w:val="00AE7F5E"/>
    <w:rsid w:val="00AF0853"/>
    <w:rsid w:val="00AF0C13"/>
    <w:rsid w:val="00AF0F7A"/>
    <w:rsid w:val="00AF0FC2"/>
    <w:rsid w:val="00AF1044"/>
    <w:rsid w:val="00AF1BF3"/>
    <w:rsid w:val="00AF1E5C"/>
    <w:rsid w:val="00AF25C5"/>
    <w:rsid w:val="00AF2CF1"/>
    <w:rsid w:val="00AF2F07"/>
    <w:rsid w:val="00AF31D1"/>
    <w:rsid w:val="00AF31FB"/>
    <w:rsid w:val="00AF32C6"/>
    <w:rsid w:val="00AF3E74"/>
    <w:rsid w:val="00AF432D"/>
    <w:rsid w:val="00AF48C8"/>
    <w:rsid w:val="00AF48D3"/>
    <w:rsid w:val="00AF4950"/>
    <w:rsid w:val="00AF4C64"/>
    <w:rsid w:val="00AF5167"/>
    <w:rsid w:val="00AF5BA0"/>
    <w:rsid w:val="00AF5EB4"/>
    <w:rsid w:val="00AF6505"/>
    <w:rsid w:val="00AF6927"/>
    <w:rsid w:val="00AF6AD9"/>
    <w:rsid w:val="00AF6EFE"/>
    <w:rsid w:val="00AF7446"/>
    <w:rsid w:val="00AF780E"/>
    <w:rsid w:val="00AF78BB"/>
    <w:rsid w:val="00B005ED"/>
    <w:rsid w:val="00B00E4D"/>
    <w:rsid w:val="00B012F9"/>
    <w:rsid w:val="00B015D4"/>
    <w:rsid w:val="00B01831"/>
    <w:rsid w:val="00B01899"/>
    <w:rsid w:val="00B01DB0"/>
    <w:rsid w:val="00B01F7C"/>
    <w:rsid w:val="00B01F9F"/>
    <w:rsid w:val="00B02255"/>
    <w:rsid w:val="00B023BA"/>
    <w:rsid w:val="00B024A3"/>
    <w:rsid w:val="00B02D7F"/>
    <w:rsid w:val="00B02D95"/>
    <w:rsid w:val="00B02EA1"/>
    <w:rsid w:val="00B03135"/>
    <w:rsid w:val="00B03A4C"/>
    <w:rsid w:val="00B04625"/>
    <w:rsid w:val="00B04CDF"/>
    <w:rsid w:val="00B05246"/>
    <w:rsid w:val="00B05561"/>
    <w:rsid w:val="00B05BF9"/>
    <w:rsid w:val="00B0608F"/>
    <w:rsid w:val="00B06630"/>
    <w:rsid w:val="00B06961"/>
    <w:rsid w:val="00B072B8"/>
    <w:rsid w:val="00B0735C"/>
    <w:rsid w:val="00B1000A"/>
    <w:rsid w:val="00B100E1"/>
    <w:rsid w:val="00B11A5A"/>
    <w:rsid w:val="00B11AED"/>
    <w:rsid w:val="00B11F01"/>
    <w:rsid w:val="00B12098"/>
    <w:rsid w:val="00B12E7A"/>
    <w:rsid w:val="00B133E9"/>
    <w:rsid w:val="00B1389C"/>
    <w:rsid w:val="00B13A39"/>
    <w:rsid w:val="00B1470D"/>
    <w:rsid w:val="00B147B6"/>
    <w:rsid w:val="00B149D5"/>
    <w:rsid w:val="00B15149"/>
    <w:rsid w:val="00B154A4"/>
    <w:rsid w:val="00B15B08"/>
    <w:rsid w:val="00B15E52"/>
    <w:rsid w:val="00B161FE"/>
    <w:rsid w:val="00B168ED"/>
    <w:rsid w:val="00B168EE"/>
    <w:rsid w:val="00B1767C"/>
    <w:rsid w:val="00B17BDE"/>
    <w:rsid w:val="00B17C23"/>
    <w:rsid w:val="00B20151"/>
    <w:rsid w:val="00B20743"/>
    <w:rsid w:val="00B20A90"/>
    <w:rsid w:val="00B20E2E"/>
    <w:rsid w:val="00B21306"/>
    <w:rsid w:val="00B21967"/>
    <w:rsid w:val="00B21A24"/>
    <w:rsid w:val="00B21E4D"/>
    <w:rsid w:val="00B225DF"/>
    <w:rsid w:val="00B225F6"/>
    <w:rsid w:val="00B22738"/>
    <w:rsid w:val="00B22777"/>
    <w:rsid w:val="00B22C65"/>
    <w:rsid w:val="00B22D7E"/>
    <w:rsid w:val="00B22E15"/>
    <w:rsid w:val="00B23202"/>
    <w:rsid w:val="00B2363D"/>
    <w:rsid w:val="00B23E21"/>
    <w:rsid w:val="00B24943"/>
    <w:rsid w:val="00B24FBD"/>
    <w:rsid w:val="00B25303"/>
    <w:rsid w:val="00B254C6"/>
    <w:rsid w:val="00B25C9D"/>
    <w:rsid w:val="00B25EB9"/>
    <w:rsid w:val="00B27936"/>
    <w:rsid w:val="00B27CDD"/>
    <w:rsid w:val="00B27DF0"/>
    <w:rsid w:val="00B300DC"/>
    <w:rsid w:val="00B30116"/>
    <w:rsid w:val="00B30938"/>
    <w:rsid w:val="00B30BDD"/>
    <w:rsid w:val="00B30BEF"/>
    <w:rsid w:val="00B30D53"/>
    <w:rsid w:val="00B30F44"/>
    <w:rsid w:val="00B3158A"/>
    <w:rsid w:val="00B31CBB"/>
    <w:rsid w:val="00B32594"/>
    <w:rsid w:val="00B32EBD"/>
    <w:rsid w:val="00B33D01"/>
    <w:rsid w:val="00B33F02"/>
    <w:rsid w:val="00B34298"/>
    <w:rsid w:val="00B357E8"/>
    <w:rsid w:val="00B35991"/>
    <w:rsid w:val="00B35B27"/>
    <w:rsid w:val="00B36573"/>
    <w:rsid w:val="00B36824"/>
    <w:rsid w:val="00B36891"/>
    <w:rsid w:val="00B37053"/>
    <w:rsid w:val="00B3765D"/>
    <w:rsid w:val="00B37D1E"/>
    <w:rsid w:val="00B37FBF"/>
    <w:rsid w:val="00B403B1"/>
    <w:rsid w:val="00B403D2"/>
    <w:rsid w:val="00B403F9"/>
    <w:rsid w:val="00B406BF"/>
    <w:rsid w:val="00B40B0F"/>
    <w:rsid w:val="00B41165"/>
    <w:rsid w:val="00B41334"/>
    <w:rsid w:val="00B41372"/>
    <w:rsid w:val="00B4168B"/>
    <w:rsid w:val="00B41D6C"/>
    <w:rsid w:val="00B41DA9"/>
    <w:rsid w:val="00B41F9E"/>
    <w:rsid w:val="00B429B4"/>
    <w:rsid w:val="00B42AD1"/>
    <w:rsid w:val="00B42D09"/>
    <w:rsid w:val="00B42DD7"/>
    <w:rsid w:val="00B43179"/>
    <w:rsid w:val="00B43D50"/>
    <w:rsid w:val="00B43FB2"/>
    <w:rsid w:val="00B44C97"/>
    <w:rsid w:val="00B45EE4"/>
    <w:rsid w:val="00B46340"/>
    <w:rsid w:val="00B46801"/>
    <w:rsid w:val="00B47180"/>
    <w:rsid w:val="00B47330"/>
    <w:rsid w:val="00B5059F"/>
    <w:rsid w:val="00B50DE2"/>
    <w:rsid w:val="00B51080"/>
    <w:rsid w:val="00B51274"/>
    <w:rsid w:val="00B516BF"/>
    <w:rsid w:val="00B5204C"/>
    <w:rsid w:val="00B5218D"/>
    <w:rsid w:val="00B52A62"/>
    <w:rsid w:val="00B53C41"/>
    <w:rsid w:val="00B53F55"/>
    <w:rsid w:val="00B54138"/>
    <w:rsid w:val="00B54418"/>
    <w:rsid w:val="00B546DA"/>
    <w:rsid w:val="00B548D1"/>
    <w:rsid w:val="00B55AB0"/>
    <w:rsid w:val="00B55BDC"/>
    <w:rsid w:val="00B55BE7"/>
    <w:rsid w:val="00B55E74"/>
    <w:rsid w:val="00B5626A"/>
    <w:rsid w:val="00B563DD"/>
    <w:rsid w:val="00B567F8"/>
    <w:rsid w:val="00B56C24"/>
    <w:rsid w:val="00B57050"/>
    <w:rsid w:val="00B6024D"/>
    <w:rsid w:val="00B6048E"/>
    <w:rsid w:val="00B6056A"/>
    <w:rsid w:val="00B6068A"/>
    <w:rsid w:val="00B609FC"/>
    <w:rsid w:val="00B60ABF"/>
    <w:rsid w:val="00B61135"/>
    <w:rsid w:val="00B61215"/>
    <w:rsid w:val="00B61481"/>
    <w:rsid w:val="00B61F28"/>
    <w:rsid w:val="00B6202C"/>
    <w:rsid w:val="00B62180"/>
    <w:rsid w:val="00B63734"/>
    <w:rsid w:val="00B63CBC"/>
    <w:rsid w:val="00B63FFF"/>
    <w:rsid w:val="00B646A0"/>
    <w:rsid w:val="00B648AA"/>
    <w:rsid w:val="00B655E6"/>
    <w:rsid w:val="00B657C6"/>
    <w:rsid w:val="00B65A71"/>
    <w:rsid w:val="00B6605A"/>
    <w:rsid w:val="00B66202"/>
    <w:rsid w:val="00B666C0"/>
    <w:rsid w:val="00B66B11"/>
    <w:rsid w:val="00B67547"/>
    <w:rsid w:val="00B70017"/>
    <w:rsid w:val="00B70277"/>
    <w:rsid w:val="00B70320"/>
    <w:rsid w:val="00B7065D"/>
    <w:rsid w:val="00B706D2"/>
    <w:rsid w:val="00B71523"/>
    <w:rsid w:val="00B7161C"/>
    <w:rsid w:val="00B717D0"/>
    <w:rsid w:val="00B71E69"/>
    <w:rsid w:val="00B721BB"/>
    <w:rsid w:val="00B724EF"/>
    <w:rsid w:val="00B72792"/>
    <w:rsid w:val="00B732C7"/>
    <w:rsid w:val="00B736FA"/>
    <w:rsid w:val="00B73987"/>
    <w:rsid w:val="00B73F20"/>
    <w:rsid w:val="00B747F4"/>
    <w:rsid w:val="00B74D18"/>
    <w:rsid w:val="00B751C9"/>
    <w:rsid w:val="00B75204"/>
    <w:rsid w:val="00B7553A"/>
    <w:rsid w:val="00B75B0D"/>
    <w:rsid w:val="00B75B28"/>
    <w:rsid w:val="00B76911"/>
    <w:rsid w:val="00B76F1F"/>
    <w:rsid w:val="00B776A0"/>
    <w:rsid w:val="00B77793"/>
    <w:rsid w:val="00B77C12"/>
    <w:rsid w:val="00B77D90"/>
    <w:rsid w:val="00B807C3"/>
    <w:rsid w:val="00B80860"/>
    <w:rsid w:val="00B80B60"/>
    <w:rsid w:val="00B81C50"/>
    <w:rsid w:val="00B81C96"/>
    <w:rsid w:val="00B81F3D"/>
    <w:rsid w:val="00B82154"/>
    <w:rsid w:val="00B829E1"/>
    <w:rsid w:val="00B82FC8"/>
    <w:rsid w:val="00B8313D"/>
    <w:rsid w:val="00B83BBD"/>
    <w:rsid w:val="00B83C6F"/>
    <w:rsid w:val="00B83E10"/>
    <w:rsid w:val="00B83F17"/>
    <w:rsid w:val="00B84356"/>
    <w:rsid w:val="00B8489F"/>
    <w:rsid w:val="00B84FC5"/>
    <w:rsid w:val="00B85417"/>
    <w:rsid w:val="00B85559"/>
    <w:rsid w:val="00B859FE"/>
    <w:rsid w:val="00B86D72"/>
    <w:rsid w:val="00B8727F"/>
    <w:rsid w:val="00B9050C"/>
    <w:rsid w:val="00B90727"/>
    <w:rsid w:val="00B90A15"/>
    <w:rsid w:val="00B90BC9"/>
    <w:rsid w:val="00B90C56"/>
    <w:rsid w:val="00B91271"/>
    <w:rsid w:val="00B915B5"/>
    <w:rsid w:val="00B915B9"/>
    <w:rsid w:val="00B91996"/>
    <w:rsid w:val="00B91CFF"/>
    <w:rsid w:val="00B91F8A"/>
    <w:rsid w:val="00B92AC6"/>
    <w:rsid w:val="00B92CA6"/>
    <w:rsid w:val="00B931DC"/>
    <w:rsid w:val="00B933FC"/>
    <w:rsid w:val="00B9377B"/>
    <w:rsid w:val="00B93993"/>
    <w:rsid w:val="00B93D45"/>
    <w:rsid w:val="00B94971"/>
    <w:rsid w:val="00B94B5B"/>
    <w:rsid w:val="00B953D5"/>
    <w:rsid w:val="00B954C7"/>
    <w:rsid w:val="00B95510"/>
    <w:rsid w:val="00B95C0E"/>
    <w:rsid w:val="00B95E78"/>
    <w:rsid w:val="00B96365"/>
    <w:rsid w:val="00B968BE"/>
    <w:rsid w:val="00B96C93"/>
    <w:rsid w:val="00B96CF8"/>
    <w:rsid w:val="00B96EB5"/>
    <w:rsid w:val="00B97543"/>
    <w:rsid w:val="00B976BA"/>
    <w:rsid w:val="00BA023C"/>
    <w:rsid w:val="00BA0380"/>
    <w:rsid w:val="00BA0590"/>
    <w:rsid w:val="00BA0BD8"/>
    <w:rsid w:val="00BA11CD"/>
    <w:rsid w:val="00BA1252"/>
    <w:rsid w:val="00BA1296"/>
    <w:rsid w:val="00BA152E"/>
    <w:rsid w:val="00BA218E"/>
    <w:rsid w:val="00BA27D3"/>
    <w:rsid w:val="00BA3501"/>
    <w:rsid w:val="00BA400A"/>
    <w:rsid w:val="00BA4B17"/>
    <w:rsid w:val="00BA522B"/>
    <w:rsid w:val="00BA5B36"/>
    <w:rsid w:val="00BA68FE"/>
    <w:rsid w:val="00BA697D"/>
    <w:rsid w:val="00BA6D11"/>
    <w:rsid w:val="00BA7685"/>
    <w:rsid w:val="00BA79A4"/>
    <w:rsid w:val="00BA7B3E"/>
    <w:rsid w:val="00BB09E5"/>
    <w:rsid w:val="00BB0F10"/>
    <w:rsid w:val="00BB0F86"/>
    <w:rsid w:val="00BB115C"/>
    <w:rsid w:val="00BB181D"/>
    <w:rsid w:val="00BB262A"/>
    <w:rsid w:val="00BB2659"/>
    <w:rsid w:val="00BB2B96"/>
    <w:rsid w:val="00BB2D5C"/>
    <w:rsid w:val="00BB35EC"/>
    <w:rsid w:val="00BB36EB"/>
    <w:rsid w:val="00BB42FB"/>
    <w:rsid w:val="00BB47D4"/>
    <w:rsid w:val="00BB5290"/>
    <w:rsid w:val="00BB5466"/>
    <w:rsid w:val="00BB5621"/>
    <w:rsid w:val="00BB56BE"/>
    <w:rsid w:val="00BB5B2A"/>
    <w:rsid w:val="00BB5D9C"/>
    <w:rsid w:val="00BB5FB8"/>
    <w:rsid w:val="00BB6251"/>
    <w:rsid w:val="00BB6269"/>
    <w:rsid w:val="00BB647E"/>
    <w:rsid w:val="00BB6CCE"/>
    <w:rsid w:val="00BB6DF6"/>
    <w:rsid w:val="00BB6F57"/>
    <w:rsid w:val="00BB73A7"/>
    <w:rsid w:val="00BB78AF"/>
    <w:rsid w:val="00BB7BEB"/>
    <w:rsid w:val="00BC00B6"/>
    <w:rsid w:val="00BC0840"/>
    <w:rsid w:val="00BC086F"/>
    <w:rsid w:val="00BC09D8"/>
    <w:rsid w:val="00BC0FF6"/>
    <w:rsid w:val="00BC10BC"/>
    <w:rsid w:val="00BC1242"/>
    <w:rsid w:val="00BC1D65"/>
    <w:rsid w:val="00BC1F32"/>
    <w:rsid w:val="00BC2236"/>
    <w:rsid w:val="00BC2820"/>
    <w:rsid w:val="00BC2C92"/>
    <w:rsid w:val="00BC2ECC"/>
    <w:rsid w:val="00BC3093"/>
    <w:rsid w:val="00BC384C"/>
    <w:rsid w:val="00BC3FF9"/>
    <w:rsid w:val="00BC443B"/>
    <w:rsid w:val="00BC4BC9"/>
    <w:rsid w:val="00BC4CF4"/>
    <w:rsid w:val="00BC4EF9"/>
    <w:rsid w:val="00BC5093"/>
    <w:rsid w:val="00BC5254"/>
    <w:rsid w:val="00BC56FF"/>
    <w:rsid w:val="00BC590B"/>
    <w:rsid w:val="00BC5A11"/>
    <w:rsid w:val="00BC5AE9"/>
    <w:rsid w:val="00BC6066"/>
    <w:rsid w:val="00BC60A2"/>
    <w:rsid w:val="00BC6358"/>
    <w:rsid w:val="00BC66B2"/>
    <w:rsid w:val="00BC68C7"/>
    <w:rsid w:val="00BC74B3"/>
    <w:rsid w:val="00BC769D"/>
    <w:rsid w:val="00BC780A"/>
    <w:rsid w:val="00BC7E92"/>
    <w:rsid w:val="00BD0373"/>
    <w:rsid w:val="00BD097E"/>
    <w:rsid w:val="00BD0E8C"/>
    <w:rsid w:val="00BD0EBC"/>
    <w:rsid w:val="00BD1841"/>
    <w:rsid w:val="00BD1D24"/>
    <w:rsid w:val="00BD1F90"/>
    <w:rsid w:val="00BD1F9E"/>
    <w:rsid w:val="00BD22E5"/>
    <w:rsid w:val="00BD256B"/>
    <w:rsid w:val="00BD292E"/>
    <w:rsid w:val="00BD2F94"/>
    <w:rsid w:val="00BD374A"/>
    <w:rsid w:val="00BD3E6B"/>
    <w:rsid w:val="00BD4023"/>
    <w:rsid w:val="00BD4252"/>
    <w:rsid w:val="00BD469D"/>
    <w:rsid w:val="00BD49B2"/>
    <w:rsid w:val="00BD4B13"/>
    <w:rsid w:val="00BD4D18"/>
    <w:rsid w:val="00BD589A"/>
    <w:rsid w:val="00BD5A67"/>
    <w:rsid w:val="00BD5B19"/>
    <w:rsid w:val="00BD5C51"/>
    <w:rsid w:val="00BD60E1"/>
    <w:rsid w:val="00BD671C"/>
    <w:rsid w:val="00BD6A0E"/>
    <w:rsid w:val="00BD6D89"/>
    <w:rsid w:val="00BD729F"/>
    <w:rsid w:val="00BD7CD3"/>
    <w:rsid w:val="00BE0470"/>
    <w:rsid w:val="00BE0483"/>
    <w:rsid w:val="00BE0D6F"/>
    <w:rsid w:val="00BE0E05"/>
    <w:rsid w:val="00BE1ACC"/>
    <w:rsid w:val="00BE2401"/>
    <w:rsid w:val="00BE3747"/>
    <w:rsid w:val="00BE3E2B"/>
    <w:rsid w:val="00BE4048"/>
    <w:rsid w:val="00BE43F3"/>
    <w:rsid w:val="00BE4BCB"/>
    <w:rsid w:val="00BE538D"/>
    <w:rsid w:val="00BE5716"/>
    <w:rsid w:val="00BE5F5C"/>
    <w:rsid w:val="00BE66B4"/>
    <w:rsid w:val="00BE6D66"/>
    <w:rsid w:val="00BE70AA"/>
    <w:rsid w:val="00BE7826"/>
    <w:rsid w:val="00BF0A2D"/>
    <w:rsid w:val="00BF0C15"/>
    <w:rsid w:val="00BF2220"/>
    <w:rsid w:val="00BF3589"/>
    <w:rsid w:val="00BF393B"/>
    <w:rsid w:val="00BF3FC7"/>
    <w:rsid w:val="00BF4649"/>
    <w:rsid w:val="00BF5588"/>
    <w:rsid w:val="00BF5B93"/>
    <w:rsid w:val="00BF5C72"/>
    <w:rsid w:val="00BF5D5E"/>
    <w:rsid w:val="00BF608C"/>
    <w:rsid w:val="00BF637F"/>
    <w:rsid w:val="00BF6440"/>
    <w:rsid w:val="00BF67A6"/>
    <w:rsid w:val="00BF7782"/>
    <w:rsid w:val="00BF7BA2"/>
    <w:rsid w:val="00C0013A"/>
    <w:rsid w:val="00C008C1"/>
    <w:rsid w:val="00C00CB9"/>
    <w:rsid w:val="00C01633"/>
    <w:rsid w:val="00C01DF9"/>
    <w:rsid w:val="00C02550"/>
    <w:rsid w:val="00C02D49"/>
    <w:rsid w:val="00C02FFF"/>
    <w:rsid w:val="00C03232"/>
    <w:rsid w:val="00C03268"/>
    <w:rsid w:val="00C034EF"/>
    <w:rsid w:val="00C039E2"/>
    <w:rsid w:val="00C044A7"/>
    <w:rsid w:val="00C045F1"/>
    <w:rsid w:val="00C04928"/>
    <w:rsid w:val="00C05A06"/>
    <w:rsid w:val="00C0671C"/>
    <w:rsid w:val="00C071C6"/>
    <w:rsid w:val="00C073C7"/>
    <w:rsid w:val="00C102C1"/>
    <w:rsid w:val="00C109CD"/>
    <w:rsid w:val="00C11A16"/>
    <w:rsid w:val="00C11E5F"/>
    <w:rsid w:val="00C12637"/>
    <w:rsid w:val="00C126C4"/>
    <w:rsid w:val="00C12A11"/>
    <w:rsid w:val="00C1371F"/>
    <w:rsid w:val="00C13817"/>
    <w:rsid w:val="00C13E99"/>
    <w:rsid w:val="00C14322"/>
    <w:rsid w:val="00C14714"/>
    <w:rsid w:val="00C14762"/>
    <w:rsid w:val="00C14CD4"/>
    <w:rsid w:val="00C15B1B"/>
    <w:rsid w:val="00C15C0A"/>
    <w:rsid w:val="00C15E27"/>
    <w:rsid w:val="00C162D6"/>
    <w:rsid w:val="00C1672E"/>
    <w:rsid w:val="00C168C8"/>
    <w:rsid w:val="00C16A1C"/>
    <w:rsid w:val="00C16E03"/>
    <w:rsid w:val="00C17446"/>
    <w:rsid w:val="00C17ADB"/>
    <w:rsid w:val="00C17ADC"/>
    <w:rsid w:val="00C2015B"/>
    <w:rsid w:val="00C20D39"/>
    <w:rsid w:val="00C21AFE"/>
    <w:rsid w:val="00C2222A"/>
    <w:rsid w:val="00C2267C"/>
    <w:rsid w:val="00C2280C"/>
    <w:rsid w:val="00C23278"/>
    <w:rsid w:val="00C2361B"/>
    <w:rsid w:val="00C237D3"/>
    <w:rsid w:val="00C2540D"/>
    <w:rsid w:val="00C25CD9"/>
    <w:rsid w:val="00C25F29"/>
    <w:rsid w:val="00C26A43"/>
    <w:rsid w:val="00C26E47"/>
    <w:rsid w:val="00C300D5"/>
    <w:rsid w:val="00C30C41"/>
    <w:rsid w:val="00C30F10"/>
    <w:rsid w:val="00C3145B"/>
    <w:rsid w:val="00C31940"/>
    <w:rsid w:val="00C31C98"/>
    <w:rsid w:val="00C31EEC"/>
    <w:rsid w:val="00C3228B"/>
    <w:rsid w:val="00C32A64"/>
    <w:rsid w:val="00C3474C"/>
    <w:rsid w:val="00C34C38"/>
    <w:rsid w:val="00C34DCA"/>
    <w:rsid w:val="00C34E10"/>
    <w:rsid w:val="00C34ECA"/>
    <w:rsid w:val="00C35470"/>
    <w:rsid w:val="00C354D2"/>
    <w:rsid w:val="00C35A7A"/>
    <w:rsid w:val="00C35CD3"/>
    <w:rsid w:val="00C4054A"/>
    <w:rsid w:val="00C40628"/>
    <w:rsid w:val="00C407B8"/>
    <w:rsid w:val="00C40B49"/>
    <w:rsid w:val="00C40E42"/>
    <w:rsid w:val="00C41019"/>
    <w:rsid w:val="00C41ADA"/>
    <w:rsid w:val="00C41DC9"/>
    <w:rsid w:val="00C41EE7"/>
    <w:rsid w:val="00C41F53"/>
    <w:rsid w:val="00C425A2"/>
    <w:rsid w:val="00C429BD"/>
    <w:rsid w:val="00C43367"/>
    <w:rsid w:val="00C435F1"/>
    <w:rsid w:val="00C43608"/>
    <w:rsid w:val="00C4366B"/>
    <w:rsid w:val="00C43A66"/>
    <w:rsid w:val="00C43ABB"/>
    <w:rsid w:val="00C43ADE"/>
    <w:rsid w:val="00C43B77"/>
    <w:rsid w:val="00C44E39"/>
    <w:rsid w:val="00C45A75"/>
    <w:rsid w:val="00C45A77"/>
    <w:rsid w:val="00C45C2F"/>
    <w:rsid w:val="00C4619E"/>
    <w:rsid w:val="00C464F3"/>
    <w:rsid w:val="00C469E6"/>
    <w:rsid w:val="00C46A4C"/>
    <w:rsid w:val="00C46AB3"/>
    <w:rsid w:val="00C46BEB"/>
    <w:rsid w:val="00C46EB5"/>
    <w:rsid w:val="00C4763E"/>
    <w:rsid w:val="00C47C6F"/>
    <w:rsid w:val="00C50028"/>
    <w:rsid w:val="00C50487"/>
    <w:rsid w:val="00C505C5"/>
    <w:rsid w:val="00C50FFA"/>
    <w:rsid w:val="00C518B4"/>
    <w:rsid w:val="00C51963"/>
    <w:rsid w:val="00C51CBD"/>
    <w:rsid w:val="00C51FFE"/>
    <w:rsid w:val="00C52810"/>
    <w:rsid w:val="00C529A3"/>
    <w:rsid w:val="00C52AC1"/>
    <w:rsid w:val="00C532B9"/>
    <w:rsid w:val="00C54512"/>
    <w:rsid w:val="00C54799"/>
    <w:rsid w:val="00C547FD"/>
    <w:rsid w:val="00C54915"/>
    <w:rsid w:val="00C5560B"/>
    <w:rsid w:val="00C56431"/>
    <w:rsid w:val="00C56956"/>
    <w:rsid w:val="00C56DE7"/>
    <w:rsid w:val="00C56EC2"/>
    <w:rsid w:val="00C5722F"/>
    <w:rsid w:val="00C57572"/>
    <w:rsid w:val="00C603BF"/>
    <w:rsid w:val="00C603F4"/>
    <w:rsid w:val="00C60ACD"/>
    <w:rsid w:val="00C6106B"/>
    <w:rsid w:val="00C61A50"/>
    <w:rsid w:val="00C61FB1"/>
    <w:rsid w:val="00C622C8"/>
    <w:rsid w:val="00C6255B"/>
    <w:rsid w:val="00C62AF8"/>
    <w:rsid w:val="00C62C71"/>
    <w:rsid w:val="00C630D1"/>
    <w:rsid w:val="00C633EC"/>
    <w:rsid w:val="00C645A1"/>
    <w:rsid w:val="00C64792"/>
    <w:rsid w:val="00C64857"/>
    <w:rsid w:val="00C64B1C"/>
    <w:rsid w:val="00C64EE1"/>
    <w:rsid w:val="00C650E2"/>
    <w:rsid w:val="00C650F9"/>
    <w:rsid w:val="00C655D8"/>
    <w:rsid w:val="00C6569B"/>
    <w:rsid w:val="00C65E69"/>
    <w:rsid w:val="00C66278"/>
    <w:rsid w:val="00C668AA"/>
    <w:rsid w:val="00C66F4A"/>
    <w:rsid w:val="00C66FAD"/>
    <w:rsid w:val="00C67261"/>
    <w:rsid w:val="00C67328"/>
    <w:rsid w:val="00C67BBD"/>
    <w:rsid w:val="00C70052"/>
    <w:rsid w:val="00C70076"/>
    <w:rsid w:val="00C70369"/>
    <w:rsid w:val="00C70683"/>
    <w:rsid w:val="00C70D2D"/>
    <w:rsid w:val="00C70D55"/>
    <w:rsid w:val="00C7121B"/>
    <w:rsid w:val="00C71AC7"/>
    <w:rsid w:val="00C722F9"/>
    <w:rsid w:val="00C7366C"/>
    <w:rsid w:val="00C73AEC"/>
    <w:rsid w:val="00C73E37"/>
    <w:rsid w:val="00C74223"/>
    <w:rsid w:val="00C7433B"/>
    <w:rsid w:val="00C746EF"/>
    <w:rsid w:val="00C74EBA"/>
    <w:rsid w:val="00C7508A"/>
    <w:rsid w:val="00C75393"/>
    <w:rsid w:val="00C7563A"/>
    <w:rsid w:val="00C76013"/>
    <w:rsid w:val="00C76D0B"/>
    <w:rsid w:val="00C76EA0"/>
    <w:rsid w:val="00C76F1D"/>
    <w:rsid w:val="00C7733D"/>
    <w:rsid w:val="00C7777C"/>
    <w:rsid w:val="00C803D2"/>
    <w:rsid w:val="00C812B9"/>
    <w:rsid w:val="00C81B5D"/>
    <w:rsid w:val="00C81D1C"/>
    <w:rsid w:val="00C82286"/>
    <w:rsid w:val="00C824AD"/>
    <w:rsid w:val="00C82580"/>
    <w:rsid w:val="00C82AD2"/>
    <w:rsid w:val="00C82C77"/>
    <w:rsid w:val="00C834D4"/>
    <w:rsid w:val="00C837B5"/>
    <w:rsid w:val="00C83C5F"/>
    <w:rsid w:val="00C83D13"/>
    <w:rsid w:val="00C845C8"/>
    <w:rsid w:val="00C847D0"/>
    <w:rsid w:val="00C8531B"/>
    <w:rsid w:val="00C85512"/>
    <w:rsid w:val="00C85759"/>
    <w:rsid w:val="00C860EB"/>
    <w:rsid w:val="00C86955"/>
    <w:rsid w:val="00C86C5B"/>
    <w:rsid w:val="00C87179"/>
    <w:rsid w:val="00C87A4E"/>
    <w:rsid w:val="00C87D12"/>
    <w:rsid w:val="00C87EBF"/>
    <w:rsid w:val="00C90BF1"/>
    <w:rsid w:val="00C91196"/>
    <w:rsid w:val="00C91369"/>
    <w:rsid w:val="00C91A28"/>
    <w:rsid w:val="00C91EF7"/>
    <w:rsid w:val="00C9251F"/>
    <w:rsid w:val="00C92858"/>
    <w:rsid w:val="00C928BD"/>
    <w:rsid w:val="00C928CC"/>
    <w:rsid w:val="00C93419"/>
    <w:rsid w:val="00C93723"/>
    <w:rsid w:val="00C938B3"/>
    <w:rsid w:val="00C93C98"/>
    <w:rsid w:val="00C94FEA"/>
    <w:rsid w:val="00C9535B"/>
    <w:rsid w:val="00C95AE2"/>
    <w:rsid w:val="00C96234"/>
    <w:rsid w:val="00C96D3B"/>
    <w:rsid w:val="00C971B2"/>
    <w:rsid w:val="00C9764D"/>
    <w:rsid w:val="00C97713"/>
    <w:rsid w:val="00CA0F98"/>
    <w:rsid w:val="00CA1014"/>
    <w:rsid w:val="00CA14D2"/>
    <w:rsid w:val="00CA18F4"/>
    <w:rsid w:val="00CA20D0"/>
    <w:rsid w:val="00CA2426"/>
    <w:rsid w:val="00CA3855"/>
    <w:rsid w:val="00CA3BF1"/>
    <w:rsid w:val="00CA3CD3"/>
    <w:rsid w:val="00CA4252"/>
    <w:rsid w:val="00CA4493"/>
    <w:rsid w:val="00CA459B"/>
    <w:rsid w:val="00CA4770"/>
    <w:rsid w:val="00CA4963"/>
    <w:rsid w:val="00CA4B48"/>
    <w:rsid w:val="00CA525A"/>
    <w:rsid w:val="00CA5791"/>
    <w:rsid w:val="00CA5F61"/>
    <w:rsid w:val="00CA619D"/>
    <w:rsid w:val="00CA6E31"/>
    <w:rsid w:val="00CA75EB"/>
    <w:rsid w:val="00CA7BCF"/>
    <w:rsid w:val="00CB0378"/>
    <w:rsid w:val="00CB0517"/>
    <w:rsid w:val="00CB0D13"/>
    <w:rsid w:val="00CB1653"/>
    <w:rsid w:val="00CB198B"/>
    <w:rsid w:val="00CB1B3B"/>
    <w:rsid w:val="00CB21A2"/>
    <w:rsid w:val="00CB2FCF"/>
    <w:rsid w:val="00CB39D7"/>
    <w:rsid w:val="00CB3CFC"/>
    <w:rsid w:val="00CB4204"/>
    <w:rsid w:val="00CB469D"/>
    <w:rsid w:val="00CB47A4"/>
    <w:rsid w:val="00CB484F"/>
    <w:rsid w:val="00CB4AFE"/>
    <w:rsid w:val="00CB4E74"/>
    <w:rsid w:val="00CB519A"/>
    <w:rsid w:val="00CB5240"/>
    <w:rsid w:val="00CB536E"/>
    <w:rsid w:val="00CB60D6"/>
    <w:rsid w:val="00CB61C4"/>
    <w:rsid w:val="00CB7A9E"/>
    <w:rsid w:val="00CB7DB8"/>
    <w:rsid w:val="00CC0326"/>
    <w:rsid w:val="00CC043F"/>
    <w:rsid w:val="00CC04BC"/>
    <w:rsid w:val="00CC08BE"/>
    <w:rsid w:val="00CC0A7C"/>
    <w:rsid w:val="00CC0E52"/>
    <w:rsid w:val="00CC0E5E"/>
    <w:rsid w:val="00CC176C"/>
    <w:rsid w:val="00CC1796"/>
    <w:rsid w:val="00CC2354"/>
    <w:rsid w:val="00CC28B2"/>
    <w:rsid w:val="00CC2CAA"/>
    <w:rsid w:val="00CC2F46"/>
    <w:rsid w:val="00CC2F69"/>
    <w:rsid w:val="00CC3647"/>
    <w:rsid w:val="00CC3C22"/>
    <w:rsid w:val="00CC41D5"/>
    <w:rsid w:val="00CC45DD"/>
    <w:rsid w:val="00CC4975"/>
    <w:rsid w:val="00CC4A78"/>
    <w:rsid w:val="00CC52BE"/>
    <w:rsid w:val="00CC55C2"/>
    <w:rsid w:val="00CC58C5"/>
    <w:rsid w:val="00CC5F18"/>
    <w:rsid w:val="00CC696D"/>
    <w:rsid w:val="00CC6A25"/>
    <w:rsid w:val="00CC71A5"/>
    <w:rsid w:val="00CC752E"/>
    <w:rsid w:val="00CC76C4"/>
    <w:rsid w:val="00CD0A97"/>
    <w:rsid w:val="00CD100E"/>
    <w:rsid w:val="00CD1382"/>
    <w:rsid w:val="00CD158E"/>
    <w:rsid w:val="00CD175C"/>
    <w:rsid w:val="00CD3562"/>
    <w:rsid w:val="00CD386D"/>
    <w:rsid w:val="00CD3CBC"/>
    <w:rsid w:val="00CD416F"/>
    <w:rsid w:val="00CD46E0"/>
    <w:rsid w:val="00CD4DCE"/>
    <w:rsid w:val="00CD4E46"/>
    <w:rsid w:val="00CD5548"/>
    <w:rsid w:val="00CD68C1"/>
    <w:rsid w:val="00CD69EA"/>
    <w:rsid w:val="00CD731F"/>
    <w:rsid w:val="00CD795B"/>
    <w:rsid w:val="00CE03D2"/>
    <w:rsid w:val="00CE0477"/>
    <w:rsid w:val="00CE074A"/>
    <w:rsid w:val="00CE0887"/>
    <w:rsid w:val="00CE0F40"/>
    <w:rsid w:val="00CE0F4C"/>
    <w:rsid w:val="00CE15BE"/>
    <w:rsid w:val="00CE1874"/>
    <w:rsid w:val="00CE197B"/>
    <w:rsid w:val="00CE1FF6"/>
    <w:rsid w:val="00CE26D3"/>
    <w:rsid w:val="00CE26DF"/>
    <w:rsid w:val="00CE2DF4"/>
    <w:rsid w:val="00CE3238"/>
    <w:rsid w:val="00CE352A"/>
    <w:rsid w:val="00CE424F"/>
    <w:rsid w:val="00CE4347"/>
    <w:rsid w:val="00CE4669"/>
    <w:rsid w:val="00CE4EED"/>
    <w:rsid w:val="00CE5260"/>
    <w:rsid w:val="00CE543D"/>
    <w:rsid w:val="00CE56E3"/>
    <w:rsid w:val="00CE5E15"/>
    <w:rsid w:val="00CE60BB"/>
    <w:rsid w:val="00CE61BA"/>
    <w:rsid w:val="00CE633A"/>
    <w:rsid w:val="00CE714C"/>
    <w:rsid w:val="00CE73C4"/>
    <w:rsid w:val="00CE7631"/>
    <w:rsid w:val="00CE76C0"/>
    <w:rsid w:val="00CE7749"/>
    <w:rsid w:val="00CF081E"/>
    <w:rsid w:val="00CF0F1B"/>
    <w:rsid w:val="00CF13F9"/>
    <w:rsid w:val="00CF162F"/>
    <w:rsid w:val="00CF18E1"/>
    <w:rsid w:val="00CF229B"/>
    <w:rsid w:val="00CF291F"/>
    <w:rsid w:val="00CF29FE"/>
    <w:rsid w:val="00CF3C52"/>
    <w:rsid w:val="00CF3DE0"/>
    <w:rsid w:val="00CF3EFD"/>
    <w:rsid w:val="00CF427D"/>
    <w:rsid w:val="00CF4466"/>
    <w:rsid w:val="00CF4D71"/>
    <w:rsid w:val="00CF4F65"/>
    <w:rsid w:val="00CF5BAA"/>
    <w:rsid w:val="00CF5C4B"/>
    <w:rsid w:val="00CF6552"/>
    <w:rsid w:val="00CF6597"/>
    <w:rsid w:val="00CF65C1"/>
    <w:rsid w:val="00CF6E13"/>
    <w:rsid w:val="00CF6E42"/>
    <w:rsid w:val="00CF7226"/>
    <w:rsid w:val="00CF725C"/>
    <w:rsid w:val="00CF74D0"/>
    <w:rsid w:val="00CF7B74"/>
    <w:rsid w:val="00D00DB1"/>
    <w:rsid w:val="00D00DC6"/>
    <w:rsid w:val="00D01255"/>
    <w:rsid w:val="00D013A5"/>
    <w:rsid w:val="00D01612"/>
    <w:rsid w:val="00D01A81"/>
    <w:rsid w:val="00D01E42"/>
    <w:rsid w:val="00D024F5"/>
    <w:rsid w:val="00D02689"/>
    <w:rsid w:val="00D02BC8"/>
    <w:rsid w:val="00D02CD6"/>
    <w:rsid w:val="00D02E26"/>
    <w:rsid w:val="00D0367C"/>
    <w:rsid w:val="00D03FE5"/>
    <w:rsid w:val="00D047AD"/>
    <w:rsid w:val="00D04954"/>
    <w:rsid w:val="00D04C70"/>
    <w:rsid w:val="00D0530E"/>
    <w:rsid w:val="00D05A5A"/>
    <w:rsid w:val="00D05AFF"/>
    <w:rsid w:val="00D05D6A"/>
    <w:rsid w:val="00D05D99"/>
    <w:rsid w:val="00D061EF"/>
    <w:rsid w:val="00D06FD3"/>
    <w:rsid w:val="00D07229"/>
    <w:rsid w:val="00D074C7"/>
    <w:rsid w:val="00D0778E"/>
    <w:rsid w:val="00D101FD"/>
    <w:rsid w:val="00D1098D"/>
    <w:rsid w:val="00D10C74"/>
    <w:rsid w:val="00D111B7"/>
    <w:rsid w:val="00D11FDF"/>
    <w:rsid w:val="00D12176"/>
    <w:rsid w:val="00D1228A"/>
    <w:rsid w:val="00D122F8"/>
    <w:rsid w:val="00D12CDD"/>
    <w:rsid w:val="00D12D49"/>
    <w:rsid w:val="00D13A32"/>
    <w:rsid w:val="00D13EDE"/>
    <w:rsid w:val="00D14311"/>
    <w:rsid w:val="00D14474"/>
    <w:rsid w:val="00D149DC"/>
    <w:rsid w:val="00D14B94"/>
    <w:rsid w:val="00D1501E"/>
    <w:rsid w:val="00D15112"/>
    <w:rsid w:val="00D15175"/>
    <w:rsid w:val="00D1553F"/>
    <w:rsid w:val="00D156EC"/>
    <w:rsid w:val="00D15726"/>
    <w:rsid w:val="00D15A01"/>
    <w:rsid w:val="00D163A9"/>
    <w:rsid w:val="00D16424"/>
    <w:rsid w:val="00D1683C"/>
    <w:rsid w:val="00D168CC"/>
    <w:rsid w:val="00D16946"/>
    <w:rsid w:val="00D16957"/>
    <w:rsid w:val="00D16F49"/>
    <w:rsid w:val="00D16F95"/>
    <w:rsid w:val="00D1736B"/>
    <w:rsid w:val="00D17FBB"/>
    <w:rsid w:val="00D17FEA"/>
    <w:rsid w:val="00D20450"/>
    <w:rsid w:val="00D20717"/>
    <w:rsid w:val="00D21D86"/>
    <w:rsid w:val="00D21F6D"/>
    <w:rsid w:val="00D22196"/>
    <w:rsid w:val="00D223CA"/>
    <w:rsid w:val="00D2294B"/>
    <w:rsid w:val="00D235D4"/>
    <w:rsid w:val="00D23C92"/>
    <w:rsid w:val="00D24186"/>
    <w:rsid w:val="00D241B4"/>
    <w:rsid w:val="00D247F5"/>
    <w:rsid w:val="00D24ACB"/>
    <w:rsid w:val="00D24B94"/>
    <w:rsid w:val="00D24E6A"/>
    <w:rsid w:val="00D24F95"/>
    <w:rsid w:val="00D25320"/>
    <w:rsid w:val="00D25523"/>
    <w:rsid w:val="00D269FA"/>
    <w:rsid w:val="00D26A68"/>
    <w:rsid w:val="00D26FBE"/>
    <w:rsid w:val="00D27588"/>
    <w:rsid w:val="00D2786B"/>
    <w:rsid w:val="00D27953"/>
    <w:rsid w:val="00D30AB5"/>
    <w:rsid w:val="00D31A02"/>
    <w:rsid w:val="00D32580"/>
    <w:rsid w:val="00D339CC"/>
    <w:rsid w:val="00D33A96"/>
    <w:rsid w:val="00D33ABD"/>
    <w:rsid w:val="00D33E87"/>
    <w:rsid w:val="00D33FDB"/>
    <w:rsid w:val="00D346DE"/>
    <w:rsid w:val="00D3478A"/>
    <w:rsid w:val="00D34A9B"/>
    <w:rsid w:val="00D359EF"/>
    <w:rsid w:val="00D35A5F"/>
    <w:rsid w:val="00D35D3A"/>
    <w:rsid w:val="00D35DF8"/>
    <w:rsid w:val="00D366D6"/>
    <w:rsid w:val="00D3707C"/>
    <w:rsid w:val="00D37385"/>
    <w:rsid w:val="00D3749F"/>
    <w:rsid w:val="00D37DF6"/>
    <w:rsid w:val="00D40161"/>
    <w:rsid w:val="00D404FA"/>
    <w:rsid w:val="00D40814"/>
    <w:rsid w:val="00D40CD5"/>
    <w:rsid w:val="00D410A5"/>
    <w:rsid w:val="00D41249"/>
    <w:rsid w:val="00D4197F"/>
    <w:rsid w:val="00D4216B"/>
    <w:rsid w:val="00D422EE"/>
    <w:rsid w:val="00D42C20"/>
    <w:rsid w:val="00D42D69"/>
    <w:rsid w:val="00D42F3F"/>
    <w:rsid w:val="00D43B6C"/>
    <w:rsid w:val="00D43CCA"/>
    <w:rsid w:val="00D44474"/>
    <w:rsid w:val="00D4481F"/>
    <w:rsid w:val="00D458C8"/>
    <w:rsid w:val="00D45D36"/>
    <w:rsid w:val="00D46229"/>
    <w:rsid w:val="00D46483"/>
    <w:rsid w:val="00D46BE9"/>
    <w:rsid w:val="00D4758F"/>
    <w:rsid w:val="00D479B6"/>
    <w:rsid w:val="00D50407"/>
    <w:rsid w:val="00D50511"/>
    <w:rsid w:val="00D50544"/>
    <w:rsid w:val="00D5069B"/>
    <w:rsid w:val="00D50C2E"/>
    <w:rsid w:val="00D51142"/>
    <w:rsid w:val="00D516CF"/>
    <w:rsid w:val="00D516E6"/>
    <w:rsid w:val="00D51733"/>
    <w:rsid w:val="00D5175F"/>
    <w:rsid w:val="00D5198F"/>
    <w:rsid w:val="00D51F54"/>
    <w:rsid w:val="00D52030"/>
    <w:rsid w:val="00D52578"/>
    <w:rsid w:val="00D5264F"/>
    <w:rsid w:val="00D52ACB"/>
    <w:rsid w:val="00D53133"/>
    <w:rsid w:val="00D532A5"/>
    <w:rsid w:val="00D53842"/>
    <w:rsid w:val="00D53D90"/>
    <w:rsid w:val="00D53EF1"/>
    <w:rsid w:val="00D53F34"/>
    <w:rsid w:val="00D549B7"/>
    <w:rsid w:val="00D54C3A"/>
    <w:rsid w:val="00D553A8"/>
    <w:rsid w:val="00D55549"/>
    <w:rsid w:val="00D55799"/>
    <w:rsid w:val="00D557DE"/>
    <w:rsid w:val="00D558C6"/>
    <w:rsid w:val="00D55BBE"/>
    <w:rsid w:val="00D55F96"/>
    <w:rsid w:val="00D569D7"/>
    <w:rsid w:val="00D5703C"/>
    <w:rsid w:val="00D576EB"/>
    <w:rsid w:val="00D604B3"/>
    <w:rsid w:val="00D609B1"/>
    <w:rsid w:val="00D60DDE"/>
    <w:rsid w:val="00D60E9B"/>
    <w:rsid w:val="00D611B5"/>
    <w:rsid w:val="00D616FF"/>
    <w:rsid w:val="00D62897"/>
    <w:rsid w:val="00D630CC"/>
    <w:rsid w:val="00D63C4E"/>
    <w:rsid w:val="00D640A0"/>
    <w:rsid w:val="00D64272"/>
    <w:rsid w:val="00D65581"/>
    <w:rsid w:val="00D671D4"/>
    <w:rsid w:val="00D708BB"/>
    <w:rsid w:val="00D70D2F"/>
    <w:rsid w:val="00D71030"/>
    <w:rsid w:val="00D71119"/>
    <w:rsid w:val="00D711F2"/>
    <w:rsid w:val="00D71313"/>
    <w:rsid w:val="00D714E1"/>
    <w:rsid w:val="00D716D2"/>
    <w:rsid w:val="00D7229B"/>
    <w:rsid w:val="00D72722"/>
    <w:rsid w:val="00D72B74"/>
    <w:rsid w:val="00D72D93"/>
    <w:rsid w:val="00D73234"/>
    <w:rsid w:val="00D734EC"/>
    <w:rsid w:val="00D736E7"/>
    <w:rsid w:val="00D738EB"/>
    <w:rsid w:val="00D73E0A"/>
    <w:rsid w:val="00D73E35"/>
    <w:rsid w:val="00D7443C"/>
    <w:rsid w:val="00D744D6"/>
    <w:rsid w:val="00D74623"/>
    <w:rsid w:val="00D74C51"/>
    <w:rsid w:val="00D74CE3"/>
    <w:rsid w:val="00D74D58"/>
    <w:rsid w:val="00D74F40"/>
    <w:rsid w:val="00D7506F"/>
    <w:rsid w:val="00D759D8"/>
    <w:rsid w:val="00D75B8A"/>
    <w:rsid w:val="00D75C60"/>
    <w:rsid w:val="00D75DBA"/>
    <w:rsid w:val="00D76A33"/>
    <w:rsid w:val="00D76C7D"/>
    <w:rsid w:val="00D77A4D"/>
    <w:rsid w:val="00D77B2E"/>
    <w:rsid w:val="00D8081C"/>
    <w:rsid w:val="00D8088D"/>
    <w:rsid w:val="00D808F2"/>
    <w:rsid w:val="00D80905"/>
    <w:rsid w:val="00D80CE0"/>
    <w:rsid w:val="00D8139A"/>
    <w:rsid w:val="00D81C3F"/>
    <w:rsid w:val="00D81DD4"/>
    <w:rsid w:val="00D828D8"/>
    <w:rsid w:val="00D82BBA"/>
    <w:rsid w:val="00D82CE1"/>
    <w:rsid w:val="00D82D61"/>
    <w:rsid w:val="00D82D7B"/>
    <w:rsid w:val="00D82F48"/>
    <w:rsid w:val="00D8395C"/>
    <w:rsid w:val="00D83AD8"/>
    <w:rsid w:val="00D83B6E"/>
    <w:rsid w:val="00D857C6"/>
    <w:rsid w:val="00D8594D"/>
    <w:rsid w:val="00D85F6B"/>
    <w:rsid w:val="00D860AF"/>
    <w:rsid w:val="00D866B7"/>
    <w:rsid w:val="00D86751"/>
    <w:rsid w:val="00D86C1D"/>
    <w:rsid w:val="00D8793E"/>
    <w:rsid w:val="00D87973"/>
    <w:rsid w:val="00D87C86"/>
    <w:rsid w:val="00D87D4D"/>
    <w:rsid w:val="00D87E66"/>
    <w:rsid w:val="00D90F90"/>
    <w:rsid w:val="00D91504"/>
    <w:rsid w:val="00D91ADC"/>
    <w:rsid w:val="00D91E91"/>
    <w:rsid w:val="00D921DA"/>
    <w:rsid w:val="00D926F1"/>
    <w:rsid w:val="00D92C39"/>
    <w:rsid w:val="00D93556"/>
    <w:rsid w:val="00D9357C"/>
    <w:rsid w:val="00D94899"/>
    <w:rsid w:val="00D94AB9"/>
    <w:rsid w:val="00D94B78"/>
    <w:rsid w:val="00D94FA7"/>
    <w:rsid w:val="00D95036"/>
    <w:rsid w:val="00D95347"/>
    <w:rsid w:val="00D95901"/>
    <w:rsid w:val="00D96026"/>
    <w:rsid w:val="00D968F0"/>
    <w:rsid w:val="00D96A1E"/>
    <w:rsid w:val="00D96BC4"/>
    <w:rsid w:val="00D975E8"/>
    <w:rsid w:val="00D97702"/>
    <w:rsid w:val="00D97907"/>
    <w:rsid w:val="00D97920"/>
    <w:rsid w:val="00D97A19"/>
    <w:rsid w:val="00D97D8D"/>
    <w:rsid w:val="00DA05B0"/>
    <w:rsid w:val="00DA0853"/>
    <w:rsid w:val="00DA0A44"/>
    <w:rsid w:val="00DA0F91"/>
    <w:rsid w:val="00DA1133"/>
    <w:rsid w:val="00DA1296"/>
    <w:rsid w:val="00DA1661"/>
    <w:rsid w:val="00DA1903"/>
    <w:rsid w:val="00DA2ABC"/>
    <w:rsid w:val="00DA2BB4"/>
    <w:rsid w:val="00DA3020"/>
    <w:rsid w:val="00DA378C"/>
    <w:rsid w:val="00DA3A24"/>
    <w:rsid w:val="00DA3C2D"/>
    <w:rsid w:val="00DA3F0F"/>
    <w:rsid w:val="00DA47DF"/>
    <w:rsid w:val="00DA4CF8"/>
    <w:rsid w:val="00DA4DAF"/>
    <w:rsid w:val="00DA4F24"/>
    <w:rsid w:val="00DA52FE"/>
    <w:rsid w:val="00DA5398"/>
    <w:rsid w:val="00DA5421"/>
    <w:rsid w:val="00DA5907"/>
    <w:rsid w:val="00DA60A6"/>
    <w:rsid w:val="00DA68B5"/>
    <w:rsid w:val="00DA7A7E"/>
    <w:rsid w:val="00DB03B1"/>
    <w:rsid w:val="00DB170A"/>
    <w:rsid w:val="00DB1910"/>
    <w:rsid w:val="00DB1D4E"/>
    <w:rsid w:val="00DB2067"/>
    <w:rsid w:val="00DB212B"/>
    <w:rsid w:val="00DB2668"/>
    <w:rsid w:val="00DB27F6"/>
    <w:rsid w:val="00DB2B9C"/>
    <w:rsid w:val="00DB2FC6"/>
    <w:rsid w:val="00DB334F"/>
    <w:rsid w:val="00DB3664"/>
    <w:rsid w:val="00DB3C0A"/>
    <w:rsid w:val="00DB3C61"/>
    <w:rsid w:val="00DB436B"/>
    <w:rsid w:val="00DB4683"/>
    <w:rsid w:val="00DB4F2F"/>
    <w:rsid w:val="00DB5166"/>
    <w:rsid w:val="00DB5344"/>
    <w:rsid w:val="00DB567A"/>
    <w:rsid w:val="00DB5999"/>
    <w:rsid w:val="00DB59EF"/>
    <w:rsid w:val="00DB7010"/>
    <w:rsid w:val="00DB70C7"/>
    <w:rsid w:val="00DB73AD"/>
    <w:rsid w:val="00DB73E0"/>
    <w:rsid w:val="00DB77F7"/>
    <w:rsid w:val="00DB7AE8"/>
    <w:rsid w:val="00DB7CD0"/>
    <w:rsid w:val="00DC09D3"/>
    <w:rsid w:val="00DC0C57"/>
    <w:rsid w:val="00DC12A2"/>
    <w:rsid w:val="00DC156B"/>
    <w:rsid w:val="00DC1897"/>
    <w:rsid w:val="00DC1937"/>
    <w:rsid w:val="00DC1FFA"/>
    <w:rsid w:val="00DC2010"/>
    <w:rsid w:val="00DC2CD5"/>
    <w:rsid w:val="00DC2E1A"/>
    <w:rsid w:val="00DC3306"/>
    <w:rsid w:val="00DC35FB"/>
    <w:rsid w:val="00DC408D"/>
    <w:rsid w:val="00DC4148"/>
    <w:rsid w:val="00DC4636"/>
    <w:rsid w:val="00DC4B51"/>
    <w:rsid w:val="00DC4D13"/>
    <w:rsid w:val="00DC4E8D"/>
    <w:rsid w:val="00DC5494"/>
    <w:rsid w:val="00DC58F5"/>
    <w:rsid w:val="00DC5F39"/>
    <w:rsid w:val="00DC637D"/>
    <w:rsid w:val="00DC6DA5"/>
    <w:rsid w:val="00DC715B"/>
    <w:rsid w:val="00DC7241"/>
    <w:rsid w:val="00DC746E"/>
    <w:rsid w:val="00DC74F9"/>
    <w:rsid w:val="00DC7952"/>
    <w:rsid w:val="00DC7D74"/>
    <w:rsid w:val="00DD05B6"/>
    <w:rsid w:val="00DD08D4"/>
    <w:rsid w:val="00DD0BD3"/>
    <w:rsid w:val="00DD103C"/>
    <w:rsid w:val="00DD114B"/>
    <w:rsid w:val="00DD1731"/>
    <w:rsid w:val="00DD1EEC"/>
    <w:rsid w:val="00DD1F6F"/>
    <w:rsid w:val="00DD2102"/>
    <w:rsid w:val="00DD2129"/>
    <w:rsid w:val="00DD231A"/>
    <w:rsid w:val="00DD2849"/>
    <w:rsid w:val="00DD2FED"/>
    <w:rsid w:val="00DD3CD1"/>
    <w:rsid w:val="00DD4943"/>
    <w:rsid w:val="00DD4AA5"/>
    <w:rsid w:val="00DD4B74"/>
    <w:rsid w:val="00DD4F8B"/>
    <w:rsid w:val="00DD57AC"/>
    <w:rsid w:val="00DD5D3A"/>
    <w:rsid w:val="00DD69E7"/>
    <w:rsid w:val="00DD6E2A"/>
    <w:rsid w:val="00DD702C"/>
    <w:rsid w:val="00DD7222"/>
    <w:rsid w:val="00DD7228"/>
    <w:rsid w:val="00DD74AC"/>
    <w:rsid w:val="00DD7979"/>
    <w:rsid w:val="00DE0A93"/>
    <w:rsid w:val="00DE0FAB"/>
    <w:rsid w:val="00DE104E"/>
    <w:rsid w:val="00DE1298"/>
    <w:rsid w:val="00DE17A2"/>
    <w:rsid w:val="00DE17B5"/>
    <w:rsid w:val="00DE17BC"/>
    <w:rsid w:val="00DE17D5"/>
    <w:rsid w:val="00DE18CB"/>
    <w:rsid w:val="00DE2269"/>
    <w:rsid w:val="00DE233F"/>
    <w:rsid w:val="00DE31C2"/>
    <w:rsid w:val="00DE3901"/>
    <w:rsid w:val="00DE3BC5"/>
    <w:rsid w:val="00DE401A"/>
    <w:rsid w:val="00DE404A"/>
    <w:rsid w:val="00DE500F"/>
    <w:rsid w:val="00DE52F2"/>
    <w:rsid w:val="00DE5332"/>
    <w:rsid w:val="00DE5562"/>
    <w:rsid w:val="00DE5680"/>
    <w:rsid w:val="00DE5C80"/>
    <w:rsid w:val="00DE6474"/>
    <w:rsid w:val="00DE6481"/>
    <w:rsid w:val="00DE68B8"/>
    <w:rsid w:val="00DE70C9"/>
    <w:rsid w:val="00DE7259"/>
    <w:rsid w:val="00DE74E6"/>
    <w:rsid w:val="00DE77C3"/>
    <w:rsid w:val="00DE7DA8"/>
    <w:rsid w:val="00DF0204"/>
    <w:rsid w:val="00DF0552"/>
    <w:rsid w:val="00DF1041"/>
    <w:rsid w:val="00DF1411"/>
    <w:rsid w:val="00DF165C"/>
    <w:rsid w:val="00DF1EF1"/>
    <w:rsid w:val="00DF2AB1"/>
    <w:rsid w:val="00DF2CB7"/>
    <w:rsid w:val="00DF2D9B"/>
    <w:rsid w:val="00DF2EEA"/>
    <w:rsid w:val="00DF2FA8"/>
    <w:rsid w:val="00DF3376"/>
    <w:rsid w:val="00DF3974"/>
    <w:rsid w:val="00DF3993"/>
    <w:rsid w:val="00DF3AE0"/>
    <w:rsid w:val="00DF3C27"/>
    <w:rsid w:val="00DF4983"/>
    <w:rsid w:val="00DF4D61"/>
    <w:rsid w:val="00DF4EAC"/>
    <w:rsid w:val="00DF4F25"/>
    <w:rsid w:val="00DF5800"/>
    <w:rsid w:val="00DF5A38"/>
    <w:rsid w:val="00DF5DE2"/>
    <w:rsid w:val="00DF5E3D"/>
    <w:rsid w:val="00DF5F22"/>
    <w:rsid w:val="00DF6184"/>
    <w:rsid w:val="00DF6AEB"/>
    <w:rsid w:val="00DF6D5A"/>
    <w:rsid w:val="00DF7213"/>
    <w:rsid w:val="00DF7DD0"/>
    <w:rsid w:val="00E00D88"/>
    <w:rsid w:val="00E01428"/>
    <w:rsid w:val="00E01914"/>
    <w:rsid w:val="00E01AF2"/>
    <w:rsid w:val="00E01C11"/>
    <w:rsid w:val="00E01C21"/>
    <w:rsid w:val="00E02153"/>
    <w:rsid w:val="00E02340"/>
    <w:rsid w:val="00E02D1B"/>
    <w:rsid w:val="00E03360"/>
    <w:rsid w:val="00E03C72"/>
    <w:rsid w:val="00E04089"/>
    <w:rsid w:val="00E0423E"/>
    <w:rsid w:val="00E049D5"/>
    <w:rsid w:val="00E052B7"/>
    <w:rsid w:val="00E05E96"/>
    <w:rsid w:val="00E05FBB"/>
    <w:rsid w:val="00E06759"/>
    <w:rsid w:val="00E06800"/>
    <w:rsid w:val="00E06B87"/>
    <w:rsid w:val="00E06BAD"/>
    <w:rsid w:val="00E077A1"/>
    <w:rsid w:val="00E07FBB"/>
    <w:rsid w:val="00E103A0"/>
    <w:rsid w:val="00E109AD"/>
    <w:rsid w:val="00E112F2"/>
    <w:rsid w:val="00E119F4"/>
    <w:rsid w:val="00E11F52"/>
    <w:rsid w:val="00E120BF"/>
    <w:rsid w:val="00E12792"/>
    <w:rsid w:val="00E135C0"/>
    <w:rsid w:val="00E136D1"/>
    <w:rsid w:val="00E14ABD"/>
    <w:rsid w:val="00E14C09"/>
    <w:rsid w:val="00E14E5D"/>
    <w:rsid w:val="00E15221"/>
    <w:rsid w:val="00E1535A"/>
    <w:rsid w:val="00E1671D"/>
    <w:rsid w:val="00E172FE"/>
    <w:rsid w:val="00E17A1B"/>
    <w:rsid w:val="00E20295"/>
    <w:rsid w:val="00E20699"/>
    <w:rsid w:val="00E20812"/>
    <w:rsid w:val="00E20DC9"/>
    <w:rsid w:val="00E21AF8"/>
    <w:rsid w:val="00E21F5A"/>
    <w:rsid w:val="00E2224A"/>
    <w:rsid w:val="00E22C88"/>
    <w:rsid w:val="00E23050"/>
    <w:rsid w:val="00E23A2B"/>
    <w:rsid w:val="00E241CE"/>
    <w:rsid w:val="00E24396"/>
    <w:rsid w:val="00E244D7"/>
    <w:rsid w:val="00E24A94"/>
    <w:rsid w:val="00E25289"/>
    <w:rsid w:val="00E257E8"/>
    <w:rsid w:val="00E25F9E"/>
    <w:rsid w:val="00E2647E"/>
    <w:rsid w:val="00E26EF7"/>
    <w:rsid w:val="00E27597"/>
    <w:rsid w:val="00E27DEF"/>
    <w:rsid w:val="00E27E7E"/>
    <w:rsid w:val="00E301BE"/>
    <w:rsid w:val="00E305C5"/>
    <w:rsid w:val="00E30894"/>
    <w:rsid w:val="00E309F0"/>
    <w:rsid w:val="00E30AC1"/>
    <w:rsid w:val="00E30B60"/>
    <w:rsid w:val="00E31DAB"/>
    <w:rsid w:val="00E31F85"/>
    <w:rsid w:val="00E32358"/>
    <w:rsid w:val="00E32D69"/>
    <w:rsid w:val="00E34032"/>
    <w:rsid w:val="00E34350"/>
    <w:rsid w:val="00E34A58"/>
    <w:rsid w:val="00E34C4C"/>
    <w:rsid w:val="00E35108"/>
    <w:rsid w:val="00E353B3"/>
    <w:rsid w:val="00E35C2A"/>
    <w:rsid w:val="00E35ECA"/>
    <w:rsid w:val="00E35F74"/>
    <w:rsid w:val="00E3607F"/>
    <w:rsid w:val="00E3673E"/>
    <w:rsid w:val="00E36C6C"/>
    <w:rsid w:val="00E3702A"/>
    <w:rsid w:val="00E375ED"/>
    <w:rsid w:val="00E37666"/>
    <w:rsid w:val="00E37A2E"/>
    <w:rsid w:val="00E37AF7"/>
    <w:rsid w:val="00E37C4D"/>
    <w:rsid w:val="00E37DA3"/>
    <w:rsid w:val="00E40F0D"/>
    <w:rsid w:val="00E414E3"/>
    <w:rsid w:val="00E4165C"/>
    <w:rsid w:val="00E41B0F"/>
    <w:rsid w:val="00E41FEE"/>
    <w:rsid w:val="00E42302"/>
    <w:rsid w:val="00E42547"/>
    <w:rsid w:val="00E42664"/>
    <w:rsid w:val="00E42A7C"/>
    <w:rsid w:val="00E42D56"/>
    <w:rsid w:val="00E43768"/>
    <w:rsid w:val="00E437A0"/>
    <w:rsid w:val="00E4402F"/>
    <w:rsid w:val="00E44648"/>
    <w:rsid w:val="00E44FB5"/>
    <w:rsid w:val="00E45083"/>
    <w:rsid w:val="00E453F6"/>
    <w:rsid w:val="00E45428"/>
    <w:rsid w:val="00E45670"/>
    <w:rsid w:val="00E45C48"/>
    <w:rsid w:val="00E45D6D"/>
    <w:rsid w:val="00E46326"/>
    <w:rsid w:val="00E46823"/>
    <w:rsid w:val="00E46FAB"/>
    <w:rsid w:val="00E46FDD"/>
    <w:rsid w:val="00E4762E"/>
    <w:rsid w:val="00E50ED7"/>
    <w:rsid w:val="00E50FFB"/>
    <w:rsid w:val="00E51010"/>
    <w:rsid w:val="00E51FB5"/>
    <w:rsid w:val="00E52175"/>
    <w:rsid w:val="00E5223A"/>
    <w:rsid w:val="00E523F8"/>
    <w:rsid w:val="00E52D52"/>
    <w:rsid w:val="00E52E33"/>
    <w:rsid w:val="00E53AC0"/>
    <w:rsid w:val="00E53B1E"/>
    <w:rsid w:val="00E54003"/>
    <w:rsid w:val="00E54167"/>
    <w:rsid w:val="00E54261"/>
    <w:rsid w:val="00E5427B"/>
    <w:rsid w:val="00E54C2B"/>
    <w:rsid w:val="00E55364"/>
    <w:rsid w:val="00E55636"/>
    <w:rsid w:val="00E55853"/>
    <w:rsid w:val="00E570C9"/>
    <w:rsid w:val="00E57144"/>
    <w:rsid w:val="00E5741E"/>
    <w:rsid w:val="00E578C6"/>
    <w:rsid w:val="00E5793C"/>
    <w:rsid w:val="00E601B5"/>
    <w:rsid w:val="00E6027F"/>
    <w:rsid w:val="00E60577"/>
    <w:rsid w:val="00E60FEF"/>
    <w:rsid w:val="00E6147E"/>
    <w:rsid w:val="00E61607"/>
    <w:rsid w:val="00E61722"/>
    <w:rsid w:val="00E619AA"/>
    <w:rsid w:val="00E61BE4"/>
    <w:rsid w:val="00E6227E"/>
    <w:rsid w:val="00E62414"/>
    <w:rsid w:val="00E62AA1"/>
    <w:rsid w:val="00E62C21"/>
    <w:rsid w:val="00E62CB9"/>
    <w:rsid w:val="00E62EB5"/>
    <w:rsid w:val="00E630E4"/>
    <w:rsid w:val="00E63683"/>
    <w:rsid w:val="00E63D8B"/>
    <w:rsid w:val="00E63F3A"/>
    <w:rsid w:val="00E6409F"/>
    <w:rsid w:val="00E64159"/>
    <w:rsid w:val="00E646E8"/>
    <w:rsid w:val="00E6525D"/>
    <w:rsid w:val="00E654D4"/>
    <w:rsid w:val="00E65A3C"/>
    <w:rsid w:val="00E65AB1"/>
    <w:rsid w:val="00E65BF6"/>
    <w:rsid w:val="00E66636"/>
    <w:rsid w:val="00E66707"/>
    <w:rsid w:val="00E667B5"/>
    <w:rsid w:val="00E66841"/>
    <w:rsid w:val="00E66CCD"/>
    <w:rsid w:val="00E6709C"/>
    <w:rsid w:val="00E704DF"/>
    <w:rsid w:val="00E70ABF"/>
    <w:rsid w:val="00E70C2B"/>
    <w:rsid w:val="00E70F70"/>
    <w:rsid w:val="00E71003"/>
    <w:rsid w:val="00E71C54"/>
    <w:rsid w:val="00E721C3"/>
    <w:rsid w:val="00E7302F"/>
    <w:rsid w:val="00E7327C"/>
    <w:rsid w:val="00E73650"/>
    <w:rsid w:val="00E7383E"/>
    <w:rsid w:val="00E7390E"/>
    <w:rsid w:val="00E73CED"/>
    <w:rsid w:val="00E748DC"/>
    <w:rsid w:val="00E75288"/>
    <w:rsid w:val="00E755E1"/>
    <w:rsid w:val="00E761F5"/>
    <w:rsid w:val="00E76261"/>
    <w:rsid w:val="00E76410"/>
    <w:rsid w:val="00E764B2"/>
    <w:rsid w:val="00E76815"/>
    <w:rsid w:val="00E76C84"/>
    <w:rsid w:val="00E77099"/>
    <w:rsid w:val="00E778EB"/>
    <w:rsid w:val="00E800D6"/>
    <w:rsid w:val="00E801A5"/>
    <w:rsid w:val="00E805E9"/>
    <w:rsid w:val="00E80A6A"/>
    <w:rsid w:val="00E80F9A"/>
    <w:rsid w:val="00E810D8"/>
    <w:rsid w:val="00E8153D"/>
    <w:rsid w:val="00E815C5"/>
    <w:rsid w:val="00E81822"/>
    <w:rsid w:val="00E81E6B"/>
    <w:rsid w:val="00E82A03"/>
    <w:rsid w:val="00E83ED7"/>
    <w:rsid w:val="00E83FFE"/>
    <w:rsid w:val="00E843CF"/>
    <w:rsid w:val="00E84891"/>
    <w:rsid w:val="00E84BC9"/>
    <w:rsid w:val="00E8502B"/>
    <w:rsid w:val="00E8579E"/>
    <w:rsid w:val="00E85860"/>
    <w:rsid w:val="00E85B5C"/>
    <w:rsid w:val="00E869CC"/>
    <w:rsid w:val="00E86FD6"/>
    <w:rsid w:val="00E87557"/>
    <w:rsid w:val="00E87B29"/>
    <w:rsid w:val="00E87DEA"/>
    <w:rsid w:val="00E900DB"/>
    <w:rsid w:val="00E9011B"/>
    <w:rsid w:val="00E9090E"/>
    <w:rsid w:val="00E90DFA"/>
    <w:rsid w:val="00E91773"/>
    <w:rsid w:val="00E928B8"/>
    <w:rsid w:val="00E93343"/>
    <w:rsid w:val="00E93636"/>
    <w:rsid w:val="00E93B84"/>
    <w:rsid w:val="00E9400D"/>
    <w:rsid w:val="00E94944"/>
    <w:rsid w:val="00E94CEB"/>
    <w:rsid w:val="00E95283"/>
    <w:rsid w:val="00E953CB"/>
    <w:rsid w:val="00E954DC"/>
    <w:rsid w:val="00E956AD"/>
    <w:rsid w:val="00E95E55"/>
    <w:rsid w:val="00E95FC8"/>
    <w:rsid w:val="00E96340"/>
    <w:rsid w:val="00E9699F"/>
    <w:rsid w:val="00E96EA4"/>
    <w:rsid w:val="00E96F83"/>
    <w:rsid w:val="00E97083"/>
    <w:rsid w:val="00E97A36"/>
    <w:rsid w:val="00E97B73"/>
    <w:rsid w:val="00EA0008"/>
    <w:rsid w:val="00EA0541"/>
    <w:rsid w:val="00EA15FF"/>
    <w:rsid w:val="00EA1916"/>
    <w:rsid w:val="00EA1BA4"/>
    <w:rsid w:val="00EA2304"/>
    <w:rsid w:val="00EA2470"/>
    <w:rsid w:val="00EA24B2"/>
    <w:rsid w:val="00EA262D"/>
    <w:rsid w:val="00EA2E5C"/>
    <w:rsid w:val="00EA3CB9"/>
    <w:rsid w:val="00EA3E46"/>
    <w:rsid w:val="00EA3FCC"/>
    <w:rsid w:val="00EA4969"/>
    <w:rsid w:val="00EA4B4F"/>
    <w:rsid w:val="00EA4D38"/>
    <w:rsid w:val="00EA4D83"/>
    <w:rsid w:val="00EA5696"/>
    <w:rsid w:val="00EA5E0E"/>
    <w:rsid w:val="00EA5F2C"/>
    <w:rsid w:val="00EA6162"/>
    <w:rsid w:val="00EA6703"/>
    <w:rsid w:val="00EA686C"/>
    <w:rsid w:val="00EA6DC9"/>
    <w:rsid w:val="00EA6FA3"/>
    <w:rsid w:val="00EB0306"/>
    <w:rsid w:val="00EB081B"/>
    <w:rsid w:val="00EB2010"/>
    <w:rsid w:val="00EB2CE5"/>
    <w:rsid w:val="00EB2D1C"/>
    <w:rsid w:val="00EB33DC"/>
    <w:rsid w:val="00EB3982"/>
    <w:rsid w:val="00EB3D0F"/>
    <w:rsid w:val="00EB3D7C"/>
    <w:rsid w:val="00EB3F09"/>
    <w:rsid w:val="00EB4EEB"/>
    <w:rsid w:val="00EB5B02"/>
    <w:rsid w:val="00EB5CED"/>
    <w:rsid w:val="00EB64D0"/>
    <w:rsid w:val="00EB6844"/>
    <w:rsid w:val="00EB6886"/>
    <w:rsid w:val="00EB6AD5"/>
    <w:rsid w:val="00EB6B4B"/>
    <w:rsid w:val="00EB7242"/>
    <w:rsid w:val="00EB73A5"/>
    <w:rsid w:val="00EB7867"/>
    <w:rsid w:val="00EB7C09"/>
    <w:rsid w:val="00EB7E42"/>
    <w:rsid w:val="00EC00E5"/>
    <w:rsid w:val="00EC0C02"/>
    <w:rsid w:val="00EC1542"/>
    <w:rsid w:val="00EC1BC3"/>
    <w:rsid w:val="00EC2196"/>
    <w:rsid w:val="00EC22D4"/>
    <w:rsid w:val="00EC38B3"/>
    <w:rsid w:val="00EC3F7B"/>
    <w:rsid w:val="00EC47CE"/>
    <w:rsid w:val="00EC4A58"/>
    <w:rsid w:val="00EC523E"/>
    <w:rsid w:val="00EC53E5"/>
    <w:rsid w:val="00EC5449"/>
    <w:rsid w:val="00EC567F"/>
    <w:rsid w:val="00EC582A"/>
    <w:rsid w:val="00EC5C86"/>
    <w:rsid w:val="00EC5DC5"/>
    <w:rsid w:val="00EC5E62"/>
    <w:rsid w:val="00EC5F55"/>
    <w:rsid w:val="00EC693F"/>
    <w:rsid w:val="00EC71BE"/>
    <w:rsid w:val="00EC7719"/>
    <w:rsid w:val="00EC7C49"/>
    <w:rsid w:val="00ED0CCB"/>
    <w:rsid w:val="00ED0D2B"/>
    <w:rsid w:val="00ED11DB"/>
    <w:rsid w:val="00ED19C4"/>
    <w:rsid w:val="00ED21A5"/>
    <w:rsid w:val="00ED2392"/>
    <w:rsid w:val="00ED27A6"/>
    <w:rsid w:val="00ED2BAA"/>
    <w:rsid w:val="00ED2E6C"/>
    <w:rsid w:val="00ED2EFA"/>
    <w:rsid w:val="00ED30FA"/>
    <w:rsid w:val="00ED313A"/>
    <w:rsid w:val="00ED3C28"/>
    <w:rsid w:val="00ED4121"/>
    <w:rsid w:val="00ED4265"/>
    <w:rsid w:val="00ED42FF"/>
    <w:rsid w:val="00ED459E"/>
    <w:rsid w:val="00ED539A"/>
    <w:rsid w:val="00ED5AC6"/>
    <w:rsid w:val="00ED5B8E"/>
    <w:rsid w:val="00ED6019"/>
    <w:rsid w:val="00ED625A"/>
    <w:rsid w:val="00ED65BC"/>
    <w:rsid w:val="00ED6D16"/>
    <w:rsid w:val="00ED7129"/>
    <w:rsid w:val="00ED761C"/>
    <w:rsid w:val="00EE00A6"/>
    <w:rsid w:val="00EE04E5"/>
    <w:rsid w:val="00EE0532"/>
    <w:rsid w:val="00EE053F"/>
    <w:rsid w:val="00EE0B16"/>
    <w:rsid w:val="00EE0DC6"/>
    <w:rsid w:val="00EE1192"/>
    <w:rsid w:val="00EE1347"/>
    <w:rsid w:val="00EE158E"/>
    <w:rsid w:val="00EE15C5"/>
    <w:rsid w:val="00EE1A99"/>
    <w:rsid w:val="00EE1AAE"/>
    <w:rsid w:val="00EE2542"/>
    <w:rsid w:val="00EE2D82"/>
    <w:rsid w:val="00EE324A"/>
    <w:rsid w:val="00EE3388"/>
    <w:rsid w:val="00EE3745"/>
    <w:rsid w:val="00EE3993"/>
    <w:rsid w:val="00EE3A75"/>
    <w:rsid w:val="00EE3BB0"/>
    <w:rsid w:val="00EE3FD9"/>
    <w:rsid w:val="00EE4550"/>
    <w:rsid w:val="00EE47B0"/>
    <w:rsid w:val="00EE4815"/>
    <w:rsid w:val="00EE4CB1"/>
    <w:rsid w:val="00EE51A0"/>
    <w:rsid w:val="00EE526E"/>
    <w:rsid w:val="00EE53A3"/>
    <w:rsid w:val="00EE5546"/>
    <w:rsid w:val="00EE5916"/>
    <w:rsid w:val="00EE6341"/>
    <w:rsid w:val="00EE648D"/>
    <w:rsid w:val="00EE6D1B"/>
    <w:rsid w:val="00EE70D5"/>
    <w:rsid w:val="00EE740D"/>
    <w:rsid w:val="00EE791A"/>
    <w:rsid w:val="00EE79DA"/>
    <w:rsid w:val="00EE7E54"/>
    <w:rsid w:val="00EF09C9"/>
    <w:rsid w:val="00EF0E16"/>
    <w:rsid w:val="00EF1266"/>
    <w:rsid w:val="00EF136F"/>
    <w:rsid w:val="00EF1547"/>
    <w:rsid w:val="00EF1A92"/>
    <w:rsid w:val="00EF1E92"/>
    <w:rsid w:val="00EF1EB8"/>
    <w:rsid w:val="00EF1F0C"/>
    <w:rsid w:val="00EF22F4"/>
    <w:rsid w:val="00EF25DA"/>
    <w:rsid w:val="00EF2DCF"/>
    <w:rsid w:val="00EF2F0C"/>
    <w:rsid w:val="00EF3702"/>
    <w:rsid w:val="00EF3795"/>
    <w:rsid w:val="00EF3A1A"/>
    <w:rsid w:val="00EF3CB9"/>
    <w:rsid w:val="00EF41CD"/>
    <w:rsid w:val="00EF4340"/>
    <w:rsid w:val="00EF469A"/>
    <w:rsid w:val="00EF485E"/>
    <w:rsid w:val="00EF65A2"/>
    <w:rsid w:val="00EF669B"/>
    <w:rsid w:val="00EF66EF"/>
    <w:rsid w:val="00EF79C0"/>
    <w:rsid w:val="00EF7ABE"/>
    <w:rsid w:val="00EF7CBA"/>
    <w:rsid w:val="00F00184"/>
    <w:rsid w:val="00F004D4"/>
    <w:rsid w:val="00F006F7"/>
    <w:rsid w:val="00F01178"/>
    <w:rsid w:val="00F01615"/>
    <w:rsid w:val="00F023F0"/>
    <w:rsid w:val="00F02893"/>
    <w:rsid w:val="00F02E2A"/>
    <w:rsid w:val="00F03181"/>
    <w:rsid w:val="00F03310"/>
    <w:rsid w:val="00F03F96"/>
    <w:rsid w:val="00F041B3"/>
    <w:rsid w:val="00F044C4"/>
    <w:rsid w:val="00F045D4"/>
    <w:rsid w:val="00F05019"/>
    <w:rsid w:val="00F0649F"/>
    <w:rsid w:val="00F066BD"/>
    <w:rsid w:val="00F066D4"/>
    <w:rsid w:val="00F06932"/>
    <w:rsid w:val="00F0746E"/>
    <w:rsid w:val="00F07800"/>
    <w:rsid w:val="00F10D63"/>
    <w:rsid w:val="00F10EB0"/>
    <w:rsid w:val="00F1110F"/>
    <w:rsid w:val="00F11197"/>
    <w:rsid w:val="00F11BD4"/>
    <w:rsid w:val="00F11D95"/>
    <w:rsid w:val="00F11EC9"/>
    <w:rsid w:val="00F11FF3"/>
    <w:rsid w:val="00F129A1"/>
    <w:rsid w:val="00F13491"/>
    <w:rsid w:val="00F13B08"/>
    <w:rsid w:val="00F13D42"/>
    <w:rsid w:val="00F13DB0"/>
    <w:rsid w:val="00F1409D"/>
    <w:rsid w:val="00F14364"/>
    <w:rsid w:val="00F14469"/>
    <w:rsid w:val="00F14ABA"/>
    <w:rsid w:val="00F1679C"/>
    <w:rsid w:val="00F1682D"/>
    <w:rsid w:val="00F16F22"/>
    <w:rsid w:val="00F17400"/>
    <w:rsid w:val="00F175E7"/>
    <w:rsid w:val="00F177E0"/>
    <w:rsid w:val="00F17C59"/>
    <w:rsid w:val="00F17CEB"/>
    <w:rsid w:val="00F17F93"/>
    <w:rsid w:val="00F20895"/>
    <w:rsid w:val="00F20B5C"/>
    <w:rsid w:val="00F20C9B"/>
    <w:rsid w:val="00F21C58"/>
    <w:rsid w:val="00F21DB2"/>
    <w:rsid w:val="00F22765"/>
    <w:rsid w:val="00F23A74"/>
    <w:rsid w:val="00F23DF3"/>
    <w:rsid w:val="00F2435C"/>
    <w:rsid w:val="00F24660"/>
    <w:rsid w:val="00F246B8"/>
    <w:rsid w:val="00F2472E"/>
    <w:rsid w:val="00F2485B"/>
    <w:rsid w:val="00F24BED"/>
    <w:rsid w:val="00F251DE"/>
    <w:rsid w:val="00F25741"/>
    <w:rsid w:val="00F257AA"/>
    <w:rsid w:val="00F25F25"/>
    <w:rsid w:val="00F26595"/>
    <w:rsid w:val="00F267EB"/>
    <w:rsid w:val="00F26A04"/>
    <w:rsid w:val="00F27029"/>
    <w:rsid w:val="00F272E4"/>
    <w:rsid w:val="00F27422"/>
    <w:rsid w:val="00F300CC"/>
    <w:rsid w:val="00F30B7F"/>
    <w:rsid w:val="00F30E44"/>
    <w:rsid w:val="00F311EF"/>
    <w:rsid w:val="00F31690"/>
    <w:rsid w:val="00F31AAA"/>
    <w:rsid w:val="00F31C70"/>
    <w:rsid w:val="00F31D70"/>
    <w:rsid w:val="00F322CC"/>
    <w:rsid w:val="00F32587"/>
    <w:rsid w:val="00F328AF"/>
    <w:rsid w:val="00F3322A"/>
    <w:rsid w:val="00F3348E"/>
    <w:rsid w:val="00F334D1"/>
    <w:rsid w:val="00F3378D"/>
    <w:rsid w:val="00F33AF0"/>
    <w:rsid w:val="00F33B3B"/>
    <w:rsid w:val="00F33D94"/>
    <w:rsid w:val="00F3522D"/>
    <w:rsid w:val="00F35B0A"/>
    <w:rsid w:val="00F35C1B"/>
    <w:rsid w:val="00F360E4"/>
    <w:rsid w:val="00F362AA"/>
    <w:rsid w:val="00F368B4"/>
    <w:rsid w:val="00F372D9"/>
    <w:rsid w:val="00F37695"/>
    <w:rsid w:val="00F408D3"/>
    <w:rsid w:val="00F409F1"/>
    <w:rsid w:val="00F40A6A"/>
    <w:rsid w:val="00F40C94"/>
    <w:rsid w:val="00F40D8E"/>
    <w:rsid w:val="00F40E26"/>
    <w:rsid w:val="00F40F6B"/>
    <w:rsid w:val="00F41187"/>
    <w:rsid w:val="00F4188B"/>
    <w:rsid w:val="00F4197F"/>
    <w:rsid w:val="00F42153"/>
    <w:rsid w:val="00F4335A"/>
    <w:rsid w:val="00F43953"/>
    <w:rsid w:val="00F43C53"/>
    <w:rsid w:val="00F43D6C"/>
    <w:rsid w:val="00F43E0E"/>
    <w:rsid w:val="00F43F62"/>
    <w:rsid w:val="00F44510"/>
    <w:rsid w:val="00F44E9D"/>
    <w:rsid w:val="00F44FAB"/>
    <w:rsid w:val="00F45964"/>
    <w:rsid w:val="00F45F4F"/>
    <w:rsid w:val="00F45FB4"/>
    <w:rsid w:val="00F463E7"/>
    <w:rsid w:val="00F46480"/>
    <w:rsid w:val="00F46690"/>
    <w:rsid w:val="00F46B74"/>
    <w:rsid w:val="00F47111"/>
    <w:rsid w:val="00F47998"/>
    <w:rsid w:val="00F47D41"/>
    <w:rsid w:val="00F5075D"/>
    <w:rsid w:val="00F50788"/>
    <w:rsid w:val="00F50853"/>
    <w:rsid w:val="00F514CB"/>
    <w:rsid w:val="00F5152D"/>
    <w:rsid w:val="00F51846"/>
    <w:rsid w:val="00F51FC8"/>
    <w:rsid w:val="00F52B2F"/>
    <w:rsid w:val="00F5338C"/>
    <w:rsid w:val="00F5359D"/>
    <w:rsid w:val="00F536D2"/>
    <w:rsid w:val="00F537F9"/>
    <w:rsid w:val="00F53C0C"/>
    <w:rsid w:val="00F54A83"/>
    <w:rsid w:val="00F551B0"/>
    <w:rsid w:val="00F551D9"/>
    <w:rsid w:val="00F55635"/>
    <w:rsid w:val="00F55C02"/>
    <w:rsid w:val="00F55E0A"/>
    <w:rsid w:val="00F5623A"/>
    <w:rsid w:val="00F569F5"/>
    <w:rsid w:val="00F57234"/>
    <w:rsid w:val="00F57B7A"/>
    <w:rsid w:val="00F57E9F"/>
    <w:rsid w:val="00F60648"/>
    <w:rsid w:val="00F60D32"/>
    <w:rsid w:val="00F61518"/>
    <w:rsid w:val="00F619D3"/>
    <w:rsid w:val="00F62503"/>
    <w:rsid w:val="00F628D2"/>
    <w:rsid w:val="00F62978"/>
    <w:rsid w:val="00F63138"/>
    <w:rsid w:val="00F6320D"/>
    <w:rsid w:val="00F6374D"/>
    <w:rsid w:val="00F6383C"/>
    <w:rsid w:val="00F63BF0"/>
    <w:rsid w:val="00F63CA0"/>
    <w:rsid w:val="00F63F37"/>
    <w:rsid w:val="00F6431C"/>
    <w:rsid w:val="00F64C34"/>
    <w:rsid w:val="00F64D15"/>
    <w:rsid w:val="00F64DE3"/>
    <w:rsid w:val="00F65201"/>
    <w:rsid w:val="00F65D68"/>
    <w:rsid w:val="00F660F2"/>
    <w:rsid w:val="00F66181"/>
    <w:rsid w:val="00F6659C"/>
    <w:rsid w:val="00F66664"/>
    <w:rsid w:val="00F66897"/>
    <w:rsid w:val="00F66B86"/>
    <w:rsid w:val="00F67332"/>
    <w:rsid w:val="00F675FB"/>
    <w:rsid w:val="00F67860"/>
    <w:rsid w:val="00F67898"/>
    <w:rsid w:val="00F67CD2"/>
    <w:rsid w:val="00F70105"/>
    <w:rsid w:val="00F70666"/>
    <w:rsid w:val="00F706A0"/>
    <w:rsid w:val="00F7144A"/>
    <w:rsid w:val="00F71583"/>
    <w:rsid w:val="00F7162D"/>
    <w:rsid w:val="00F71B06"/>
    <w:rsid w:val="00F726C3"/>
    <w:rsid w:val="00F728BD"/>
    <w:rsid w:val="00F72DDD"/>
    <w:rsid w:val="00F72F6D"/>
    <w:rsid w:val="00F737E8"/>
    <w:rsid w:val="00F73B0A"/>
    <w:rsid w:val="00F73E44"/>
    <w:rsid w:val="00F73FB5"/>
    <w:rsid w:val="00F74087"/>
    <w:rsid w:val="00F74A64"/>
    <w:rsid w:val="00F7507D"/>
    <w:rsid w:val="00F75D67"/>
    <w:rsid w:val="00F766F8"/>
    <w:rsid w:val="00F76940"/>
    <w:rsid w:val="00F77021"/>
    <w:rsid w:val="00F773C9"/>
    <w:rsid w:val="00F77642"/>
    <w:rsid w:val="00F77ACE"/>
    <w:rsid w:val="00F77EC7"/>
    <w:rsid w:val="00F77FEE"/>
    <w:rsid w:val="00F80340"/>
    <w:rsid w:val="00F807F1"/>
    <w:rsid w:val="00F80948"/>
    <w:rsid w:val="00F80E61"/>
    <w:rsid w:val="00F8115D"/>
    <w:rsid w:val="00F81B6B"/>
    <w:rsid w:val="00F81F55"/>
    <w:rsid w:val="00F82128"/>
    <w:rsid w:val="00F827F3"/>
    <w:rsid w:val="00F82831"/>
    <w:rsid w:val="00F82E01"/>
    <w:rsid w:val="00F83892"/>
    <w:rsid w:val="00F84585"/>
    <w:rsid w:val="00F84C3C"/>
    <w:rsid w:val="00F84D2B"/>
    <w:rsid w:val="00F85345"/>
    <w:rsid w:val="00F85501"/>
    <w:rsid w:val="00F858FF"/>
    <w:rsid w:val="00F85F98"/>
    <w:rsid w:val="00F87748"/>
    <w:rsid w:val="00F87A4C"/>
    <w:rsid w:val="00F87BB0"/>
    <w:rsid w:val="00F87D90"/>
    <w:rsid w:val="00F87F00"/>
    <w:rsid w:val="00F87F4F"/>
    <w:rsid w:val="00F9045B"/>
    <w:rsid w:val="00F904D4"/>
    <w:rsid w:val="00F90A5C"/>
    <w:rsid w:val="00F91554"/>
    <w:rsid w:val="00F91D8A"/>
    <w:rsid w:val="00F92A08"/>
    <w:rsid w:val="00F93115"/>
    <w:rsid w:val="00F93122"/>
    <w:rsid w:val="00F9339E"/>
    <w:rsid w:val="00F935F7"/>
    <w:rsid w:val="00F93EA6"/>
    <w:rsid w:val="00F940FB"/>
    <w:rsid w:val="00F941FD"/>
    <w:rsid w:val="00F945CA"/>
    <w:rsid w:val="00F9536B"/>
    <w:rsid w:val="00F9550B"/>
    <w:rsid w:val="00F962F3"/>
    <w:rsid w:val="00F9672C"/>
    <w:rsid w:val="00F96993"/>
    <w:rsid w:val="00F96D9D"/>
    <w:rsid w:val="00F96FFF"/>
    <w:rsid w:val="00F97591"/>
    <w:rsid w:val="00F976D9"/>
    <w:rsid w:val="00F97AA7"/>
    <w:rsid w:val="00FA0506"/>
    <w:rsid w:val="00FA0DB9"/>
    <w:rsid w:val="00FA0E56"/>
    <w:rsid w:val="00FA126F"/>
    <w:rsid w:val="00FA185D"/>
    <w:rsid w:val="00FA195B"/>
    <w:rsid w:val="00FA276D"/>
    <w:rsid w:val="00FA2A50"/>
    <w:rsid w:val="00FA2D90"/>
    <w:rsid w:val="00FA34A2"/>
    <w:rsid w:val="00FA3897"/>
    <w:rsid w:val="00FA406D"/>
    <w:rsid w:val="00FA41CA"/>
    <w:rsid w:val="00FA5160"/>
    <w:rsid w:val="00FA5217"/>
    <w:rsid w:val="00FA522F"/>
    <w:rsid w:val="00FA580D"/>
    <w:rsid w:val="00FA58F5"/>
    <w:rsid w:val="00FA6241"/>
    <w:rsid w:val="00FA69F8"/>
    <w:rsid w:val="00FA6DE3"/>
    <w:rsid w:val="00FA71E7"/>
    <w:rsid w:val="00FA7344"/>
    <w:rsid w:val="00FA76D2"/>
    <w:rsid w:val="00FA7815"/>
    <w:rsid w:val="00FA78C2"/>
    <w:rsid w:val="00FB0D5B"/>
    <w:rsid w:val="00FB1606"/>
    <w:rsid w:val="00FB1647"/>
    <w:rsid w:val="00FB1A0F"/>
    <w:rsid w:val="00FB1E06"/>
    <w:rsid w:val="00FB1F56"/>
    <w:rsid w:val="00FB269F"/>
    <w:rsid w:val="00FB271C"/>
    <w:rsid w:val="00FB27D9"/>
    <w:rsid w:val="00FB280F"/>
    <w:rsid w:val="00FB2F86"/>
    <w:rsid w:val="00FB3516"/>
    <w:rsid w:val="00FB377E"/>
    <w:rsid w:val="00FB37F0"/>
    <w:rsid w:val="00FB380E"/>
    <w:rsid w:val="00FB3D1D"/>
    <w:rsid w:val="00FB3DCD"/>
    <w:rsid w:val="00FB44F1"/>
    <w:rsid w:val="00FB4534"/>
    <w:rsid w:val="00FB4DA2"/>
    <w:rsid w:val="00FB5BBD"/>
    <w:rsid w:val="00FB5E4B"/>
    <w:rsid w:val="00FB636A"/>
    <w:rsid w:val="00FB6468"/>
    <w:rsid w:val="00FB676A"/>
    <w:rsid w:val="00FB6E34"/>
    <w:rsid w:val="00FB7171"/>
    <w:rsid w:val="00FB71EB"/>
    <w:rsid w:val="00FB7648"/>
    <w:rsid w:val="00FB7856"/>
    <w:rsid w:val="00FB79D3"/>
    <w:rsid w:val="00FB7ADF"/>
    <w:rsid w:val="00FB7CA4"/>
    <w:rsid w:val="00FC1683"/>
    <w:rsid w:val="00FC16BD"/>
    <w:rsid w:val="00FC1862"/>
    <w:rsid w:val="00FC19DF"/>
    <w:rsid w:val="00FC1AA6"/>
    <w:rsid w:val="00FC1E1A"/>
    <w:rsid w:val="00FC257D"/>
    <w:rsid w:val="00FC26FA"/>
    <w:rsid w:val="00FC2DB2"/>
    <w:rsid w:val="00FC2ED3"/>
    <w:rsid w:val="00FC327D"/>
    <w:rsid w:val="00FC3358"/>
    <w:rsid w:val="00FC43D4"/>
    <w:rsid w:val="00FC4AEA"/>
    <w:rsid w:val="00FC4CD8"/>
    <w:rsid w:val="00FC52AA"/>
    <w:rsid w:val="00FC585A"/>
    <w:rsid w:val="00FC5937"/>
    <w:rsid w:val="00FC5AB4"/>
    <w:rsid w:val="00FC6D9B"/>
    <w:rsid w:val="00FC72A1"/>
    <w:rsid w:val="00FC7829"/>
    <w:rsid w:val="00FD01A6"/>
    <w:rsid w:val="00FD0B0D"/>
    <w:rsid w:val="00FD0B37"/>
    <w:rsid w:val="00FD0DE2"/>
    <w:rsid w:val="00FD1593"/>
    <w:rsid w:val="00FD1B76"/>
    <w:rsid w:val="00FD2079"/>
    <w:rsid w:val="00FD2858"/>
    <w:rsid w:val="00FD3E6D"/>
    <w:rsid w:val="00FD3ECA"/>
    <w:rsid w:val="00FD4022"/>
    <w:rsid w:val="00FD4225"/>
    <w:rsid w:val="00FD4F9B"/>
    <w:rsid w:val="00FD55F3"/>
    <w:rsid w:val="00FD583A"/>
    <w:rsid w:val="00FD699D"/>
    <w:rsid w:val="00FD6C21"/>
    <w:rsid w:val="00FD6C38"/>
    <w:rsid w:val="00FD6D7B"/>
    <w:rsid w:val="00FD6EBD"/>
    <w:rsid w:val="00FD6F92"/>
    <w:rsid w:val="00FD7BF6"/>
    <w:rsid w:val="00FE050C"/>
    <w:rsid w:val="00FE0BBD"/>
    <w:rsid w:val="00FE0DE4"/>
    <w:rsid w:val="00FE116F"/>
    <w:rsid w:val="00FE1761"/>
    <w:rsid w:val="00FE1B67"/>
    <w:rsid w:val="00FE22BF"/>
    <w:rsid w:val="00FE2329"/>
    <w:rsid w:val="00FE2543"/>
    <w:rsid w:val="00FE2872"/>
    <w:rsid w:val="00FE3557"/>
    <w:rsid w:val="00FE39CB"/>
    <w:rsid w:val="00FE3AC0"/>
    <w:rsid w:val="00FE3BFB"/>
    <w:rsid w:val="00FE3CF5"/>
    <w:rsid w:val="00FE4D46"/>
    <w:rsid w:val="00FE5266"/>
    <w:rsid w:val="00FE5D9F"/>
    <w:rsid w:val="00FE5F90"/>
    <w:rsid w:val="00FE65E2"/>
    <w:rsid w:val="00FE677F"/>
    <w:rsid w:val="00FE68AA"/>
    <w:rsid w:val="00FE6DD9"/>
    <w:rsid w:val="00FE7088"/>
    <w:rsid w:val="00FE7278"/>
    <w:rsid w:val="00FE768E"/>
    <w:rsid w:val="00FE76CA"/>
    <w:rsid w:val="00FE7C75"/>
    <w:rsid w:val="00FF0313"/>
    <w:rsid w:val="00FF092C"/>
    <w:rsid w:val="00FF1317"/>
    <w:rsid w:val="00FF1A5E"/>
    <w:rsid w:val="00FF223C"/>
    <w:rsid w:val="00FF229F"/>
    <w:rsid w:val="00FF2E24"/>
    <w:rsid w:val="00FF3634"/>
    <w:rsid w:val="00FF36F5"/>
    <w:rsid w:val="00FF39B3"/>
    <w:rsid w:val="00FF3F02"/>
    <w:rsid w:val="00FF43CE"/>
    <w:rsid w:val="00FF440E"/>
    <w:rsid w:val="00FF46CF"/>
    <w:rsid w:val="00FF4BA2"/>
    <w:rsid w:val="00FF54F7"/>
    <w:rsid w:val="00FF552E"/>
    <w:rsid w:val="00FF622F"/>
    <w:rsid w:val="00FF636E"/>
    <w:rsid w:val="00FF66D8"/>
    <w:rsid w:val="00FF67E0"/>
    <w:rsid w:val="00FF7717"/>
    <w:rsid w:val="00FF78B7"/>
    <w:rsid w:val="00FF797B"/>
    <w:rsid w:val="00FF7B41"/>
    <w:rsid w:val="00FF7BE7"/>
    <w:rsid w:val="00FF7CA8"/>
    <w:rsid w:val="2536CC2D"/>
    <w:rsid w:val="3595E001"/>
    <w:rsid w:val="491B315A"/>
    <w:rsid w:val="6D21CECA"/>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6706F57"/>
  <w15:chartTrackingRefBased/>
  <w15:docId w15:val="{4AD59C4B-C633-A94C-8878-076D55A3C96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link w:val="Heading1Char"/>
    <w:uiPriority w:val="9"/>
    <w:qFormat/>
    <w:rsid w:val="00785434"/>
    <w:pPr>
      <w:keepNext/>
      <w:keepLines/>
      <w:spacing w:before="240" w:after="0"/>
      <w:outlineLvl w:val="0"/>
    </w:pPr>
    <w:rPr>
      <w:rFonts w:asciiTheme="majorHAnsi" w:eastAsiaTheme="majorEastAsia" w:hAnsiTheme="majorHAnsi" w:cstheme="majorBidi"/>
      <w:color w:val="3A6773" w:themeColor="accent1" w:themeShade="BF"/>
      <w:sz w:val="32"/>
      <w:szCs w:val="32"/>
    </w:rPr>
  </w:style>
  <w:style w:type="paragraph" w:styleId="Heading3">
    <w:name w:val="heading 3"/>
    <w:basedOn w:val="Normal"/>
    <w:link w:val="Heading3Char"/>
    <w:uiPriority w:val="9"/>
    <w:qFormat/>
    <w:rsid w:val="005A75C7"/>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link w:val="NoSpacingChar"/>
    <w:uiPriority w:val="1"/>
    <w:qFormat/>
    <w:pPr>
      <w:spacing w:after="0" w:line="240" w:lineRule="auto"/>
    </w:pPr>
  </w:style>
  <w:style w:type="table" w:styleId="TableGrid">
    <w:name w:val="Table Grid"/>
    <w:basedOn w:val="TableNormal"/>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pPr>
      <w:tabs>
        <w:tab w:val="center" w:pos="4680"/>
        <w:tab w:val="right" w:pos="9360"/>
      </w:tabs>
      <w:spacing w:after="0" w:line="240" w:lineRule="auto"/>
    </w:pPr>
  </w:style>
  <w:style w:type="character" w:customStyle="1" w:styleId="HeaderChar">
    <w:name w:val="Header Char"/>
    <w:basedOn w:val="DefaultParagraphFont"/>
    <w:link w:val="Header"/>
    <w:uiPriority w:val="99"/>
  </w:style>
  <w:style w:type="paragraph" w:styleId="Footer">
    <w:name w:val="footer"/>
    <w:basedOn w:val="Normal"/>
    <w:link w:val="FooterChar"/>
    <w:uiPriority w:val="99"/>
    <w:unhideWhenUsed/>
    <w:pPr>
      <w:tabs>
        <w:tab w:val="center" w:pos="4680"/>
        <w:tab w:val="right" w:pos="9360"/>
      </w:tabs>
      <w:spacing w:after="0" w:line="240" w:lineRule="auto"/>
    </w:pPr>
  </w:style>
  <w:style w:type="character" w:customStyle="1" w:styleId="FooterChar">
    <w:name w:val="Footer Char"/>
    <w:basedOn w:val="DefaultParagraphFont"/>
    <w:link w:val="Footer"/>
    <w:uiPriority w:val="99"/>
  </w:style>
  <w:style w:type="paragraph" w:styleId="NormalWeb">
    <w:name w:val="Normal (Web)"/>
    <w:basedOn w:val="Normal"/>
    <w:uiPriority w:val="99"/>
    <w:unhideWhenUsed/>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Pr>
      <w:b/>
      <w:bCs/>
    </w:rPr>
  </w:style>
  <w:style w:type="character" w:customStyle="1" w:styleId="apple-converted-space">
    <w:name w:val="apple-converted-space"/>
    <w:basedOn w:val="DefaultParagraphFont"/>
  </w:style>
  <w:style w:type="paragraph" w:styleId="ListParagraph">
    <w:name w:val="List Paragraph"/>
    <w:basedOn w:val="Normal"/>
    <w:uiPriority w:val="1"/>
    <w:qFormat/>
    <w:pPr>
      <w:ind w:left="720"/>
      <w:contextualSpacing/>
    </w:pPr>
  </w:style>
  <w:style w:type="character" w:customStyle="1" w:styleId="NoSpacingChar">
    <w:name w:val="No Spacing Char"/>
    <w:basedOn w:val="DefaultParagraphFont"/>
    <w:link w:val="NoSpacing"/>
    <w:uiPriority w:val="1"/>
  </w:style>
  <w:style w:type="paragraph" w:customStyle="1" w:styleId="Default">
    <w:name w:val="Default"/>
    <w:pPr>
      <w:autoSpaceDE w:val="0"/>
      <w:autoSpaceDN w:val="0"/>
      <w:adjustRightInd w:val="0"/>
      <w:spacing w:after="0" w:line="240" w:lineRule="auto"/>
    </w:pPr>
    <w:rPr>
      <w:rFonts w:ascii="Arial" w:hAnsi="Arial" w:cs="Arial"/>
      <w:color w:val="000000"/>
      <w:sz w:val="24"/>
      <w:szCs w:val="24"/>
    </w:rPr>
  </w:style>
  <w:style w:type="paragraph" w:styleId="BodyText">
    <w:name w:val="Body Text"/>
    <w:basedOn w:val="Normal"/>
    <w:link w:val="BodyTextChar"/>
    <w:pPr>
      <w:spacing w:after="0" w:line="240" w:lineRule="auto"/>
    </w:pPr>
    <w:rPr>
      <w:rFonts w:ascii="Book Antiqua" w:eastAsia="Times New Roman" w:hAnsi="Book Antiqua" w:cs="Times New Roman"/>
      <w:sz w:val="28"/>
      <w:szCs w:val="24"/>
    </w:rPr>
  </w:style>
  <w:style w:type="character" w:customStyle="1" w:styleId="BodyTextChar">
    <w:name w:val="Body Text Char"/>
    <w:basedOn w:val="DefaultParagraphFont"/>
    <w:link w:val="BodyText"/>
    <w:rPr>
      <w:rFonts w:ascii="Book Antiqua" w:eastAsia="Times New Roman" w:hAnsi="Book Antiqua" w:cs="Times New Roman"/>
      <w:sz w:val="28"/>
      <w:szCs w:val="24"/>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sz w:val="20"/>
      <w:szCs w:val="20"/>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b/>
      <w:bCs/>
      <w:sz w:val="20"/>
      <w:szCs w:val="20"/>
    </w:rPr>
  </w:style>
  <w:style w:type="paragraph" w:styleId="BalloonText">
    <w:name w:val="Balloon Text"/>
    <w:basedOn w:val="Normal"/>
    <w:link w:val="BalloonTextChar"/>
    <w:uiPriority w:val="99"/>
    <w:semiHidden/>
    <w:unhideWhenUsed/>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Pr>
      <w:rFonts w:ascii="Segoe UI" w:hAnsi="Segoe UI" w:cs="Segoe UI"/>
      <w:sz w:val="18"/>
      <w:szCs w:val="18"/>
    </w:rPr>
  </w:style>
  <w:style w:type="paragraph" w:styleId="Revision">
    <w:name w:val="Revision"/>
    <w:hidden/>
    <w:uiPriority w:val="99"/>
    <w:semiHidden/>
    <w:pPr>
      <w:spacing w:after="0" w:line="240" w:lineRule="auto"/>
    </w:pPr>
  </w:style>
  <w:style w:type="character" w:styleId="Hyperlink">
    <w:name w:val="Hyperlink"/>
    <w:basedOn w:val="DefaultParagraphFont"/>
    <w:uiPriority w:val="99"/>
    <w:unhideWhenUsed/>
    <w:rPr>
      <w:color w:val="00B3ED" w:themeColor="hyperlink"/>
      <w:u w:val="single"/>
    </w:rPr>
  </w:style>
  <w:style w:type="character" w:styleId="FollowedHyperlink">
    <w:name w:val="FollowedHyperlink"/>
    <w:basedOn w:val="DefaultParagraphFont"/>
    <w:uiPriority w:val="99"/>
    <w:semiHidden/>
    <w:unhideWhenUsed/>
    <w:rPr>
      <w:color w:val="7D6B4F" w:themeColor="followedHyperlink"/>
      <w:u w:val="single"/>
    </w:rPr>
  </w:style>
  <w:style w:type="numbering" w:customStyle="1" w:styleId="NoList1">
    <w:name w:val="No List1"/>
    <w:next w:val="NoList"/>
    <w:uiPriority w:val="99"/>
    <w:semiHidden/>
    <w:unhideWhenUsed/>
  </w:style>
  <w:style w:type="table" w:styleId="LightShading">
    <w:name w:val="Light Shading"/>
    <w:basedOn w:val="TableNormal"/>
    <w:uiPriority w:val="60"/>
    <w:pPr>
      <w:spacing w:after="0" w:line="240" w:lineRule="auto"/>
    </w:pPr>
    <w:rPr>
      <w:color w:val="000000" w:themeColor="text1" w:themeShade="BF"/>
    </w:rPr>
    <w:tblPr>
      <w:tblStyleRowBandSize w:val="1"/>
      <w:tblStyleColBandSize w:val="1"/>
      <w:tblBorders>
        <w:top w:val="single" w:sz="8" w:space="0" w:color="000000" w:themeColor="text1"/>
        <w:bottom w:val="single" w:sz="8" w:space="0" w:color="000000" w:themeColor="text1"/>
      </w:tblBorders>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pPr>
      <w:spacing w:after="0" w:line="240" w:lineRule="auto"/>
    </w:pPr>
    <w:rPr>
      <w:color w:val="3A6773" w:themeColor="accent1" w:themeShade="BF"/>
    </w:rPr>
    <w:tblPr>
      <w:tblStyleRowBandSize w:val="1"/>
      <w:tblStyleColBandSize w:val="1"/>
      <w:tblBorders>
        <w:top w:val="single" w:sz="8" w:space="0" w:color="4E8A9B" w:themeColor="accent1"/>
        <w:bottom w:val="single" w:sz="8" w:space="0" w:color="4E8A9B" w:themeColor="accent1"/>
      </w:tblBorders>
    </w:tblPr>
    <w:tblStylePr w:type="firstRow">
      <w:pPr>
        <w:spacing w:before="0" w:after="0" w:line="240" w:lineRule="auto"/>
      </w:pPr>
      <w:rPr>
        <w:b/>
        <w:bCs/>
      </w:rPr>
      <w:tblPr/>
      <w:tcPr>
        <w:tcBorders>
          <w:top w:val="single" w:sz="8" w:space="0" w:color="4E8A9B" w:themeColor="accent1"/>
          <w:left w:val="nil"/>
          <w:bottom w:val="single" w:sz="8" w:space="0" w:color="4E8A9B" w:themeColor="accent1"/>
          <w:right w:val="nil"/>
          <w:insideH w:val="nil"/>
          <w:insideV w:val="nil"/>
        </w:tcBorders>
      </w:tcPr>
    </w:tblStylePr>
    <w:tblStylePr w:type="lastRow">
      <w:pPr>
        <w:spacing w:before="0" w:after="0" w:line="240" w:lineRule="auto"/>
      </w:pPr>
      <w:rPr>
        <w:b/>
        <w:bCs/>
      </w:rPr>
      <w:tblPr/>
      <w:tcPr>
        <w:tcBorders>
          <w:top w:val="single" w:sz="8" w:space="0" w:color="4E8A9B" w:themeColor="accent1"/>
          <w:left w:val="nil"/>
          <w:bottom w:val="single" w:sz="8" w:space="0" w:color="4E8A9B"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1E2E8" w:themeFill="accent1" w:themeFillTint="3F"/>
      </w:tcPr>
    </w:tblStylePr>
    <w:tblStylePr w:type="band1Horz">
      <w:tblPr/>
      <w:tcPr>
        <w:tcBorders>
          <w:left w:val="nil"/>
          <w:right w:val="nil"/>
          <w:insideH w:val="nil"/>
          <w:insideV w:val="nil"/>
        </w:tcBorders>
        <w:shd w:val="clear" w:color="auto" w:fill="D1E2E8" w:themeFill="accent1" w:themeFillTint="3F"/>
      </w:tcPr>
    </w:tblStylePr>
  </w:style>
  <w:style w:type="table" w:styleId="LightShading-Accent2">
    <w:name w:val="Light Shading Accent 2"/>
    <w:basedOn w:val="TableNormal"/>
    <w:uiPriority w:val="60"/>
    <w:pPr>
      <w:spacing w:after="0" w:line="240" w:lineRule="auto"/>
    </w:pPr>
    <w:rPr>
      <w:color w:val="B56219" w:themeColor="accent2" w:themeShade="BF"/>
    </w:rPr>
    <w:tblPr>
      <w:tblStyleRowBandSize w:val="1"/>
      <w:tblStyleColBandSize w:val="1"/>
      <w:tblBorders>
        <w:top w:val="single" w:sz="8" w:space="0" w:color="E28533" w:themeColor="accent2"/>
        <w:bottom w:val="single" w:sz="8" w:space="0" w:color="E28533" w:themeColor="accent2"/>
      </w:tblBorders>
    </w:tblPr>
    <w:tblStylePr w:type="firstRow">
      <w:pPr>
        <w:spacing w:before="0" w:after="0" w:line="240" w:lineRule="auto"/>
      </w:pPr>
      <w:rPr>
        <w:b/>
        <w:bCs/>
      </w:rPr>
      <w:tblPr/>
      <w:tcPr>
        <w:tcBorders>
          <w:top w:val="single" w:sz="8" w:space="0" w:color="E28533" w:themeColor="accent2"/>
          <w:left w:val="nil"/>
          <w:bottom w:val="single" w:sz="8" w:space="0" w:color="E28533" w:themeColor="accent2"/>
          <w:right w:val="nil"/>
          <w:insideH w:val="nil"/>
          <w:insideV w:val="nil"/>
        </w:tcBorders>
      </w:tcPr>
    </w:tblStylePr>
    <w:tblStylePr w:type="lastRow">
      <w:pPr>
        <w:spacing w:before="0" w:after="0" w:line="240" w:lineRule="auto"/>
      </w:pPr>
      <w:rPr>
        <w:b/>
        <w:bCs/>
      </w:rPr>
      <w:tblPr/>
      <w:tcPr>
        <w:tcBorders>
          <w:top w:val="single" w:sz="8" w:space="0" w:color="E28533" w:themeColor="accent2"/>
          <w:left w:val="nil"/>
          <w:bottom w:val="single" w:sz="8" w:space="0" w:color="E28533"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7E0CC" w:themeFill="accent2" w:themeFillTint="3F"/>
      </w:tcPr>
    </w:tblStylePr>
    <w:tblStylePr w:type="band1Horz">
      <w:tblPr/>
      <w:tcPr>
        <w:tcBorders>
          <w:left w:val="nil"/>
          <w:right w:val="nil"/>
          <w:insideH w:val="nil"/>
          <w:insideV w:val="nil"/>
        </w:tcBorders>
        <w:shd w:val="clear" w:color="auto" w:fill="F7E0CC" w:themeFill="accent2" w:themeFillTint="3F"/>
      </w:tcPr>
    </w:tblStylePr>
  </w:style>
  <w:style w:type="table" w:styleId="LightShading-Accent3">
    <w:name w:val="Light Shading Accent 3"/>
    <w:basedOn w:val="TableNormal"/>
    <w:uiPriority w:val="60"/>
    <w:pPr>
      <w:spacing w:after="0" w:line="240" w:lineRule="auto"/>
    </w:pPr>
    <w:rPr>
      <w:color w:val="526D2D" w:themeColor="accent3" w:themeShade="BF"/>
    </w:rPr>
    <w:tblPr>
      <w:tblStyleRowBandSize w:val="1"/>
      <w:tblStyleColBandSize w:val="1"/>
      <w:tblBorders>
        <w:top w:val="single" w:sz="8" w:space="0" w:color="6F923C" w:themeColor="accent3"/>
        <w:bottom w:val="single" w:sz="8" w:space="0" w:color="6F923C" w:themeColor="accent3"/>
      </w:tblBorders>
    </w:tblPr>
    <w:tblStylePr w:type="firstRow">
      <w:pPr>
        <w:spacing w:before="0" w:after="0" w:line="240" w:lineRule="auto"/>
      </w:pPr>
      <w:rPr>
        <w:b/>
        <w:bCs/>
      </w:rPr>
      <w:tblPr/>
      <w:tcPr>
        <w:tcBorders>
          <w:top w:val="single" w:sz="8" w:space="0" w:color="6F923C" w:themeColor="accent3"/>
          <w:left w:val="nil"/>
          <w:bottom w:val="single" w:sz="8" w:space="0" w:color="6F923C" w:themeColor="accent3"/>
          <w:right w:val="nil"/>
          <w:insideH w:val="nil"/>
          <w:insideV w:val="nil"/>
        </w:tcBorders>
      </w:tcPr>
    </w:tblStylePr>
    <w:tblStylePr w:type="lastRow">
      <w:pPr>
        <w:spacing w:before="0" w:after="0" w:line="240" w:lineRule="auto"/>
      </w:pPr>
      <w:rPr>
        <w:b/>
        <w:bCs/>
      </w:rPr>
      <w:tblPr/>
      <w:tcPr>
        <w:tcBorders>
          <w:top w:val="single" w:sz="8" w:space="0" w:color="6F923C" w:themeColor="accent3"/>
          <w:left w:val="nil"/>
          <w:bottom w:val="single" w:sz="8" w:space="0" w:color="6F923C"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CE9C9" w:themeFill="accent3" w:themeFillTint="3F"/>
      </w:tcPr>
    </w:tblStylePr>
    <w:tblStylePr w:type="band1Horz">
      <w:tblPr/>
      <w:tcPr>
        <w:tcBorders>
          <w:left w:val="nil"/>
          <w:right w:val="nil"/>
          <w:insideH w:val="nil"/>
          <w:insideV w:val="nil"/>
        </w:tcBorders>
        <w:shd w:val="clear" w:color="auto" w:fill="DCE9C9" w:themeFill="accent3" w:themeFillTint="3F"/>
      </w:tcPr>
    </w:tblStylePr>
  </w:style>
  <w:style w:type="table" w:styleId="MediumShading1-Accent1">
    <w:name w:val="Medium Shading 1 Accent 1"/>
    <w:basedOn w:val="TableNormal"/>
    <w:uiPriority w:val="63"/>
    <w:pPr>
      <w:spacing w:after="0" w:line="240" w:lineRule="auto"/>
    </w:pPr>
    <w:tblPr>
      <w:tblStyleRowBandSize w:val="1"/>
      <w:tblStyleColBandSize w:val="1"/>
      <w:tblBorders>
        <w:top w:val="single" w:sz="8" w:space="0" w:color="74AAB9" w:themeColor="accent1" w:themeTint="BF"/>
        <w:left w:val="single" w:sz="8" w:space="0" w:color="74AAB9" w:themeColor="accent1" w:themeTint="BF"/>
        <w:bottom w:val="single" w:sz="8" w:space="0" w:color="74AAB9" w:themeColor="accent1" w:themeTint="BF"/>
        <w:right w:val="single" w:sz="8" w:space="0" w:color="74AAB9" w:themeColor="accent1" w:themeTint="BF"/>
        <w:insideH w:val="single" w:sz="8" w:space="0" w:color="74AAB9" w:themeColor="accent1" w:themeTint="BF"/>
      </w:tblBorders>
    </w:tblPr>
    <w:tblStylePr w:type="firstRow">
      <w:pPr>
        <w:spacing w:before="0" w:after="0" w:line="240" w:lineRule="auto"/>
      </w:pPr>
      <w:rPr>
        <w:b/>
        <w:bCs/>
        <w:color w:val="FFFFFF" w:themeColor="background1"/>
      </w:rPr>
      <w:tblPr/>
      <w:tcPr>
        <w:tcBorders>
          <w:top w:val="single" w:sz="8" w:space="0" w:color="74AAB9" w:themeColor="accent1" w:themeTint="BF"/>
          <w:left w:val="single" w:sz="8" w:space="0" w:color="74AAB9" w:themeColor="accent1" w:themeTint="BF"/>
          <w:bottom w:val="single" w:sz="8" w:space="0" w:color="74AAB9" w:themeColor="accent1" w:themeTint="BF"/>
          <w:right w:val="single" w:sz="8" w:space="0" w:color="74AAB9" w:themeColor="accent1" w:themeTint="BF"/>
          <w:insideH w:val="nil"/>
          <w:insideV w:val="nil"/>
        </w:tcBorders>
        <w:shd w:val="clear" w:color="auto" w:fill="4E8A9B" w:themeFill="accent1"/>
      </w:tcPr>
    </w:tblStylePr>
    <w:tblStylePr w:type="lastRow">
      <w:pPr>
        <w:spacing w:before="0" w:after="0" w:line="240" w:lineRule="auto"/>
      </w:pPr>
      <w:rPr>
        <w:b/>
        <w:bCs/>
      </w:rPr>
      <w:tblPr/>
      <w:tcPr>
        <w:tcBorders>
          <w:top w:val="double" w:sz="6" w:space="0" w:color="74AAB9" w:themeColor="accent1" w:themeTint="BF"/>
          <w:left w:val="single" w:sz="8" w:space="0" w:color="74AAB9" w:themeColor="accent1" w:themeTint="BF"/>
          <w:bottom w:val="single" w:sz="8" w:space="0" w:color="74AAB9" w:themeColor="accent1" w:themeTint="BF"/>
          <w:right w:val="single" w:sz="8" w:space="0" w:color="74AAB9" w:themeColor="accent1" w:themeTint="BF"/>
          <w:insideH w:val="nil"/>
          <w:insideV w:val="nil"/>
        </w:tcBorders>
      </w:tcPr>
    </w:tblStylePr>
    <w:tblStylePr w:type="firstCol">
      <w:rPr>
        <w:b/>
        <w:bCs/>
      </w:rPr>
    </w:tblStylePr>
    <w:tblStylePr w:type="lastCol">
      <w:rPr>
        <w:b/>
        <w:bCs/>
      </w:rPr>
    </w:tblStylePr>
    <w:tblStylePr w:type="band1Vert">
      <w:tblPr/>
      <w:tcPr>
        <w:shd w:val="clear" w:color="auto" w:fill="D1E2E8" w:themeFill="accent1" w:themeFillTint="3F"/>
      </w:tcPr>
    </w:tblStylePr>
    <w:tblStylePr w:type="band1Horz">
      <w:tblPr/>
      <w:tcPr>
        <w:tcBorders>
          <w:insideH w:val="nil"/>
          <w:insideV w:val="nil"/>
        </w:tcBorders>
        <w:shd w:val="clear" w:color="auto" w:fill="D1E2E8" w:themeFill="accent1" w:themeFillTint="3F"/>
      </w:tcPr>
    </w:tblStylePr>
    <w:tblStylePr w:type="band2Horz">
      <w:tblPr/>
      <w:tcPr>
        <w:tcBorders>
          <w:insideH w:val="nil"/>
          <w:insideV w:val="nil"/>
        </w:tcBorders>
      </w:tcPr>
    </w:tblStylePr>
  </w:style>
  <w:style w:type="table" w:customStyle="1" w:styleId="TableGrid1">
    <w:name w:val="Table Grid1"/>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itlePageCompanyName">
    <w:name w:val="Title Page Company Name"/>
    <w:qFormat/>
    <w:pPr>
      <w:spacing w:after="0" w:line="240" w:lineRule="auto"/>
      <w:jc w:val="center"/>
    </w:pPr>
    <w:rPr>
      <w:rFonts w:ascii="Arial" w:eastAsia="Times New Roman" w:hAnsi="Arial" w:cs="Arial"/>
      <w:b/>
      <w:color w:val="5F574F"/>
      <w:sz w:val="40"/>
      <w:szCs w:val="52"/>
    </w:rPr>
  </w:style>
  <w:style w:type="paragraph" w:customStyle="1" w:styleId="TitlePageDescription">
    <w:name w:val="Title Page_Description"/>
    <w:qFormat/>
    <w:pPr>
      <w:spacing w:after="240" w:line="240" w:lineRule="auto"/>
      <w:jc w:val="center"/>
    </w:pPr>
    <w:rPr>
      <w:rFonts w:ascii="Arial" w:eastAsia="Times New Roman" w:hAnsi="Arial" w:cs="Arial"/>
      <w:color w:val="002138"/>
      <w:sz w:val="28"/>
      <w:szCs w:val="28"/>
    </w:rPr>
  </w:style>
  <w:style w:type="character" w:styleId="Emphasis">
    <w:name w:val="Emphasis"/>
    <w:basedOn w:val="DefaultParagraphFont"/>
    <w:uiPriority w:val="20"/>
    <w:qFormat/>
    <w:rPr>
      <w:i/>
      <w:iCs/>
    </w:rPr>
  </w:style>
  <w:style w:type="table" w:styleId="LightList-Accent1">
    <w:name w:val="Light List Accent 1"/>
    <w:basedOn w:val="TableNormal"/>
    <w:uiPriority w:val="61"/>
    <w:pPr>
      <w:spacing w:after="0" w:line="240" w:lineRule="auto"/>
    </w:pPr>
    <w:tblPr>
      <w:tblStyleRowBandSize w:val="1"/>
      <w:tblStyleColBandSize w:val="1"/>
      <w:tblBorders>
        <w:top w:val="single" w:sz="8" w:space="0" w:color="4E8A9B" w:themeColor="accent1"/>
        <w:left w:val="single" w:sz="8" w:space="0" w:color="4E8A9B" w:themeColor="accent1"/>
        <w:bottom w:val="single" w:sz="8" w:space="0" w:color="4E8A9B" w:themeColor="accent1"/>
        <w:right w:val="single" w:sz="8" w:space="0" w:color="4E8A9B" w:themeColor="accent1"/>
      </w:tblBorders>
    </w:tblPr>
    <w:tblStylePr w:type="firstRow">
      <w:pPr>
        <w:spacing w:before="0" w:after="0" w:line="240" w:lineRule="auto"/>
      </w:pPr>
      <w:rPr>
        <w:b/>
        <w:bCs/>
        <w:color w:val="FFFFFF" w:themeColor="background1"/>
      </w:rPr>
      <w:tblPr/>
      <w:tcPr>
        <w:shd w:val="clear" w:color="auto" w:fill="4E8A9B" w:themeFill="accent1"/>
      </w:tcPr>
    </w:tblStylePr>
    <w:tblStylePr w:type="lastRow">
      <w:pPr>
        <w:spacing w:before="0" w:after="0" w:line="240" w:lineRule="auto"/>
      </w:pPr>
      <w:rPr>
        <w:b/>
        <w:bCs/>
      </w:rPr>
      <w:tblPr/>
      <w:tcPr>
        <w:tcBorders>
          <w:top w:val="double" w:sz="6" w:space="0" w:color="4E8A9B" w:themeColor="accent1"/>
          <w:left w:val="single" w:sz="8" w:space="0" w:color="4E8A9B" w:themeColor="accent1"/>
          <w:bottom w:val="single" w:sz="8" w:space="0" w:color="4E8A9B" w:themeColor="accent1"/>
          <w:right w:val="single" w:sz="8" w:space="0" w:color="4E8A9B" w:themeColor="accent1"/>
        </w:tcBorders>
      </w:tcPr>
    </w:tblStylePr>
    <w:tblStylePr w:type="firstCol">
      <w:rPr>
        <w:b/>
        <w:bCs/>
      </w:rPr>
    </w:tblStylePr>
    <w:tblStylePr w:type="lastCol">
      <w:rPr>
        <w:b/>
        <w:bCs/>
      </w:rPr>
    </w:tblStylePr>
    <w:tblStylePr w:type="band1Vert">
      <w:tblPr/>
      <w:tcPr>
        <w:tcBorders>
          <w:top w:val="single" w:sz="8" w:space="0" w:color="4E8A9B" w:themeColor="accent1"/>
          <w:left w:val="single" w:sz="8" w:space="0" w:color="4E8A9B" w:themeColor="accent1"/>
          <w:bottom w:val="single" w:sz="8" w:space="0" w:color="4E8A9B" w:themeColor="accent1"/>
          <w:right w:val="single" w:sz="8" w:space="0" w:color="4E8A9B" w:themeColor="accent1"/>
        </w:tcBorders>
      </w:tcPr>
    </w:tblStylePr>
    <w:tblStylePr w:type="band1Horz">
      <w:tblPr/>
      <w:tcPr>
        <w:tcBorders>
          <w:top w:val="single" w:sz="8" w:space="0" w:color="4E8A9B" w:themeColor="accent1"/>
          <w:left w:val="single" w:sz="8" w:space="0" w:color="4E8A9B" w:themeColor="accent1"/>
          <w:bottom w:val="single" w:sz="8" w:space="0" w:color="4E8A9B" w:themeColor="accent1"/>
          <w:right w:val="single" w:sz="8" w:space="0" w:color="4E8A9B" w:themeColor="accent1"/>
        </w:tcBorders>
      </w:tcPr>
    </w:tblStylePr>
  </w:style>
  <w:style w:type="numbering" w:customStyle="1" w:styleId="NoList2">
    <w:name w:val="No List2"/>
    <w:next w:val="NoList"/>
    <w:uiPriority w:val="99"/>
    <w:semiHidden/>
    <w:unhideWhenUsed/>
  </w:style>
  <w:style w:type="numbering" w:customStyle="1" w:styleId="NoList11">
    <w:name w:val="No List11"/>
    <w:next w:val="NoList"/>
    <w:uiPriority w:val="99"/>
    <w:semiHidden/>
    <w:unhideWhenUsed/>
  </w:style>
  <w:style w:type="paragraph" w:styleId="PlainText">
    <w:name w:val="Plain Text"/>
    <w:basedOn w:val="Normal"/>
    <w:link w:val="PlainTextChar"/>
    <w:uiPriority w:val="99"/>
    <w:semiHidden/>
    <w:unhideWhenUsed/>
    <w:pPr>
      <w:spacing w:after="0" w:line="240" w:lineRule="auto"/>
    </w:pPr>
    <w:rPr>
      <w:rFonts w:ascii="Calibri" w:hAnsi="Calibri" w:cs="Times New Roman"/>
    </w:rPr>
  </w:style>
  <w:style w:type="character" w:customStyle="1" w:styleId="PlainTextChar">
    <w:name w:val="Plain Text Char"/>
    <w:basedOn w:val="DefaultParagraphFont"/>
    <w:link w:val="PlainText"/>
    <w:uiPriority w:val="99"/>
    <w:semiHidden/>
    <w:rPr>
      <w:rFonts w:ascii="Calibri" w:hAnsi="Calibri" w:cs="Times New Roman"/>
    </w:rPr>
  </w:style>
  <w:style w:type="paragraph" w:customStyle="1" w:styleId="CM1">
    <w:name w:val="CM1"/>
    <w:basedOn w:val="Default"/>
    <w:next w:val="Default"/>
    <w:uiPriority w:val="99"/>
    <w:pPr>
      <w:widowControl w:val="0"/>
      <w:spacing w:line="263" w:lineRule="atLeast"/>
    </w:pPr>
    <w:rPr>
      <w:rFonts w:ascii="Gotham Bold" w:eastAsia="Times New Roman" w:hAnsi="Gotham Bold" w:cs="Times New Roman"/>
      <w:color w:val="auto"/>
    </w:rPr>
  </w:style>
  <w:style w:type="paragraph" w:customStyle="1" w:styleId="CM6">
    <w:name w:val="CM6"/>
    <w:basedOn w:val="Default"/>
    <w:next w:val="Default"/>
    <w:uiPriority w:val="99"/>
    <w:pPr>
      <w:widowControl w:val="0"/>
    </w:pPr>
    <w:rPr>
      <w:rFonts w:ascii="Gotham Bold" w:eastAsia="Times New Roman" w:hAnsi="Gotham Bold" w:cs="Times New Roman"/>
      <w:color w:val="auto"/>
    </w:rPr>
  </w:style>
  <w:style w:type="table" w:customStyle="1" w:styleId="TableGrid8">
    <w:name w:val="Table Grid8"/>
    <w:basedOn w:val="TableNormal"/>
    <w:next w:val="TableGrid"/>
    <w:uiPriority w:val="3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BodyCopyTOCs">
    <w:name w:val="Body Copy_TOC #'s"/>
    <w:qFormat/>
    <w:rsid w:val="0025674B"/>
    <w:pPr>
      <w:tabs>
        <w:tab w:val="right" w:leader="dot" w:pos="5760"/>
      </w:tabs>
      <w:spacing w:after="0" w:line="400" w:lineRule="exact"/>
    </w:pPr>
    <w:rPr>
      <w:rFonts w:ascii="Arial" w:eastAsia="Times New Roman" w:hAnsi="Arial" w:cs="Times New Roman"/>
      <w:b/>
      <w:caps/>
      <w:color w:val="FFFFFF"/>
      <w:kern w:val="20"/>
      <w:szCs w:val="24"/>
    </w:rPr>
  </w:style>
  <w:style w:type="character" w:customStyle="1" w:styleId="Heading3Char">
    <w:name w:val="Heading 3 Char"/>
    <w:basedOn w:val="DefaultParagraphFont"/>
    <w:link w:val="Heading3"/>
    <w:uiPriority w:val="9"/>
    <w:rsid w:val="005A75C7"/>
    <w:rPr>
      <w:rFonts w:ascii="Times New Roman" w:eastAsia="Times New Roman" w:hAnsi="Times New Roman" w:cs="Times New Roman"/>
      <w:b/>
      <w:bCs/>
      <w:sz w:val="27"/>
      <w:szCs w:val="27"/>
    </w:rPr>
  </w:style>
  <w:style w:type="paragraph" w:customStyle="1" w:styleId="intro-body">
    <w:name w:val="intro-body"/>
    <w:basedOn w:val="Normal"/>
    <w:rsid w:val="00AD2621"/>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UnresolvedMention1">
    <w:name w:val="Unresolved Mention1"/>
    <w:basedOn w:val="DefaultParagraphFont"/>
    <w:uiPriority w:val="99"/>
    <w:semiHidden/>
    <w:unhideWhenUsed/>
    <w:rsid w:val="00134EFC"/>
    <w:rPr>
      <w:color w:val="605E5C"/>
      <w:shd w:val="clear" w:color="auto" w:fill="E1DFDD"/>
    </w:rPr>
  </w:style>
  <w:style w:type="character" w:customStyle="1" w:styleId="Heading1Char">
    <w:name w:val="Heading 1 Char"/>
    <w:basedOn w:val="DefaultParagraphFont"/>
    <w:link w:val="Heading1"/>
    <w:uiPriority w:val="9"/>
    <w:rsid w:val="00785434"/>
    <w:rPr>
      <w:rFonts w:asciiTheme="majorHAnsi" w:eastAsiaTheme="majorEastAsia" w:hAnsiTheme="majorHAnsi" w:cstheme="majorBidi"/>
      <w:color w:val="3A6773" w:themeColor="accent1" w:themeShade="BF"/>
      <w:sz w:val="32"/>
      <w:szCs w:val="32"/>
    </w:rPr>
  </w:style>
  <w:style w:type="character" w:styleId="UnresolvedMention">
    <w:name w:val="Unresolved Mention"/>
    <w:basedOn w:val="DefaultParagraphFont"/>
    <w:uiPriority w:val="99"/>
    <w:semiHidden/>
    <w:unhideWhenUsed/>
    <w:rsid w:val="00B6605A"/>
    <w:rPr>
      <w:color w:val="605E5C"/>
      <w:shd w:val="clear" w:color="auto" w:fill="E1DFDD"/>
    </w:rPr>
  </w:style>
  <w:style w:type="character" w:customStyle="1" w:styleId="cf01">
    <w:name w:val="cf01"/>
    <w:basedOn w:val="DefaultParagraphFont"/>
    <w:rsid w:val="00B46801"/>
    <w:rPr>
      <w:rFonts w:ascii="Segoe UI" w:hAnsi="Segoe UI" w:cs="Segoe UI" w:hint="default"/>
      <w:sz w:val="18"/>
      <w:szCs w:val="18"/>
    </w:rPr>
  </w:style>
  <w:style w:type="paragraph" w:customStyle="1" w:styleId="paragraph">
    <w:name w:val="paragraph"/>
    <w:basedOn w:val="Normal"/>
    <w:rsid w:val="00702BCA"/>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rmaltextrun">
    <w:name w:val="normaltextrun"/>
    <w:basedOn w:val="DefaultParagraphFont"/>
    <w:rsid w:val="00702BCA"/>
  </w:style>
  <w:style w:type="character" w:customStyle="1" w:styleId="eop">
    <w:name w:val="eop"/>
    <w:basedOn w:val="DefaultParagraphFont"/>
    <w:rsid w:val="00702BCA"/>
  </w:style>
  <w:style w:type="paragraph" w:styleId="TOCHeading">
    <w:name w:val="TOC Heading"/>
    <w:basedOn w:val="Heading1"/>
    <w:next w:val="Normal"/>
    <w:uiPriority w:val="39"/>
    <w:unhideWhenUsed/>
    <w:qFormat/>
    <w:rsid w:val="00D97D8D"/>
    <w:pPr>
      <w:outlineLvl w:val="9"/>
    </w:pPr>
  </w:style>
  <w:style w:type="table" w:customStyle="1" w:styleId="TableGrid9">
    <w:name w:val="Table Grid9"/>
    <w:basedOn w:val="TableNormal"/>
    <w:next w:val="TableGrid"/>
    <w:uiPriority w:val="39"/>
    <w:rsid w:val="0098237B"/>
    <w:pPr>
      <w:spacing w:after="0" w:line="240" w:lineRule="auto"/>
    </w:pPr>
    <w:rPr>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dTable1Light1">
    <w:name w:val="Grid Table 1 Light1"/>
    <w:basedOn w:val="TableNormal"/>
    <w:next w:val="GridTable1Light"/>
    <w:uiPriority w:val="46"/>
    <w:rsid w:val="0098237B"/>
    <w:pPr>
      <w:spacing w:after="0" w:line="240" w:lineRule="auto"/>
    </w:pPr>
    <w:rPr>
      <w:kern w:val="2"/>
      <w:sz w:val="24"/>
      <w:szCs w:val="24"/>
      <w14:ligatures w14:val="standardContextual"/>
    </w:rPr>
    <w:tblPr>
      <w:tblStyleRowBandSize w:val="1"/>
      <w:tblStyleColBandSize w:val="1"/>
      <w:tblBorders>
        <w:top w:val="single" w:sz="4" w:space="0" w:color="999999"/>
        <w:left w:val="single" w:sz="4" w:space="0" w:color="999999"/>
        <w:bottom w:val="single" w:sz="4" w:space="0" w:color="999999"/>
        <w:right w:val="single" w:sz="4" w:space="0" w:color="999999"/>
        <w:insideH w:val="single" w:sz="4" w:space="0" w:color="999999"/>
        <w:insideV w:val="single" w:sz="4" w:space="0" w:color="999999"/>
      </w:tblBorders>
    </w:tblPr>
    <w:tblStylePr w:type="firstRow">
      <w:rPr>
        <w:b/>
        <w:bCs/>
      </w:rPr>
      <w:tblPr/>
      <w:tcPr>
        <w:tcBorders>
          <w:bottom w:val="single" w:sz="12" w:space="0" w:color="666666"/>
        </w:tcBorders>
      </w:tcPr>
    </w:tblStylePr>
    <w:tblStylePr w:type="lastRow">
      <w:rPr>
        <w:b/>
        <w:bCs/>
      </w:rPr>
      <w:tblPr/>
      <w:tcPr>
        <w:tcBorders>
          <w:top w:val="double" w:sz="2" w:space="0" w:color="666666"/>
        </w:tcBorders>
      </w:tcPr>
    </w:tblStylePr>
    <w:tblStylePr w:type="firstCol">
      <w:rPr>
        <w:b/>
        <w:bCs/>
      </w:rPr>
    </w:tblStylePr>
    <w:tblStylePr w:type="lastCol">
      <w:rPr>
        <w:b/>
        <w:bCs/>
      </w:rPr>
    </w:tblStylePr>
  </w:style>
  <w:style w:type="table" w:styleId="GridTable1Light">
    <w:name w:val="Grid Table 1 Light"/>
    <w:basedOn w:val="TableNormal"/>
    <w:uiPriority w:val="46"/>
    <w:rsid w:val="0098237B"/>
    <w:pPr>
      <w:spacing w:after="0" w:line="240" w:lineRule="auto"/>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styleId="Mention">
    <w:name w:val="Mention"/>
    <w:basedOn w:val="DefaultParagraphFont"/>
    <w:uiPriority w:val="99"/>
    <w:unhideWhenUsed/>
    <w:rsid w:val="00614130"/>
    <w:rPr>
      <w:color w:val="2B579A"/>
      <w:shd w:val="clear" w:color="auto" w:fill="E1DFDD"/>
    </w:rPr>
  </w:style>
  <w:style w:type="table" w:customStyle="1" w:styleId="TableGrid10">
    <w:name w:val="Table Grid10"/>
    <w:basedOn w:val="TableNormal"/>
    <w:next w:val="TableGrid"/>
    <w:uiPriority w:val="39"/>
    <w:rsid w:val="00C9535B"/>
    <w:pPr>
      <w:spacing w:after="0" w:line="240" w:lineRule="auto"/>
    </w:pPr>
    <w:rPr>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607088">
      <w:bodyDiv w:val="1"/>
      <w:marLeft w:val="0"/>
      <w:marRight w:val="0"/>
      <w:marTop w:val="0"/>
      <w:marBottom w:val="0"/>
      <w:divBdr>
        <w:top w:val="none" w:sz="0" w:space="0" w:color="auto"/>
        <w:left w:val="none" w:sz="0" w:space="0" w:color="auto"/>
        <w:bottom w:val="none" w:sz="0" w:space="0" w:color="auto"/>
        <w:right w:val="none" w:sz="0" w:space="0" w:color="auto"/>
      </w:divBdr>
      <w:divsChild>
        <w:div w:id="988363179">
          <w:marLeft w:val="1166"/>
          <w:marRight w:val="0"/>
          <w:marTop w:val="120"/>
          <w:marBottom w:val="0"/>
          <w:divBdr>
            <w:top w:val="none" w:sz="0" w:space="0" w:color="auto"/>
            <w:left w:val="none" w:sz="0" w:space="0" w:color="auto"/>
            <w:bottom w:val="none" w:sz="0" w:space="0" w:color="auto"/>
            <w:right w:val="none" w:sz="0" w:space="0" w:color="auto"/>
          </w:divBdr>
        </w:div>
      </w:divsChild>
    </w:div>
    <w:div w:id="20328333">
      <w:bodyDiv w:val="1"/>
      <w:marLeft w:val="0"/>
      <w:marRight w:val="0"/>
      <w:marTop w:val="0"/>
      <w:marBottom w:val="0"/>
      <w:divBdr>
        <w:top w:val="none" w:sz="0" w:space="0" w:color="auto"/>
        <w:left w:val="none" w:sz="0" w:space="0" w:color="auto"/>
        <w:bottom w:val="none" w:sz="0" w:space="0" w:color="auto"/>
        <w:right w:val="none" w:sz="0" w:space="0" w:color="auto"/>
      </w:divBdr>
    </w:div>
    <w:div w:id="29959862">
      <w:bodyDiv w:val="1"/>
      <w:marLeft w:val="0"/>
      <w:marRight w:val="0"/>
      <w:marTop w:val="0"/>
      <w:marBottom w:val="0"/>
      <w:divBdr>
        <w:top w:val="none" w:sz="0" w:space="0" w:color="auto"/>
        <w:left w:val="none" w:sz="0" w:space="0" w:color="auto"/>
        <w:bottom w:val="none" w:sz="0" w:space="0" w:color="auto"/>
        <w:right w:val="none" w:sz="0" w:space="0" w:color="auto"/>
      </w:divBdr>
    </w:div>
    <w:div w:id="35660465">
      <w:bodyDiv w:val="1"/>
      <w:marLeft w:val="0"/>
      <w:marRight w:val="0"/>
      <w:marTop w:val="0"/>
      <w:marBottom w:val="0"/>
      <w:divBdr>
        <w:top w:val="none" w:sz="0" w:space="0" w:color="auto"/>
        <w:left w:val="none" w:sz="0" w:space="0" w:color="auto"/>
        <w:bottom w:val="none" w:sz="0" w:space="0" w:color="auto"/>
        <w:right w:val="none" w:sz="0" w:space="0" w:color="auto"/>
      </w:divBdr>
    </w:div>
    <w:div w:id="41905658">
      <w:bodyDiv w:val="1"/>
      <w:marLeft w:val="0"/>
      <w:marRight w:val="0"/>
      <w:marTop w:val="0"/>
      <w:marBottom w:val="0"/>
      <w:divBdr>
        <w:top w:val="none" w:sz="0" w:space="0" w:color="auto"/>
        <w:left w:val="none" w:sz="0" w:space="0" w:color="auto"/>
        <w:bottom w:val="none" w:sz="0" w:space="0" w:color="auto"/>
        <w:right w:val="none" w:sz="0" w:space="0" w:color="auto"/>
      </w:divBdr>
    </w:div>
    <w:div w:id="47801571">
      <w:bodyDiv w:val="1"/>
      <w:marLeft w:val="0"/>
      <w:marRight w:val="0"/>
      <w:marTop w:val="0"/>
      <w:marBottom w:val="0"/>
      <w:divBdr>
        <w:top w:val="none" w:sz="0" w:space="0" w:color="auto"/>
        <w:left w:val="none" w:sz="0" w:space="0" w:color="auto"/>
        <w:bottom w:val="none" w:sz="0" w:space="0" w:color="auto"/>
        <w:right w:val="none" w:sz="0" w:space="0" w:color="auto"/>
      </w:divBdr>
    </w:div>
    <w:div w:id="50809525">
      <w:bodyDiv w:val="1"/>
      <w:marLeft w:val="0"/>
      <w:marRight w:val="0"/>
      <w:marTop w:val="0"/>
      <w:marBottom w:val="0"/>
      <w:divBdr>
        <w:top w:val="none" w:sz="0" w:space="0" w:color="auto"/>
        <w:left w:val="none" w:sz="0" w:space="0" w:color="auto"/>
        <w:bottom w:val="none" w:sz="0" w:space="0" w:color="auto"/>
        <w:right w:val="none" w:sz="0" w:space="0" w:color="auto"/>
      </w:divBdr>
    </w:div>
    <w:div w:id="52242148">
      <w:bodyDiv w:val="1"/>
      <w:marLeft w:val="0"/>
      <w:marRight w:val="0"/>
      <w:marTop w:val="0"/>
      <w:marBottom w:val="0"/>
      <w:divBdr>
        <w:top w:val="none" w:sz="0" w:space="0" w:color="auto"/>
        <w:left w:val="none" w:sz="0" w:space="0" w:color="auto"/>
        <w:bottom w:val="none" w:sz="0" w:space="0" w:color="auto"/>
        <w:right w:val="none" w:sz="0" w:space="0" w:color="auto"/>
      </w:divBdr>
    </w:div>
    <w:div w:id="54085561">
      <w:bodyDiv w:val="1"/>
      <w:marLeft w:val="0"/>
      <w:marRight w:val="0"/>
      <w:marTop w:val="0"/>
      <w:marBottom w:val="0"/>
      <w:divBdr>
        <w:top w:val="none" w:sz="0" w:space="0" w:color="auto"/>
        <w:left w:val="none" w:sz="0" w:space="0" w:color="auto"/>
        <w:bottom w:val="none" w:sz="0" w:space="0" w:color="auto"/>
        <w:right w:val="none" w:sz="0" w:space="0" w:color="auto"/>
      </w:divBdr>
      <w:divsChild>
        <w:div w:id="100343330">
          <w:marLeft w:val="547"/>
          <w:marRight w:val="0"/>
          <w:marTop w:val="0"/>
          <w:marBottom w:val="0"/>
          <w:divBdr>
            <w:top w:val="none" w:sz="0" w:space="0" w:color="auto"/>
            <w:left w:val="none" w:sz="0" w:space="0" w:color="auto"/>
            <w:bottom w:val="none" w:sz="0" w:space="0" w:color="auto"/>
            <w:right w:val="none" w:sz="0" w:space="0" w:color="auto"/>
          </w:divBdr>
        </w:div>
      </w:divsChild>
    </w:div>
    <w:div w:id="55978784">
      <w:bodyDiv w:val="1"/>
      <w:marLeft w:val="0"/>
      <w:marRight w:val="0"/>
      <w:marTop w:val="0"/>
      <w:marBottom w:val="0"/>
      <w:divBdr>
        <w:top w:val="none" w:sz="0" w:space="0" w:color="auto"/>
        <w:left w:val="none" w:sz="0" w:space="0" w:color="auto"/>
        <w:bottom w:val="none" w:sz="0" w:space="0" w:color="auto"/>
        <w:right w:val="none" w:sz="0" w:space="0" w:color="auto"/>
      </w:divBdr>
    </w:div>
    <w:div w:id="62025194">
      <w:bodyDiv w:val="1"/>
      <w:marLeft w:val="0"/>
      <w:marRight w:val="0"/>
      <w:marTop w:val="0"/>
      <w:marBottom w:val="0"/>
      <w:divBdr>
        <w:top w:val="none" w:sz="0" w:space="0" w:color="auto"/>
        <w:left w:val="none" w:sz="0" w:space="0" w:color="auto"/>
        <w:bottom w:val="none" w:sz="0" w:space="0" w:color="auto"/>
        <w:right w:val="none" w:sz="0" w:space="0" w:color="auto"/>
      </w:divBdr>
      <w:divsChild>
        <w:div w:id="27074359">
          <w:marLeft w:val="1166"/>
          <w:marRight w:val="0"/>
          <w:marTop w:val="60"/>
          <w:marBottom w:val="0"/>
          <w:divBdr>
            <w:top w:val="none" w:sz="0" w:space="0" w:color="auto"/>
            <w:left w:val="none" w:sz="0" w:space="0" w:color="auto"/>
            <w:bottom w:val="none" w:sz="0" w:space="0" w:color="auto"/>
            <w:right w:val="none" w:sz="0" w:space="0" w:color="auto"/>
          </w:divBdr>
        </w:div>
      </w:divsChild>
    </w:div>
    <w:div w:id="70347920">
      <w:bodyDiv w:val="1"/>
      <w:marLeft w:val="0"/>
      <w:marRight w:val="0"/>
      <w:marTop w:val="0"/>
      <w:marBottom w:val="0"/>
      <w:divBdr>
        <w:top w:val="none" w:sz="0" w:space="0" w:color="auto"/>
        <w:left w:val="none" w:sz="0" w:space="0" w:color="auto"/>
        <w:bottom w:val="none" w:sz="0" w:space="0" w:color="auto"/>
        <w:right w:val="none" w:sz="0" w:space="0" w:color="auto"/>
      </w:divBdr>
      <w:divsChild>
        <w:div w:id="1217231951">
          <w:marLeft w:val="1166"/>
          <w:marRight w:val="0"/>
          <w:marTop w:val="60"/>
          <w:marBottom w:val="0"/>
          <w:divBdr>
            <w:top w:val="none" w:sz="0" w:space="0" w:color="auto"/>
            <w:left w:val="none" w:sz="0" w:space="0" w:color="auto"/>
            <w:bottom w:val="none" w:sz="0" w:space="0" w:color="auto"/>
            <w:right w:val="none" w:sz="0" w:space="0" w:color="auto"/>
          </w:divBdr>
        </w:div>
        <w:div w:id="1794009161">
          <w:marLeft w:val="1166"/>
          <w:marRight w:val="0"/>
          <w:marTop w:val="60"/>
          <w:marBottom w:val="0"/>
          <w:divBdr>
            <w:top w:val="none" w:sz="0" w:space="0" w:color="auto"/>
            <w:left w:val="none" w:sz="0" w:space="0" w:color="auto"/>
            <w:bottom w:val="none" w:sz="0" w:space="0" w:color="auto"/>
            <w:right w:val="none" w:sz="0" w:space="0" w:color="auto"/>
          </w:divBdr>
        </w:div>
      </w:divsChild>
    </w:div>
    <w:div w:id="74473683">
      <w:bodyDiv w:val="1"/>
      <w:marLeft w:val="0"/>
      <w:marRight w:val="0"/>
      <w:marTop w:val="0"/>
      <w:marBottom w:val="0"/>
      <w:divBdr>
        <w:top w:val="none" w:sz="0" w:space="0" w:color="auto"/>
        <w:left w:val="none" w:sz="0" w:space="0" w:color="auto"/>
        <w:bottom w:val="none" w:sz="0" w:space="0" w:color="auto"/>
        <w:right w:val="none" w:sz="0" w:space="0" w:color="auto"/>
      </w:divBdr>
    </w:div>
    <w:div w:id="90662646">
      <w:bodyDiv w:val="1"/>
      <w:marLeft w:val="0"/>
      <w:marRight w:val="0"/>
      <w:marTop w:val="0"/>
      <w:marBottom w:val="0"/>
      <w:divBdr>
        <w:top w:val="none" w:sz="0" w:space="0" w:color="auto"/>
        <w:left w:val="none" w:sz="0" w:space="0" w:color="auto"/>
        <w:bottom w:val="none" w:sz="0" w:space="0" w:color="auto"/>
        <w:right w:val="none" w:sz="0" w:space="0" w:color="auto"/>
      </w:divBdr>
    </w:div>
    <w:div w:id="92945462">
      <w:bodyDiv w:val="1"/>
      <w:marLeft w:val="0"/>
      <w:marRight w:val="0"/>
      <w:marTop w:val="0"/>
      <w:marBottom w:val="0"/>
      <w:divBdr>
        <w:top w:val="none" w:sz="0" w:space="0" w:color="auto"/>
        <w:left w:val="none" w:sz="0" w:space="0" w:color="auto"/>
        <w:bottom w:val="none" w:sz="0" w:space="0" w:color="auto"/>
        <w:right w:val="none" w:sz="0" w:space="0" w:color="auto"/>
      </w:divBdr>
      <w:divsChild>
        <w:div w:id="444540090">
          <w:marLeft w:val="1166"/>
          <w:marRight w:val="0"/>
          <w:marTop w:val="120"/>
          <w:marBottom w:val="0"/>
          <w:divBdr>
            <w:top w:val="none" w:sz="0" w:space="0" w:color="auto"/>
            <w:left w:val="none" w:sz="0" w:space="0" w:color="auto"/>
            <w:bottom w:val="none" w:sz="0" w:space="0" w:color="auto"/>
            <w:right w:val="none" w:sz="0" w:space="0" w:color="auto"/>
          </w:divBdr>
        </w:div>
      </w:divsChild>
    </w:div>
    <w:div w:id="97877730">
      <w:bodyDiv w:val="1"/>
      <w:marLeft w:val="0"/>
      <w:marRight w:val="0"/>
      <w:marTop w:val="0"/>
      <w:marBottom w:val="0"/>
      <w:divBdr>
        <w:top w:val="none" w:sz="0" w:space="0" w:color="auto"/>
        <w:left w:val="none" w:sz="0" w:space="0" w:color="auto"/>
        <w:bottom w:val="none" w:sz="0" w:space="0" w:color="auto"/>
        <w:right w:val="none" w:sz="0" w:space="0" w:color="auto"/>
      </w:divBdr>
      <w:divsChild>
        <w:div w:id="1838689400">
          <w:marLeft w:val="1166"/>
          <w:marRight w:val="0"/>
          <w:marTop w:val="60"/>
          <w:marBottom w:val="0"/>
          <w:divBdr>
            <w:top w:val="none" w:sz="0" w:space="0" w:color="auto"/>
            <w:left w:val="none" w:sz="0" w:space="0" w:color="auto"/>
            <w:bottom w:val="none" w:sz="0" w:space="0" w:color="auto"/>
            <w:right w:val="none" w:sz="0" w:space="0" w:color="auto"/>
          </w:divBdr>
        </w:div>
      </w:divsChild>
    </w:div>
    <w:div w:id="102724926">
      <w:bodyDiv w:val="1"/>
      <w:marLeft w:val="0"/>
      <w:marRight w:val="0"/>
      <w:marTop w:val="0"/>
      <w:marBottom w:val="0"/>
      <w:divBdr>
        <w:top w:val="none" w:sz="0" w:space="0" w:color="auto"/>
        <w:left w:val="none" w:sz="0" w:space="0" w:color="auto"/>
        <w:bottom w:val="none" w:sz="0" w:space="0" w:color="auto"/>
        <w:right w:val="none" w:sz="0" w:space="0" w:color="auto"/>
      </w:divBdr>
    </w:div>
    <w:div w:id="107161817">
      <w:bodyDiv w:val="1"/>
      <w:marLeft w:val="0"/>
      <w:marRight w:val="0"/>
      <w:marTop w:val="0"/>
      <w:marBottom w:val="0"/>
      <w:divBdr>
        <w:top w:val="none" w:sz="0" w:space="0" w:color="auto"/>
        <w:left w:val="none" w:sz="0" w:space="0" w:color="auto"/>
        <w:bottom w:val="none" w:sz="0" w:space="0" w:color="auto"/>
        <w:right w:val="none" w:sz="0" w:space="0" w:color="auto"/>
      </w:divBdr>
    </w:div>
    <w:div w:id="116415742">
      <w:bodyDiv w:val="1"/>
      <w:marLeft w:val="0"/>
      <w:marRight w:val="0"/>
      <w:marTop w:val="0"/>
      <w:marBottom w:val="0"/>
      <w:divBdr>
        <w:top w:val="none" w:sz="0" w:space="0" w:color="auto"/>
        <w:left w:val="none" w:sz="0" w:space="0" w:color="auto"/>
        <w:bottom w:val="none" w:sz="0" w:space="0" w:color="auto"/>
        <w:right w:val="none" w:sz="0" w:space="0" w:color="auto"/>
      </w:divBdr>
      <w:divsChild>
        <w:div w:id="30545133">
          <w:marLeft w:val="446"/>
          <w:marRight w:val="0"/>
          <w:marTop w:val="0"/>
          <w:marBottom w:val="0"/>
          <w:divBdr>
            <w:top w:val="none" w:sz="0" w:space="0" w:color="auto"/>
            <w:left w:val="none" w:sz="0" w:space="0" w:color="auto"/>
            <w:bottom w:val="none" w:sz="0" w:space="0" w:color="auto"/>
            <w:right w:val="none" w:sz="0" w:space="0" w:color="auto"/>
          </w:divBdr>
        </w:div>
        <w:div w:id="598296494">
          <w:marLeft w:val="446"/>
          <w:marRight w:val="0"/>
          <w:marTop w:val="0"/>
          <w:marBottom w:val="0"/>
          <w:divBdr>
            <w:top w:val="none" w:sz="0" w:space="0" w:color="auto"/>
            <w:left w:val="none" w:sz="0" w:space="0" w:color="auto"/>
            <w:bottom w:val="none" w:sz="0" w:space="0" w:color="auto"/>
            <w:right w:val="none" w:sz="0" w:space="0" w:color="auto"/>
          </w:divBdr>
        </w:div>
        <w:div w:id="1192500272">
          <w:marLeft w:val="446"/>
          <w:marRight w:val="0"/>
          <w:marTop w:val="0"/>
          <w:marBottom w:val="0"/>
          <w:divBdr>
            <w:top w:val="none" w:sz="0" w:space="0" w:color="auto"/>
            <w:left w:val="none" w:sz="0" w:space="0" w:color="auto"/>
            <w:bottom w:val="none" w:sz="0" w:space="0" w:color="auto"/>
            <w:right w:val="none" w:sz="0" w:space="0" w:color="auto"/>
          </w:divBdr>
        </w:div>
      </w:divsChild>
    </w:div>
    <w:div w:id="124664849">
      <w:bodyDiv w:val="1"/>
      <w:marLeft w:val="0"/>
      <w:marRight w:val="0"/>
      <w:marTop w:val="0"/>
      <w:marBottom w:val="0"/>
      <w:divBdr>
        <w:top w:val="none" w:sz="0" w:space="0" w:color="auto"/>
        <w:left w:val="none" w:sz="0" w:space="0" w:color="auto"/>
        <w:bottom w:val="none" w:sz="0" w:space="0" w:color="auto"/>
        <w:right w:val="none" w:sz="0" w:space="0" w:color="auto"/>
      </w:divBdr>
      <w:divsChild>
        <w:div w:id="1245652962">
          <w:marLeft w:val="0"/>
          <w:marRight w:val="0"/>
          <w:marTop w:val="0"/>
          <w:marBottom w:val="0"/>
          <w:divBdr>
            <w:top w:val="none" w:sz="0" w:space="0" w:color="auto"/>
            <w:left w:val="none" w:sz="0" w:space="0" w:color="auto"/>
            <w:bottom w:val="none" w:sz="0" w:space="0" w:color="auto"/>
            <w:right w:val="none" w:sz="0" w:space="0" w:color="auto"/>
          </w:divBdr>
        </w:div>
        <w:div w:id="290214863">
          <w:marLeft w:val="0"/>
          <w:marRight w:val="0"/>
          <w:marTop w:val="0"/>
          <w:marBottom w:val="0"/>
          <w:divBdr>
            <w:top w:val="none" w:sz="0" w:space="0" w:color="auto"/>
            <w:left w:val="none" w:sz="0" w:space="0" w:color="auto"/>
            <w:bottom w:val="none" w:sz="0" w:space="0" w:color="auto"/>
            <w:right w:val="none" w:sz="0" w:space="0" w:color="auto"/>
          </w:divBdr>
        </w:div>
        <w:div w:id="1073698705">
          <w:marLeft w:val="0"/>
          <w:marRight w:val="0"/>
          <w:marTop w:val="0"/>
          <w:marBottom w:val="0"/>
          <w:divBdr>
            <w:top w:val="none" w:sz="0" w:space="0" w:color="auto"/>
            <w:left w:val="none" w:sz="0" w:space="0" w:color="auto"/>
            <w:bottom w:val="none" w:sz="0" w:space="0" w:color="auto"/>
            <w:right w:val="none" w:sz="0" w:space="0" w:color="auto"/>
          </w:divBdr>
        </w:div>
      </w:divsChild>
    </w:div>
    <w:div w:id="127673565">
      <w:bodyDiv w:val="1"/>
      <w:marLeft w:val="0"/>
      <w:marRight w:val="0"/>
      <w:marTop w:val="0"/>
      <w:marBottom w:val="0"/>
      <w:divBdr>
        <w:top w:val="none" w:sz="0" w:space="0" w:color="auto"/>
        <w:left w:val="none" w:sz="0" w:space="0" w:color="auto"/>
        <w:bottom w:val="none" w:sz="0" w:space="0" w:color="auto"/>
        <w:right w:val="none" w:sz="0" w:space="0" w:color="auto"/>
      </w:divBdr>
      <w:divsChild>
        <w:div w:id="20934206">
          <w:marLeft w:val="0"/>
          <w:marRight w:val="0"/>
          <w:marTop w:val="0"/>
          <w:marBottom w:val="0"/>
          <w:divBdr>
            <w:top w:val="none" w:sz="0" w:space="0" w:color="auto"/>
            <w:left w:val="none" w:sz="0" w:space="0" w:color="auto"/>
            <w:bottom w:val="none" w:sz="0" w:space="0" w:color="auto"/>
            <w:right w:val="none" w:sz="0" w:space="0" w:color="auto"/>
          </w:divBdr>
        </w:div>
        <w:div w:id="1467429491">
          <w:marLeft w:val="0"/>
          <w:marRight w:val="0"/>
          <w:marTop w:val="0"/>
          <w:marBottom w:val="0"/>
          <w:divBdr>
            <w:top w:val="none" w:sz="0" w:space="0" w:color="auto"/>
            <w:left w:val="none" w:sz="0" w:space="0" w:color="auto"/>
            <w:bottom w:val="none" w:sz="0" w:space="0" w:color="auto"/>
            <w:right w:val="none" w:sz="0" w:space="0" w:color="auto"/>
          </w:divBdr>
        </w:div>
        <w:div w:id="2092507929">
          <w:marLeft w:val="0"/>
          <w:marRight w:val="0"/>
          <w:marTop w:val="0"/>
          <w:marBottom w:val="0"/>
          <w:divBdr>
            <w:top w:val="none" w:sz="0" w:space="0" w:color="auto"/>
            <w:left w:val="none" w:sz="0" w:space="0" w:color="auto"/>
            <w:bottom w:val="none" w:sz="0" w:space="0" w:color="auto"/>
            <w:right w:val="none" w:sz="0" w:space="0" w:color="auto"/>
          </w:divBdr>
        </w:div>
      </w:divsChild>
    </w:div>
    <w:div w:id="128985165">
      <w:bodyDiv w:val="1"/>
      <w:marLeft w:val="0"/>
      <w:marRight w:val="0"/>
      <w:marTop w:val="0"/>
      <w:marBottom w:val="0"/>
      <w:divBdr>
        <w:top w:val="none" w:sz="0" w:space="0" w:color="auto"/>
        <w:left w:val="none" w:sz="0" w:space="0" w:color="auto"/>
        <w:bottom w:val="none" w:sz="0" w:space="0" w:color="auto"/>
        <w:right w:val="none" w:sz="0" w:space="0" w:color="auto"/>
      </w:divBdr>
    </w:div>
    <w:div w:id="146215486">
      <w:bodyDiv w:val="1"/>
      <w:marLeft w:val="0"/>
      <w:marRight w:val="0"/>
      <w:marTop w:val="0"/>
      <w:marBottom w:val="0"/>
      <w:divBdr>
        <w:top w:val="none" w:sz="0" w:space="0" w:color="auto"/>
        <w:left w:val="none" w:sz="0" w:space="0" w:color="auto"/>
        <w:bottom w:val="none" w:sz="0" w:space="0" w:color="auto"/>
        <w:right w:val="none" w:sz="0" w:space="0" w:color="auto"/>
      </w:divBdr>
    </w:div>
    <w:div w:id="149491875">
      <w:bodyDiv w:val="1"/>
      <w:marLeft w:val="0"/>
      <w:marRight w:val="0"/>
      <w:marTop w:val="0"/>
      <w:marBottom w:val="0"/>
      <w:divBdr>
        <w:top w:val="none" w:sz="0" w:space="0" w:color="auto"/>
        <w:left w:val="none" w:sz="0" w:space="0" w:color="auto"/>
        <w:bottom w:val="none" w:sz="0" w:space="0" w:color="auto"/>
        <w:right w:val="none" w:sz="0" w:space="0" w:color="auto"/>
      </w:divBdr>
    </w:div>
    <w:div w:id="174658142">
      <w:bodyDiv w:val="1"/>
      <w:marLeft w:val="0"/>
      <w:marRight w:val="0"/>
      <w:marTop w:val="0"/>
      <w:marBottom w:val="0"/>
      <w:divBdr>
        <w:top w:val="none" w:sz="0" w:space="0" w:color="auto"/>
        <w:left w:val="none" w:sz="0" w:space="0" w:color="auto"/>
        <w:bottom w:val="none" w:sz="0" w:space="0" w:color="auto"/>
        <w:right w:val="none" w:sz="0" w:space="0" w:color="auto"/>
      </w:divBdr>
      <w:divsChild>
        <w:div w:id="45613089">
          <w:marLeft w:val="0"/>
          <w:marRight w:val="0"/>
          <w:marTop w:val="0"/>
          <w:marBottom w:val="0"/>
          <w:divBdr>
            <w:top w:val="none" w:sz="0" w:space="0" w:color="auto"/>
            <w:left w:val="none" w:sz="0" w:space="0" w:color="auto"/>
            <w:bottom w:val="none" w:sz="0" w:space="0" w:color="auto"/>
            <w:right w:val="none" w:sz="0" w:space="0" w:color="auto"/>
          </w:divBdr>
          <w:divsChild>
            <w:div w:id="1579050508">
              <w:marLeft w:val="0"/>
              <w:marRight w:val="0"/>
              <w:marTop w:val="0"/>
              <w:marBottom w:val="0"/>
              <w:divBdr>
                <w:top w:val="none" w:sz="0" w:space="0" w:color="auto"/>
                <w:left w:val="none" w:sz="0" w:space="0" w:color="auto"/>
                <w:bottom w:val="none" w:sz="0" w:space="0" w:color="auto"/>
                <w:right w:val="none" w:sz="0" w:space="0" w:color="auto"/>
              </w:divBdr>
              <w:divsChild>
                <w:div w:id="444928470">
                  <w:marLeft w:val="0"/>
                  <w:marRight w:val="0"/>
                  <w:marTop w:val="0"/>
                  <w:marBottom w:val="0"/>
                  <w:divBdr>
                    <w:top w:val="none" w:sz="0" w:space="0" w:color="auto"/>
                    <w:left w:val="none" w:sz="0" w:space="0" w:color="auto"/>
                    <w:bottom w:val="none" w:sz="0" w:space="0" w:color="auto"/>
                    <w:right w:val="none" w:sz="0" w:space="0" w:color="auto"/>
                  </w:divBdr>
                  <w:divsChild>
                    <w:div w:id="12476867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96789383">
          <w:marLeft w:val="0"/>
          <w:marRight w:val="0"/>
          <w:marTop w:val="0"/>
          <w:marBottom w:val="0"/>
          <w:divBdr>
            <w:top w:val="none" w:sz="0" w:space="0" w:color="auto"/>
            <w:left w:val="none" w:sz="0" w:space="0" w:color="auto"/>
            <w:bottom w:val="none" w:sz="0" w:space="0" w:color="auto"/>
            <w:right w:val="none" w:sz="0" w:space="0" w:color="auto"/>
          </w:divBdr>
          <w:divsChild>
            <w:div w:id="147137957">
              <w:marLeft w:val="0"/>
              <w:marRight w:val="0"/>
              <w:marTop w:val="0"/>
              <w:marBottom w:val="0"/>
              <w:divBdr>
                <w:top w:val="none" w:sz="0" w:space="0" w:color="auto"/>
                <w:left w:val="none" w:sz="0" w:space="0" w:color="auto"/>
                <w:bottom w:val="none" w:sz="0" w:space="0" w:color="auto"/>
                <w:right w:val="none" w:sz="0" w:space="0" w:color="auto"/>
              </w:divBdr>
              <w:divsChild>
                <w:div w:id="1700155207">
                  <w:marLeft w:val="0"/>
                  <w:marRight w:val="0"/>
                  <w:marTop w:val="0"/>
                  <w:marBottom w:val="0"/>
                  <w:divBdr>
                    <w:top w:val="none" w:sz="0" w:space="0" w:color="auto"/>
                    <w:left w:val="none" w:sz="0" w:space="0" w:color="auto"/>
                    <w:bottom w:val="none" w:sz="0" w:space="0" w:color="auto"/>
                    <w:right w:val="none" w:sz="0" w:space="0" w:color="auto"/>
                  </w:divBdr>
                  <w:divsChild>
                    <w:div w:id="3050179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8880779">
      <w:bodyDiv w:val="1"/>
      <w:marLeft w:val="0"/>
      <w:marRight w:val="0"/>
      <w:marTop w:val="0"/>
      <w:marBottom w:val="0"/>
      <w:divBdr>
        <w:top w:val="none" w:sz="0" w:space="0" w:color="auto"/>
        <w:left w:val="none" w:sz="0" w:space="0" w:color="auto"/>
        <w:bottom w:val="none" w:sz="0" w:space="0" w:color="auto"/>
        <w:right w:val="none" w:sz="0" w:space="0" w:color="auto"/>
      </w:divBdr>
      <w:divsChild>
        <w:div w:id="11960019">
          <w:marLeft w:val="0"/>
          <w:marRight w:val="0"/>
          <w:marTop w:val="0"/>
          <w:marBottom w:val="0"/>
          <w:divBdr>
            <w:top w:val="none" w:sz="0" w:space="0" w:color="auto"/>
            <w:left w:val="none" w:sz="0" w:space="0" w:color="auto"/>
            <w:bottom w:val="none" w:sz="0" w:space="0" w:color="auto"/>
            <w:right w:val="none" w:sz="0" w:space="0" w:color="auto"/>
          </w:divBdr>
        </w:div>
        <w:div w:id="187522829">
          <w:marLeft w:val="0"/>
          <w:marRight w:val="0"/>
          <w:marTop w:val="0"/>
          <w:marBottom w:val="0"/>
          <w:divBdr>
            <w:top w:val="none" w:sz="0" w:space="0" w:color="auto"/>
            <w:left w:val="none" w:sz="0" w:space="0" w:color="auto"/>
            <w:bottom w:val="none" w:sz="0" w:space="0" w:color="auto"/>
            <w:right w:val="none" w:sz="0" w:space="0" w:color="auto"/>
          </w:divBdr>
        </w:div>
        <w:div w:id="243490116">
          <w:marLeft w:val="0"/>
          <w:marRight w:val="0"/>
          <w:marTop w:val="0"/>
          <w:marBottom w:val="0"/>
          <w:divBdr>
            <w:top w:val="none" w:sz="0" w:space="0" w:color="auto"/>
            <w:left w:val="none" w:sz="0" w:space="0" w:color="auto"/>
            <w:bottom w:val="none" w:sz="0" w:space="0" w:color="auto"/>
            <w:right w:val="none" w:sz="0" w:space="0" w:color="auto"/>
          </w:divBdr>
        </w:div>
        <w:div w:id="362631282">
          <w:marLeft w:val="0"/>
          <w:marRight w:val="0"/>
          <w:marTop w:val="0"/>
          <w:marBottom w:val="0"/>
          <w:divBdr>
            <w:top w:val="none" w:sz="0" w:space="0" w:color="auto"/>
            <w:left w:val="none" w:sz="0" w:space="0" w:color="auto"/>
            <w:bottom w:val="none" w:sz="0" w:space="0" w:color="auto"/>
            <w:right w:val="none" w:sz="0" w:space="0" w:color="auto"/>
          </w:divBdr>
        </w:div>
        <w:div w:id="371729070">
          <w:marLeft w:val="0"/>
          <w:marRight w:val="0"/>
          <w:marTop w:val="0"/>
          <w:marBottom w:val="0"/>
          <w:divBdr>
            <w:top w:val="none" w:sz="0" w:space="0" w:color="auto"/>
            <w:left w:val="none" w:sz="0" w:space="0" w:color="auto"/>
            <w:bottom w:val="none" w:sz="0" w:space="0" w:color="auto"/>
            <w:right w:val="none" w:sz="0" w:space="0" w:color="auto"/>
          </w:divBdr>
        </w:div>
        <w:div w:id="578557051">
          <w:marLeft w:val="0"/>
          <w:marRight w:val="0"/>
          <w:marTop w:val="0"/>
          <w:marBottom w:val="0"/>
          <w:divBdr>
            <w:top w:val="none" w:sz="0" w:space="0" w:color="auto"/>
            <w:left w:val="none" w:sz="0" w:space="0" w:color="auto"/>
            <w:bottom w:val="none" w:sz="0" w:space="0" w:color="auto"/>
            <w:right w:val="none" w:sz="0" w:space="0" w:color="auto"/>
          </w:divBdr>
        </w:div>
        <w:div w:id="613246535">
          <w:marLeft w:val="0"/>
          <w:marRight w:val="0"/>
          <w:marTop w:val="0"/>
          <w:marBottom w:val="0"/>
          <w:divBdr>
            <w:top w:val="none" w:sz="0" w:space="0" w:color="auto"/>
            <w:left w:val="none" w:sz="0" w:space="0" w:color="auto"/>
            <w:bottom w:val="none" w:sz="0" w:space="0" w:color="auto"/>
            <w:right w:val="none" w:sz="0" w:space="0" w:color="auto"/>
          </w:divBdr>
        </w:div>
        <w:div w:id="632715239">
          <w:marLeft w:val="0"/>
          <w:marRight w:val="0"/>
          <w:marTop w:val="0"/>
          <w:marBottom w:val="0"/>
          <w:divBdr>
            <w:top w:val="none" w:sz="0" w:space="0" w:color="auto"/>
            <w:left w:val="none" w:sz="0" w:space="0" w:color="auto"/>
            <w:bottom w:val="none" w:sz="0" w:space="0" w:color="auto"/>
            <w:right w:val="none" w:sz="0" w:space="0" w:color="auto"/>
          </w:divBdr>
        </w:div>
        <w:div w:id="716202043">
          <w:marLeft w:val="0"/>
          <w:marRight w:val="0"/>
          <w:marTop w:val="0"/>
          <w:marBottom w:val="0"/>
          <w:divBdr>
            <w:top w:val="none" w:sz="0" w:space="0" w:color="auto"/>
            <w:left w:val="none" w:sz="0" w:space="0" w:color="auto"/>
            <w:bottom w:val="none" w:sz="0" w:space="0" w:color="auto"/>
            <w:right w:val="none" w:sz="0" w:space="0" w:color="auto"/>
          </w:divBdr>
        </w:div>
        <w:div w:id="760950096">
          <w:marLeft w:val="0"/>
          <w:marRight w:val="0"/>
          <w:marTop w:val="0"/>
          <w:marBottom w:val="0"/>
          <w:divBdr>
            <w:top w:val="none" w:sz="0" w:space="0" w:color="auto"/>
            <w:left w:val="none" w:sz="0" w:space="0" w:color="auto"/>
            <w:bottom w:val="none" w:sz="0" w:space="0" w:color="auto"/>
            <w:right w:val="none" w:sz="0" w:space="0" w:color="auto"/>
          </w:divBdr>
        </w:div>
        <w:div w:id="868495964">
          <w:marLeft w:val="0"/>
          <w:marRight w:val="0"/>
          <w:marTop w:val="0"/>
          <w:marBottom w:val="0"/>
          <w:divBdr>
            <w:top w:val="none" w:sz="0" w:space="0" w:color="auto"/>
            <w:left w:val="none" w:sz="0" w:space="0" w:color="auto"/>
            <w:bottom w:val="none" w:sz="0" w:space="0" w:color="auto"/>
            <w:right w:val="none" w:sz="0" w:space="0" w:color="auto"/>
          </w:divBdr>
        </w:div>
        <w:div w:id="933249469">
          <w:marLeft w:val="0"/>
          <w:marRight w:val="0"/>
          <w:marTop w:val="0"/>
          <w:marBottom w:val="0"/>
          <w:divBdr>
            <w:top w:val="none" w:sz="0" w:space="0" w:color="auto"/>
            <w:left w:val="none" w:sz="0" w:space="0" w:color="auto"/>
            <w:bottom w:val="none" w:sz="0" w:space="0" w:color="auto"/>
            <w:right w:val="none" w:sz="0" w:space="0" w:color="auto"/>
          </w:divBdr>
        </w:div>
        <w:div w:id="1195537293">
          <w:marLeft w:val="0"/>
          <w:marRight w:val="0"/>
          <w:marTop w:val="0"/>
          <w:marBottom w:val="0"/>
          <w:divBdr>
            <w:top w:val="none" w:sz="0" w:space="0" w:color="auto"/>
            <w:left w:val="none" w:sz="0" w:space="0" w:color="auto"/>
            <w:bottom w:val="none" w:sz="0" w:space="0" w:color="auto"/>
            <w:right w:val="none" w:sz="0" w:space="0" w:color="auto"/>
          </w:divBdr>
        </w:div>
        <w:div w:id="1505167111">
          <w:marLeft w:val="0"/>
          <w:marRight w:val="0"/>
          <w:marTop w:val="0"/>
          <w:marBottom w:val="0"/>
          <w:divBdr>
            <w:top w:val="none" w:sz="0" w:space="0" w:color="auto"/>
            <w:left w:val="none" w:sz="0" w:space="0" w:color="auto"/>
            <w:bottom w:val="none" w:sz="0" w:space="0" w:color="auto"/>
            <w:right w:val="none" w:sz="0" w:space="0" w:color="auto"/>
          </w:divBdr>
        </w:div>
        <w:div w:id="1522087894">
          <w:marLeft w:val="0"/>
          <w:marRight w:val="0"/>
          <w:marTop w:val="0"/>
          <w:marBottom w:val="0"/>
          <w:divBdr>
            <w:top w:val="none" w:sz="0" w:space="0" w:color="auto"/>
            <w:left w:val="none" w:sz="0" w:space="0" w:color="auto"/>
            <w:bottom w:val="none" w:sz="0" w:space="0" w:color="auto"/>
            <w:right w:val="none" w:sz="0" w:space="0" w:color="auto"/>
          </w:divBdr>
        </w:div>
        <w:div w:id="1870753375">
          <w:marLeft w:val="0"/>
          <w:marRight w:val="0"/>
          <w:marTop w:val="0"/>
          <w:marBottom w:val="0"/>
          <w:divBdr>
            <w:top w:val="none" w:sz="0" w:space="0" w:color="auto"/>
            <w:left w:val="none" w:sz="0" w:space="0" w:color="auto"/>
            <w:bottom w:val="none" w:sz="0" w:space="0" w:color="auto"/>
            <w:right w:val="none" w:sz="0" w:space="0" w:color="auto"/>
          </w:divBdr>
        </w:div>
        <w:div w:id="1894539710">
          <w:marLeft w:val="0"/>
          <w:marRight w:val="0"/>
          <w:marTop w:val="0"/>
          <w:marBottom w:val="0"/>
          <w:divBdr>
            <w:top w:val="none" w:sz="0" w:space="0" w:color="auto"/>
            <w:left w:val="none" w:sz="0" w:space="0" w:color="auto"/>
            <w:bottom w:val="none" w:sz="0" w:space="0" w:color="auto"/>
            <w:right w:val="none" w:sz="0" w:space="0" w:color="auto"/>
          </w:divBdr>
        </w:div>
        <w:div w:id="1954284065">
          <w:marLeft w:val="0"/>
          <w:marRight w:val="0"/>
          <w:marTop w:val="0"/>
          <w:marBottom w:val="0"/>
          <w:divBdr>
            <w:top w:val="none" w:sz="0" w:space="0" w:color="auto"/>
            <w:left w:val="none" w:sz="0" w:space="0" w:color="auto"/>
            <w:bottom w:val="none" w:sz="0" w:space="0" w:color="auto"/>
            <w:right w:val="none" w:sz="0" w:space="0" w:color="auto"/>
          </w:divBdr>
        </w:div>
      </w:divsChild>
    </w:div>
    <w:div w:id="198326760">
      <w:bodyDiv w:val="1"/>
      <w:marLeft w:val="0"/>
      <w:marRight w:val="0"/>
      <w:marTop w:val="0"/>
      <w:marBottom w:val="0"/>
      <w:divBdr>
        <w:top w:val="none" w:sz="0" w:space="0" w:color="auto"/>
        <w:left w:val="none" w:sz="0" w:space="0" w:color="auto"/>
        <w:bottom w:val="none" w:sz="0" w:space="0" w:color="auto"/>
        <w:right w:val="none" w:sz="0" w:space="0" w:color="auto"/>
      </w:divBdr>
    </w:div>
    <w:div w:id="200360199">
      <w:bodyDiv w:val="1"/>
      <w:marLeft w:val="0"/>
      <w:marRight w:val="0"/>
      <w:marTop w:val="0"/>
      <w:marBottom w:val="0"/>
      <w:divBdr>
        <w:top w:val="none" w:sz="0" w:space="0" w:color="auto"/>
        <w:left w:val="none" w:sz="0" w:space="0" w:color="auto"/>
        <w:bottom w:val="none" w:sz="0" w:space="0" w:color="auto"/>
        <w:right w:val="none" w:sz="0" w:space="0" w:color="auto"/>
      </w:divBdr>
    </w:div>
    <w:div w:id="206838470">
      <w:bodyDiv w:val="1"/>
      <w:marLeft w:val="0"/>
      <w:marRight w:val="0"/>
      <w:marTop w:val="0"/>
      <w:marBottom w:val="0"/>
      <w:divBdr>
        <w:top w:val="none" w:sz="0" w:space="0" w:color="auto"/>
        <w:left w:val="none" w:sz="0" w:space="0" w:color="auto"/>
        <w:bottom w:val="none" w:sz="0" w:space="0" w:color="auto"/>
        <w:right w:val="none" w:sz="0" w:space="0" w:color="auto"/>
      </w:divBdr>
    </w:div>
    <w:div w:id="211885091">
      <w:bodyDiv w:val="1"/>
      <w:marLeft w:val="0"/>
      <w:marRight w:val="0"/>
      <w:marTop w:val="0"/>
      <w:marBottom w:val="0"/>
      <w:divBdr>
        <w:top w:val="none" w:sz="0" w:space="0" w:color="auto"/>
        <w:left w:val="none" w:sz="0" w:space="0" w:color="auto"/>
        <w:bottom w:val="none" w:sz="0" w:space="0" w:color="auto"/>
        <w:right w:val="none" w:sz="0" w:space="0" w:color="auto"/>
      </w:divBdr>
      <w:divsChild>
        <w:div w:id="44456476">
          <w:marLeft w:val="547"/>
          <w:marRight w:val="0"/>
          <w:marTop w:val="0"/>
          <w:marBottom w:val="0"/>
          <w:divBdr>
            <w:top w:val="none" w:sz="0" w:space="0" w:color="auto"/>
            <w:left w:val="none" w:sz="0" w:space="0" w:color="auto"/>
            <w:bottom w:val="none" w:sz="0" w:space="0" w:color="auto"/>
            <w:right w:val="none" w:sz="0" w:space="0" w:color="auto"/>
          </w:divBdr>
        </w:div>
      </w:divsChild>
    </w:div>
    <w:div w:id="213276544">
      <w:bodyDiv w:val="1"/>
      <w:marLeft w:val="0"/>
      <w:marRight w:val="0"/>
      <w:marTop w:val="0"/>
      <w:marBottom w:val="0"/>
      <w:divBdr>
        <w:top w:val="none" w:sz="0" w:space="0" w:color="auto"/>
        <w:left w:val="none" w:sz="0" w:space="0" w:color="auto"/>
        <w:bottom w:val="none" w:sz="0" w:space="0" w:color="auto"/>
        <w:right w:val="none" w:sz="0" w:space="0" w:color="auto"/>
      </w:divBdr>
    </w:div>
    <w:div w:id="214244271">
      <w:bodyDiv w:val="1"/>
      <w:marLeft w:val="0"/>
      <w:marRight w:val="0"/>
      <w:marTop w:val="0"/>
      <w:marBottom w:val="0"/>
      <w:divBdr>
        <w:top w:val="none" w:sz="0" w:space="0" w:color="auto"/>
        <w:left w:val="none" w:sz="0" w:space="0" w:color="auto"/>
        <w:bottom w:val="none" w:sz="0" w:space="0" w:color="auto"/>
        <w:right w:val="none" w:sz="0" w:space="0" w:color="auto"/>
      </w:divBdr>
    </w:div>
    <w:div w:id="223227378">
      <w:bodyDiv w:val="1"/>
      <w:marLeft w:val="0"/>
      <w:marRight w:val="0"/>
      <w:marTop w:val="0"/>
      <w:marBottom w:val="0"/>
      <w:divBdr>
        <w:top w:val="none" w:sz="0" w:space="0" w:color="auto"/>
        <w:left w:val="none" w:sz="0" w:space="0" w:color="auto"/>
        <w:bottom w:val="none" w:sz="0" w:space="0" w:color="auto"/>
        <w:right w:val="none" w:sz="0" w:space="0" w:color="auto"/>
      </w:divBdr>
    </w:div>
    <w:div w:id="226573499">
      <w:bodyDiv w:val="1"/>
      <w:marLeft w:val="0"/>
      <w:marRight w:val="0"/>
      <w:marTop w:val="0"/>
      <w:marBottom w:val="0"/>
      <w:divBdr>
        <w:top w:val="none" w:sz="0" w:space="0" w:color="auto"/>
        <w:left w:val="none" w:sz="0" w:space="0" w:color="auto"/>
        <w:bottom w:val="none" w:sz="0" w:space="0" w:color="auto"/>
        <w:right w:val="none" w:sz="0" w:space="0" w:color="auto"/>
      </w:divBdr>
    </w:div>
    <w:div w:id="229771266">
      <w:bodyDiv w:val="1"/>
      <w:marLeft w:val="0"/>
      <w:marRight w:val="0"/>
      <w:marTop w:val="0"/>
      <w:marBottom w:val="0"/>
      <w:divBdr>
        <w:top w:val="none" w:sz="0" w:space="0" w:color="auto"/>
        <w:left w:val="none" w:sz="0" w:space="0" w:color="auto"/>
        <w:bottom w:val="none" w:sz="0" w:space="0" w:color="auto"/>
        <w:right w:val="none" w:sz="0" w:space="0" w:color="auto"/>
      </w:divBdr>
    </w:div>
    <w:div w:id="231350843">
      <w:bodyDiv w:val="1"/>
      <w:marLeft w:val="0"/>
      <w:marRight w:val="0"/>
      <w:marTop w:val="0"/>
      <w:marBottom w:val="0"/>
      <w:divBdr>
        <w:top w:val="none" w:sz="0" w:space="0" w:color="auto"/>
        <w:left w:val="none" w:sz="0" w:space="0" w:color="auto"/>
        <w:bottom w:val="none" w:sz="0" w:space="0" w:color="auto"/>
        <w:right w:val="none" w:sz="0" w:space="0" w:color="auto"/>
      </w:divBdr>
      <w:divsChild>
        <w:div w:id="551582185">
          <w:marLeft w:val="0"/>
          <w:marRight w:val="0"/>
          <w:marTop w:val="0"/>
          <w:marBottom w:val="0"/>
          <w:divBdr>
            <w:top w:val="none" w:sz="0" w:space="0" w:color="auto"/>
            <w:left w:val="none" w:sz="0" w:space="0" w:color="auto"/>
            <w:bottom w:val="none" w:sz="0" w:space="0" w:color="auto"/>
            <w:right w:val="none" w:sz="0" w:space="0" w:color="auto"/>
          </w:divBdr>
          <w:divsChild>
            <w:div w:id="116027451">
              <w:marLeft w:val="0"/>
              <w:marRight w:val="0"/>
              <w:marTop w:val="0"/>
              <w:marBottom w:val="0"/>
              <w:divBdr>
                <w:top w:val="none" w:sz="0" w:space="0" w:color="auto"/>
                <w:left w:val="none" w:sz="0" w:space="0" w:color="auto"/>
                <w:bottom w:val="none" w:sz="0" w:space="0" w:color="auto"/>
                <w:right w:val="none" w:sz="0" w:space="0" w:color="auto"/>
              </w:divBdr>
              <w:divsChild>
                <w:div w:id="10566774">
                  <w:marLeft w:val="0"/>
                  <w:marRight w:val="0"/>
                  <w:marTop w:val="0"/>
                  <w:marBottom w:val="0"/>
                  <w:divBdr>
                    <w:top w:val="none" w:sz="0" w:space="0" w:color="auto"/>
                    <w:left w:val="none" w:sz="0" w:space="0" w:color="auto"/>
                    <w:bottom w:val="none" w:sz="0" w:space="0" w:color="auto"/>
                    <w:right w:val="none" w:sz="0" w:space="0" w:color="auto"/>
                  </w:divBdr>
                  <w:divsChild>
                    <w:div w:id="16672441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11165101">
          <w:marLeft w:val="0"/>
          <w:marRight w:val="0"/>
          <w:marTop w:val="0"/>
          <w:marBottom w:val="0"/>
          <w:divBdr>
            <w:top w:val="none" w:sz="0" w:space="0" w:color="auto"/>
            <w:left w:val="none" w:sz="0" w:space="0" w:color="auto"/>
            <w:bottom w:val="none" w:sz="0" w:space="0" w:color="auto"/>
            <w:right w:val="none" w:sz="0" w:space="0" w:color="auto"/>
          </w:divBdr>
          <w:divsChild>
            <w:div w:id="1405445954">
              <w:marLeft w:val="0"/>
              <w:marRight w:val="0"/>
              <w:marTop w:val="0"/>
              <w:marBottom w:val="0"/>
              <w:divBdr>
                <w:top w:val="none" w:sz="0" w:space="0" w:color="auto"/>
                <w:left w:val="none" w:sz="0" w:space="0" w:color="auto"/>
                <w:bottom w:val="none" w:sz="0" w:space="0" w:color="auto"/>
                <w:right w:val="none" w:sz="0" w:space="0" w:color="auto"/>
              </w:divBdr>
              <w:divsChild>
                <w:div w:id="1094087160">
                  <w:marLeft w:val="0"/>
                  <w:marRight w:val="0"/>
                  <w:marTop w:val="0"/>
                  <w:marBottom w:val="0"/>
                  <w:divBdr>
                    <w:top w:val="none" w:sz="0" w:space="0" w:color="auto"/>
                    <w:left w:val="none" w:sz="0" w:space="0" w:color="auto"/>
                    <w:bottom w:val="none" w:sz="0" w:space="0" w:color="auto"/>
                    <w:right w:val="none" w:sz="0" w:space="0" w:color="auto"/>
                  </w:divBdr>
                  <w:divsChild>
                    <w:div w:id="2659614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6501485">
      <w:bodyDiv w:val="1"/>
      <w:marLeft w:val="0"/>
      <w:marRight w:val="0"/>
      <w:marTop w:val="0"/>
      <w:marBottom w:val="0"/>
      <w:divBdr>
        <w:top w:val="none" w:sz="0" w:space="0" w:color="auto"/>
        <w:left w:val="none" w:sz="0" w:space="0" w:color="auto"/>
        <w:bottom w:val="none" w:sz="0" w:space="0" w:color="auto"/>
        <w:right w:val="none" w:sz="0" w:space="0" w:color="auto"/>
      </w:divBdr>
    </w:div>
    <w:div w:id="252208508">
      <w:bodyDiv w:val="1"/>
      <w:marLeft w:val="0"/>
      <w:marRight w:val="0"/>
      <w:marTop w:val="0"/>
      <w:marBottom w:val="0"/>
      <w:divBdr>
        <w:top w:val="none" w:sz="0" w:space="0" w:color="auto"/>
        <w:left w:val="none" w:sz="0" w:space="0" w:color="auto"/>
        <w:bottom w:val="none" w:sz="0" w:space="0" w:color="auto"/>
        <w:right w:val="none" w:sz="0" w:space="0" w:color="auto"/>
      </w:divBdr>
    </w:div>
    <w:div w:id="254750192">
      <w:bodyDiv w:val="1"/>
      <w:marLeft w:val="0"/>
      <w:marRight w:val="0"/>
      <w:marTop w:val="0"/>
      <w:marBottom w:val="0"/>
      <w:divBdr>
        <w:top w:val="none" w:sz="0" w:space="0" w:color="auto"/>
        <w:left w:val="none" w:sz="0" w:space="0" w:color="auto"/>
        <w:bottom w:val="none" w:sz="0" w:space="0" w:color="auto"/>
        <w:right w:val="none" w:sz="0" w:space="0" w:color="auto"/>
      </w:divBdr>
    </w:div>
    <w:div w:id="275215551">
      <w:bodyDiv w:val="1"/>
      <w:marLeft w:val="0"/>
      <w:marRight w:val="0"/>
      <w:marTop w:val="0"/>
      <w:marBottom w:val="0"/>
      <w:divBdr>
        <w:top w:val="none" w:sz="0" w:space="0" w:color="auto"/>
        <w:left w:val="none" w:sz="0" w:space="0" w:color="auto"/>
        <w:bottom w:val="none" w:sz="0" w:space="0" w:color="auto"/>
        <w:right w:val="none" w:sz="0" w:space="0" w:color="auto"/>
      </w:divBdr>
    </w:div>
    <w:div w:id="283848686">
      <w:bodyDiv w:val="1"/>
      <w:marLeft w:val="0"/>
      <w:marRight w:val="0"/>
      <w:marTop w:val="0"/>
      <w:marBottom w:val="0"/>
      <w:divBdr>
        <w:top w:val="none" w:sz="0" w:space="0" w:color="auto"/>
        <w:left w:val="none" w:sz="0" w:space="0" w:color="auto"/>
        <w:bottom w:val="none" w:sz="0" w:space="0" w:color="auto"/>
        <w:right w:val="none" w:sz="0" w:space="0" w:color="auto"/>
      </w:divBdr>
    </w:div>
    <w:div w:id="290786939">
      <w:bodyDiv w:val="1"/>
      <w:marLeft w:val="0"/>
      <w:marRight w:val="0"/>
      <w:marTop w:val="0"/>
      <w:marBottom w:val="0"/>
      <w:divBdr>
        <w:top w:val="none" w:sz="0" w:space="0" w:color="auto"/>
        <w:left w:val="none" w:sz="0" w:space="0" w:color="auto"/>
        <w:bottom w:val="none" w:sz="0" w:space="0" w:color="auto"/>
        <w:right w:val="none" w:sz="0" w:space="0" w:color="auto"/>
      </w:divBdr>
    </w:div>
    <w:div w:id="292251380">
      <w:bodyDiv w:val="1"/>
      <w:marLeft w:val="0"/>
      <w:marRight w:val="0"/>
      <w:marTop w:val="0"/>
      <w:marBottom w:val="0"/>
      <w:divBdr>
        <w:top w:val="none" w:sz="0" w:space="0" w:color="auto"/>
        <w:left w:val="none" w:sz="0" w:space="0" w:color="auto"/>
        <w:bottom w:val="none" w:sz="0" w:space="0" w:color="auto"/>
        <w:right w:val="none" w:sz="0" w:space="0" w:color="auto"/>
      </w:divBdr>
    </w:div>
    <w:div w:id="294944429">
      <w:bodyDiv w:val="1"/>
      <w:marLeft w:val="0"/>
      <w:marRight w:val="0"/>
      <w:marTop w:val="0"/>
      <w:marBottom w:val="0"/>
      <w:divBdr>
        <w:top w:val="none" w:sz="0" w:space="0" w:color="auto"/>
        <w:left w:val="none" w:sz="0" w:space="0" w:color="auto"/>
        <w:bottom w:val="none" w:sz="0" w:space="0" w:color="auto"/>
        <w:right w:val="none" w:sz="0" w:space="0" w:color="auto"/>
      </w:divBdr>
    </w:div>
    <w:div w:id="320934214">
      <w:bodyDiv w:val="1"/>
      <w:marLeft w:val="0"/>
      <w:marRight w:val="0"/>
      <w:marTop w:val="0"/>
      <w:marBottom w:val="0"/>
      <w:divBdr>
        <w:top w:val="none" w:sz="0" w:space="0" w:color="auto"/>
        <w:left w:val="none" w:sz="0" w:space="0" w:color="auto"/>
        <w:bottom w:val="none" w:sz="0" w:space="0" w:color="auto"/>
        <w:right w:val="none" w:sz="0" w:space="0" w:color="auto"/>
      </w:divBdr>
    </w:div>
    <w:div w:id="324942103">
      <w:bodyDiv w:val="1"/>
      <w:marLeft w:val="0"/>
      <w:marRight w:val="0"/>
      <w:marTop w:val="0"/>
      <w:marBottom w:val="0"/>
      <w:divBdr>
        <w:top w:val="none" w:sz="0" w:space="0" w:color="auto"/>
        <w:left w:val="none" w:sz="0" w:space="0" w:color="auto"/>
        <w:bottom w:val="none" w:sz="0" w:space="0" w:color="auto"/>
        <w:right w:val="none" w:sz="0" w:space="0" w:color="auto"/>
      </w:divBdr>
    </w:div>
    <w:div w:id="325012336">
      <w:bodyDiv w:val="1"/>
      <w:marLeft w:val="0"/>
      <w:marRight w:val="0"/>
      <w:marTop w:val="0"/>
      <w:marBottom w:val="0"/>
      <w:divBdr>
        <w:top w:val="none" w:sz="0" w:space="0" w:color="auto"/>
        <w:left w:val="none" w:sz="0" w:space="0" w:color="auto"/>
        <w:bottom w:val="none" w:sz="0" w:space="0" w:color="auto"/>
        <w:right w:val="none" w:sz="0" w:space="0" w:color="auto"/>
      </w:divBdr>
    </w:div>
    <w:div w:id="330643430">
      <w:bodyDiv w:val="1"/>
      <w:marLeft w:val="0"/>
      <w:marRight w:val="0"/>
      <w:marTop w:val="0"/>
      <w:marBottom w:val="0"/>
      <w:divBdr>
        <w:top w:val="none" w:sz="0" w:space="0" w:color="auto"/>
        <w:left w:val="none" w:sz="0" w:space="0" w:color="auto"/>
        <w:bottom w:val="none" w:sz="0" w:space="0" w:color="auto"/>
        <w:right w:val="none" w:sz="0" w:space="0" w:color="auto"/>
      </w:divBdr>
    </w:div>
    <w:div w:id="339747263">
      <w:bodyDiv w:val="1"/>
      <w:marLeft w:val="0"/>
      <w:marRight w:val="0"/>
      <w:marTop w:val="0"/>
      <w:marBottom w:val="0"/>
      <w:divBdr>
        <w:top w:val="none" w:sz="0" w:space="0" w:color="auto"/>
        <w:left w:val="none" w:sz="0" w:space="0" w:color="auto"/>
        <w:bottom w:val="none" w:sz="0" w:space="0" w:color="auto"/>
        <w:right w:val="none" w:sz="0" w:space="0" w:color="auto"/>
      </w:divBdr>
    </w:div>
    <w:div w:id="343366584">
      <w:bodyDiv w:val="1"/>
      <w:marLeft w:val="0"/>
      <w:marRight w:val="0"/>
      <w:marTop w:val="0"/>
      <w:marBottom w:val="0"/>
      <w:divBdr>
        <w:top w:val="none" w:sz="0" w:space="0" w:color="auto"/>
        <w:left w:val="none" w:sz="0" w:space="0" w:color="auto"/>
        <w:bottom w:val="none" w:sz="0" w:space="0" w:color="auto"/>
        <w:right w:val="none" w:sz="0" w:space="0" w:color="auto"/>
      </w:divBdr>
    </w:div>
    <w:div w:id="353043519">
      <w:bodyDiv w:val="1"/>
      <w:marLeft w:val="0"/>
      <w:marRight w:val="0"/>
      <w:marTop w:val="0"/>
      <w:marBottom w:val="0"/>
      <w:divBdr>
        <w:top w:val="none" w:sz="0" w:space="0" w:color="auto"/>
        <w:left w:val="none" w:sz="0" w:space="0" w:color="auto"/>
        <w:bottom w:val="none" w:sz="0" w:space="0" w:color="auto"/>
        <w:right w:val="none" w:sz="0" w:space="0" w:color="auto"/>
      </w:divBdr>
    </w:div>
    <w:div w:id="359742721">
      <w:bodyDiv w:val="1"/>
      <w:marLeft w:val="0"/>
      <w:marRight w:val="0"/>
      <w:marTop w:val="0"/>
      <w:marBottom w:val="0"/>
      <w:divBdr>
        <w:top w:val="none" w:sz="0" w:space="0" w:color="auto"/>
        <w:left w:val="none" w:sz="0" w:space="0" w:color="auto"/>
        <w:bottom w:val="none" w:sz="0" w:space="0" w:color="auto"/>
        <w:right w:val="none" w:sz="0" w:space="0" w:color="auto"/>
      </w:divBdr>
      <w:divsChild>
        <w:div w:id="467283765">
          <w:marLeft w:val="1166"/>
          <w:marRight w:val="0"/>
          <w:marTop w:val="60"/>
          <w:marBottom w:val="0"/>
          <w:divBdr>
            <w:top w:val="none" w:sz="0" w:space="0" w:color="auto"/>
            <w:left w:val="none" w:sz="0" w:space="0" w:color="auto"/>
            <w:bottom w:val="none" w:sz="0" w:space="0" w:color="auto"/>
            <w:right w:val="none" w:sz="0" w:space="0" w:color="auto"/>
          </w:divBdr>
        </w:div>
        <w:div w:id="490407399">
          <w:marLeft w:val="1166"/>
          <w:marRight w:val="0"/>
          <w:marTop w:val="60"/>
          <w:marBottom w:val="0"/>
          <w:divBdr>
            <w:top w:val="none" w:sz="0" w:space="0" w:color="auto"/>
            <w:left w:val="none" w:sz="0" w:space="0" w:color="auto"/>
            <w:bottom w:val="none" w:sz="0" w:space="0" w:color="auto"/>
            <w:right w:val="none" w:sz="0" w:space="0" w:color="auto"/>
          </w:divBdr>
        </w:div>
      </w:divsChild>
    </w:div>
    <w:div w:id="361710490">
      <w:bodyDiv w:val="1"/>
      <w:marLeft w:val="0"/>
      <w:marRight w:val="0"/>
      <w:marTop w:val="0"/>
      <w:marBottom w:val="0"/>
      <w:divBdr>
        <w:top w:val="none" w:sz="0" w:space="0" w:color="auto"/>
        <w:left w:val="none" w:sz="0" w:space="0" w:color="auto"/>
        <w:bottom w:val="none" w:sz="0" w:space="0" w:color="auto"/>
        <w:right w:val="none" w:sz="0" w:space="0" w:color="auto"/>
      </w:divBdr>
    </w:div>
    <w:div w:id="371544345">
      <w:bodyDiv w:val="1"/>
      <w:marLeft w:val="0"/>
      <w:marRight w:val="0"/>
      <w:marTop w:val="0"/>
      <w:marBottom w:val="0"/>
      <w:divBdr>
        <w:top w:val="none" w:sz="0" w:space="0" w:color="auto"/>
        <w:left w:val="none" w:sz="0" w:space="0" w:color="auto"/>
        <w:bottom w:val="none" w:sz="0" w:space="0" w:color="auto"/>
        <w:right w:val="none" w:sz="0" w:space="0" w:color="auto"/>
      </w:divBdr>
      <w:divsChild>
        <w:div w:id="903225066">
          <w:marLeft w:val="1166"/>
          <w:marRight w:val="0"/>
          <w:marTop w:val="120"/>
          <w:marBottom w:val="0"/>
          <w:divBdr>
            <w:top w:val="none" w:sz="0" w:space="0" w:color="auto"/>
            <w:left w:val="none" w:sz="0" w:space="0" w:color="auto"/>
            <w:bottom w:val="none" w:sz="0" w:space="0" w:color="auto"/>
            <w:right w:val="none" w:sz="0" w:space="0" w:color="auto"/>
          </w:divBdr>
        </w:div>
      </w:divsChild>
    </w:div>
    <w:div w:id="381485395">
      <w:bodyDiv w:val="1"/>
      <w:marLeft w:val="0"/>
      <w:marRight w:val="0"/>
      <w:marTop w:val="0"/>
      <w:marBottom w:val="0"/>
      <w:divBdr>
        <w:top w:val="none" w:sz="0" w:space="0" w:color="auto"/>
        <w:left w:val="none" w:sz="0" w:space="0" w:color="auto"/>
        <w:bottom w:val="none" w:sz="0" w:space="0" w:color="auto"/>
        <w:right w:val="none" w:sz="0" w:space="0" w:color="auto"/>
      </w:divBdr>
      <w:divsChild>
        <w:div w:id="35737504">
          <w:marLeft w:val="446"/>
          <w:marRight w:val="0"/>
          <w:marTop w:val="120"/>
          <w:marBottom w:val="0"/>
          <w:divBdr>
            <w:top w:val="none" w:sz="0" w:space="0" w:color="auto"/>
            <w:left w:val="none" w:sz="0" w:space="0" w:color="auto"/>
            <w:bottom w:val="none" w:sz="0" w:space="0" w:color="auto"/>
            <w:right w:val="none" w:sz="0" w:space="0" w:color="auto"/>
          </w:divBdr>
        </w:div>
        <w:div w:id="2064908302">
          <w:marLeft w:val="1166"/>
          <w:marRight w:val="0"/>
          <w:marTop w:val="120"/>
          <w:marBottom w:val="0"/>
          <w:divBdr>
            <w:top w:val="none" w:sz="0" w:space="0" w:color="auto"/>
            <w:left w:val="none" w:sz="0" w:space="0" w:color="auto"/>
            <w:bottom w:val="none" w:sz="0" w:space="0" w:color="auto"/>
            <w:right w:val="none" w:sz="0" w:space="0" w:color="auto"/>
          </w:divBdr>
        </w:div>
      </w:divsChild>
    </w:div>
    <w:div w:id="382868654">
      <w:bodyDiv w:val="1"/>
      <w:marLeft w:val="0"/>
      <w:marRight w:val="0"/>
      <w:marTop w:val="0"/>
      <w:marBottom w:val="0"/>
      <w:divBdr>
        <w:top w:val="none" w:sz="0" w:space="0" w:color="auto"/>
        <w:left w:val="none" w:sz="0" w:space="0" w:color="auto"/>
        <w:bottom w:val="none" w:sz="0" w:space="0" w:color="auto"/>
        <w:right w:val="none" w:sz="0" w:space="0" w:color="auto"/>
      </w:divBdr>
    </w:div>
    <w:div w:id="398787367">
      <w:bodyDiv w:val="1"/>
      <w:marLeft w:val="0"/>
      <w:marRight w:val="0"/>
      <w:marTop w:val="0"/>
      <w:marBottom w:val="0"/>
      <w:divBdr>
        <w:top w:val="none" w:sz="0" w:space="0" w:color="auto"/>
        <w:left w:val="none" w:sz="0" w:space="0" w:color="auto"/>
        <w:bottom w:val="none" w:sz="0" w:space="0" w:color="auto"/>
        <w:right w:val="none" w:sz="0" w:space="0" w:color="auto"/>
      </w:divBdr>
    </w:div>
    <w:div w:id="403458680">
      <w:bodyDiv w:val="1"/>
      <w:marLeft w:val="0"/>
      <w:marRight w:val="0"/>
      <w:marTop w:val="0"/>
      <w:marBottom w:val="0"/>
      <w:divBdr>
        <w:top w:val="none" w:sz="0" w:space="0" w:color="auto"/>
        <w:left w:val="none" w:sz="0" w:space="0" w:color="auto"/>
        <w:bottom w:val="none" w:sz="0" w:space="0" w:color="auto"/>
        <w:right w:val="none" w:sz="0" w:space="0" w:color="auto"/>
      </w:divBdr>
    </w:div>
    <w:div w:id="421994740">
      <w:bodyDiv w:val="1"/>
      <w:marLeft w:val="0"/>
      <w:marRight w:val="0"/>
      <w:marTop w:val="0"/>
      <w:marBottom w:val="0"/>
      <w:divBdr>
        <w:top w:val="none" w:sz="0" w:space="0" w:color="auto"/>
        <w:left w:val="none" w:sz="0" w:space="0" w:color="auto"/>
        <w:bottom w:val="none" w:sz="0" w:space="0" w:color="auto"/>
        <w:right w:val="none" w:sz="0" w:space="0" w:color="auto"/>
      </w:divBdr>
    </w:div>
    <w:div w:id="423110501">
      <w:bodyDiv w:val="1"/>
      <w:marLeft w:val="0"/>
      <w:marRight w:val="0"/>
      <w:marTop w:val="0"/>
      <w:marBottom w:val="0"/>
      <w:divBdr>
        <w:top w:val="none" w:sz="0" w:space="0" w:color="auto"/>
        <w:left w:val="none" w:sz="0" w:space="0" w:color="auto"/>
        <w:bottom w:val="none" w:sz="0" w:space="0" w:color="auto"/>
        <w:right w:val="none" w:sz="0" w:space="0" w:color="auto"/>
      </w:divBdr>
    </w:div>
    <w:div w:id="431052632">
      <w:bodyDiv w:val="1"/>
      <w:marLeft w:val="0"/>
      <w:marRight w:val="0"/>
      <w:marTop w:val="0"/>
      <w:marBottom w:val="0"/>
      <w:divBdr>
        <w:top w:val="none" w:sz="0" w:space="0" w:color="auto"/>
        <w:left w:val="none" w:sz="0" w:space="0" w:color="auto"/>
        <w:bottom w:val="none" w:sz="0" w:space="0" w:color="auto"/>
        <w:right w:val="none" w:sz="0" w:space="0" w:color="auto"/>
      </w:divBdr>
    </w:div>
    <w:div w:id="432365459">
      <w:bodyDiv w:val="1"/>
      <w:marLeft w:val="0"/>
      <w:marRight w:val="0"/>
      <w:marTop w:val="0"/>
      <w:marBottom w:val="0"/>
      <w:divBdr>
        <w:top w:val="none" w:sz="0" w:space="0" w:color="auto"/>
        <w:left w:val="none" w:sz="0" w:space="0" w:color="auto"/>
        <w:bottom w:val="none" w:sz="0" w:space="0" w:color="auto"/>
        <w:right w:val="none" w:sz="0" w:space="0" w:color="auto"/>
      </w:divBdr>
      <w:divsChild>
        <w:div w:id="1458134644">
          <w:marLeft w:val="1166"/>
          <w:marRight w:val="0"/>
          <w:marTop w:val="120"/>
          <w:marBottom w:val="0"/>
          <w:divBdr>
            <w:top w:val="none" w:sz="0" w:space="0" w:color="auto"/>
            <w:left w:val="none" w:sz="0" w:space="0" w:color="auto"/>
            <w:bottom w:val="none" w:sz="0" w:space="0" w:color="auto"/>
            <w:right w:val="none" w:sz="0" w:space="0" w:color="auto"/>
          </w:divBdr>
        </w:div>
      </w:divsChild>
    </w:div>
    <w:div w:id="444885705">
      <w:bodyDiv w:val="1"/>
      <w:marLeft w:val="0"/>
      <w:marRight w:val="0"/>
      <w:marTop w:val="0"/>
      <w:marBottom w:val="0"/>
      <w:divBdr>
        <w:top w:val="none" w:sz="0" w:space="0" w:color="auto"/>
        <w:left w:val="none" w:sz="0" w:space="0" w:color="auto"/>
        <w:bottom w:val="none" w:sz="0" w:space="0" w:color="auto"/>
        <w:right w:val="none" w:sz="0" w:space="0" w:color="auto"/>
      </w:divBdr>
    </w:div>
    <w:div w:id="448204961">
      <w:bodyDiv w:val="1"/>
      <w:marLeft w:val="0"/>
      <w:marRight w:val="0"/>
      <w:marTop w:val="0"/>
      <w:marBottom w:val="0"/>
      <w:divBdr>
        <w:top w:val="none" w:sz="0" w:space="0" w:color="auto"/>
        <w:left w:val="none" w:sz="0" w:space="0" w:color="auto"/>
        <w:bottom w:val="none" w:sz="0" w:space="0" w:color="auto"/>
        <w:right w:val="none" w:sz="0" w:space="0" w:color="auto"/>
      </w:divBdr>
      <w:divsChild>
        <w:div w:id="1063719034">
          <w:marLeft w:val="1166"/>
          <w:marRight w:val="0"/>
          <w:marTop w:val="120"/>
          <w:marBottom w:val="0"/>
          <w:divBdr>
            <w:top w:val="none" w:sz="0" w:space="0" w:color="auto"/>
            <w:left w:val="none" w:sz="0" w:space="0" w:color="auto"/>
            <w:bottom w:val="none" w:sz="0" w:space="0" w:color="auto"/>
            <w:right w:val="none" w:sz="0" w:space="0" w:color="auto"/>
          </w:divBdr>
        </w:div>
      </w:divsChild>
    </w:div>
    <w:div w:id="448864517">
      <w:bodyDiv w:val="1"/>
      <w:marLeft w:val="0"/>
      <w:marRight w:val="0"/>
      <w:marTop w:val="0"/>
      <w:marBottom w:val="0"/>
      <w:divBdr>
        <w:top w:val="none" w:sz="0" w:space="0" w:color="auto"/>
        <w:left w:val="none" w:sz="0" w:space="0" w:color="auto"/>
        <w:bottom w:val="none" w:sz="0" w:space="0" w:color="auto"/>
        <w:right w:val="none" w:sz="0" w:space="0" w:color="auto"/>
      </w:divBdr>
    </w:div>
    <w:div w:id="450246408">
      <w:bodyDiv w:val="1"/>
      <w:marLeft w:val="0"/>
      <w:marRight w:val="0"/>
      <w:marTop w:val="0"/>
      <w:marBottom w:val="0"/>
      <w:divBdr>
        <w:top w:val="none" w:sz="0" w:space="0" w:color="auto"/>
        <w:left w:val="none" w:sz="0" w:space="0" w:color="auto"/>
        <w:bottom w:val="none" w:sz="0" w:space="0" w:color="auto"/>
        <w:right w:val="none" w:sz="0" w:space="0" w:color="auto"/>
      </w:divBdr>
    </w:div>
    <w:div w:id="458382142">
      <w:bodyDiv w:val="1"/>
      <w:marLeft w:val="0"/>
      <w:marRight w:val="0"/>
      <w:marTop w:val="0"/>
      <w:marBottom w:val="0"/>
      <w:divBdr>
        <w:top w:val="none" w:sz="0" w:space="0" w:color="auto"/>
        <w:left w:val="none" w:sz="0" w:space="0" w:color="auto"/>
        <w:bottom w:val="none" w:sz="0" w:space="0" w:color="auto"/>
        <w:right w:val="none" w:sz="0" w:space="0" w:color="auto"/>
      </w:divBdr>
    </w:div>
    <w:div w:id="468976888">
      <w:bodyDiv w:val="1"/>
      <w:marLeft w:val="0"/>
      <w:marRight w:val="0"/>
      <w:marTop w:val="0"/>
      <w:marBottom w:val="0"/>
      <w:divBdr>
        <w:top w:val="none" w:sz="0" w:space="0" w:color="auto"/>
        <w:left w:val="none" w:sz="0" w:space="0" w:color="auto"/>
        <w:bottom w:val="none" w:sz="0" w:space="0" w:color="auto"/>
        <w:right w:val="none" w:sz="0" w:space="0" w:color="auto"/>
      </w:divBdr>
    </w:div>
    <w:div w:id="470483104">
      <w:bodyDiv w:val="1"/>
      <w:marLeft w:val="0"/>
      <w:marRight w:val="0"/>
      <w:marTop w:val="0"/>
      <w:marBottom w:val="0"/>
      <w:divBdr>
        <w:top w:val="none" w:sz="0" w:space="0" w:color="auto"/>
        <w:left w:val="none" w:sz="0" w:space="0" w:color="auto"/>
        <w:bottom w:val="none" w:sz="0" w:space="0" w:color="auto"/>
        <w:right w:val="none" w:sz="0" w:space="0" w:color="auto"/>
      </w:divBdr>
      <w:divsChild>
        <w:div w:id="1434787384">
          <w:marLeft w:val="446"/>
          <w:marRight w:val="0"/>
          <w:marTop w:val="0"/>
          <w:marBottom w:val="0"/>
          <w:divBdr>
            <w:top w:val="none" w:sz="0" w:space="0" w:color="auto"/>
            <w:left w:val="none" w:sz="0" w:space="0" w:color="auto"/>
            <w:bottom w:val="none" w:sz="0" w:space="0" w:color="auto"/>
            <w:right w:val="none" w:sz="0" w:space="0" w:color="auto"/>
          </w:divBdr>
        </w:div>
        <w:div w:id="1452018800">
          <w:marLeft w:val="446"/>
          <w:marRight w:val="0"/>
          <w:marTop w:val="0"/>
          <w:marBottom w:val="0"/>
          <w:divBdr>
            <w:top w:val="none" w:sz="0" w:space="0" w:color="auto"/>
            <w:left w:val="none" w:sz="0" w:space="0" w:color="auto"/>
            <w:bottom w:val="none" w:sz="0" w:space="0" w:color="auto"/>
            <w:right w:val="none" w:sz="0" w:space="0" w:color="auto"/>
          </w:divBdr>
        </w:div>
        <w:div w:id="1494251759">
          <w:marLeft w:val="446"/>
          <w:marRight w:val="0"/>
          <w:marTop w:val="0"/>
          <w:marBottom w:val="0"/>
          <w:divBdr>
            <w:top w:val="none" w:sz="0" w:space="0" w:color="auto"/>
            <w:left w:val="none" w:sz="0" w:space="0" w:color="auto"/>
            <w:bottom w:val="none" w:sz="0" w:space="0" w:color="auto"/>
            <w:right w:val="none" w:sz="0" w:space="0" w:color="auto"/>
          </w:divBdr>
        </w:div>
        <w:div w:id="1688168440">
          <w:marLeft w:val="446"/>
          <w:marRight w:val="0"/>
          <w:marTop w:val="0"/>
          <w:marBottom w:val="0"/>
          <w:divBdr>
            <w:top w:val="none" w:sz="0" w:space="0" w:color="auto"/>
            <w:left w:val="none" w:sz="0" w:space="0" w:color="auto"/>
            <w:bottom w:val="none" w:sz="0" w:space="0" w:color="auto"/>
            <w:right w:val="none" w:sz="0" w:space="0" w:color="auto"/>
          </w:divBdr>
        </w:div>
      </w:divsChild>
    </w:div>
    <w:div w:id="478619555">
      <w:bodyDiv w:val="1"/>
      <w:marLeft w:val="0"/>
      <w:marRight w:val="0"/>
      <w:marTop w:val="0"/>
      <w:marBottom w:val="0"/>
      <w:divBdr>
        <w:top w:val="none" w:sz="0" w:space="0" w:color="auto"/>
        <w:left w:val="none" w:sz="0" w:space="0" w:color="auto"/>
        <w:bottom w:val="none" w:sz="0" w:space="0" w:color="auto"/>
        <w:right w:val="none" w:sz="0" w:space="0" w:color="auto"/>
      </w:divBdr>
    </w:div>
    <w:div w:id="497230531">
      <w:bodyDiv w:val="1"/>
      <w:marLeft w:val="0"/>
      <w:marRight w:val="0"/>
      <w:marTop w:val="0"/>
      <w:marBottom w:val="0"/>
      <w:divBdr>
        <w:top w:val="none" w:sz="0" w:space="0" w:color="auto"/>
        <w:left w:val="none" w:sz="0" w:space="0" w:color="auto"/>
        <w:bottom w:val="none" w:sz="0" w:space="0" w:color="auto"/>
        <w:right w:val="none" w:sz="0" w:space="0" w:color="auto"/>
      </w:divBdr>
    </w:div>
    <w:div w:id="505286471">
      <w:bodyDiv w:val="1"/>
      <w:marLeft w:val="0"/>
      <w:marRight w:val="0"/>
      <w:marTop w:val="0"/>
      <w:marBottom w:val="0"/>
      <w:divBdr>
        <w:top w:val="none" w:sz="0" w:space="0" w:color="auto"/>
        <w:left w:val="none" w:sz="0" w:space="0" w:color="auto"/>
        <w:bottom w:val="none" w:sz="0" w:space="0" w:color="auto"/>
        <w:right w:val="none" w:sz="0" w:space="0" w:color="auto"/>
      </w:divBdr>
    </w:div>
    <w:div w:id="512187065">
      <w:bodyDiv w:val="1"/>
      <w:marLeft w:val="0"/>
      <w:marRight w:val="0"/>
      <w:marTop w:val="0"/>
      <w:marBottom w:val="0"/>
      <w:divBdr>
        <w:top w:val="none" w:sz="0" w:space="0" w:color="auto"/>
        <w:left w:val="none" w:sz="0" w:space="0" w:color="auto"/>
        <w:bottom w:val="none" w:sz="0" w:space="0" w:color="auto"/>
        <w:right w:val="none" w:sz="0" w:space="0" w:color="auto"/>
      </w:divBdr>
      <w:divsChild>
        <w:div w:id="1365788421">
          <w:marLeft w:val="1166"/>
          <w:marRight w:val="0"/>
          <w:marTop w:val="120"/>
          <w:marBottom w:val="0"/>
          <w:divBdr>
            <w:top w:val="none" w:sz="0" w:space="0" w:color="auto"/>
            <w:left w:val="none" w:sz="0" w:space="0" w:color="auto"/>
            <w:bottom w:val="none" w:sz="0" w:space="0" w:color="auto"/>
            <w:right w:val="none" w:sz="0" w:space="0" w:color="auto"/>
          </w:divBdr>
        </w:div>
        <w:div w:id="1614630179">
          <w:marLeft w:val="1166"/>
          <w:marRight w:val="0"/>
          <w:marTop w:val="120"/>
          <w:marBottom w:val="0"/>
          <w:divBdr>
            <w:top w:val="none" w:sz="0" w:space="0" w:color="auto"/>
            <w:left w:val="none" w:sz="0" w:space="0" w:color="auto"/>
            <w:bottom w:val="none" w:sz="0" w:space="0" w:color="auto"/>
            <w:right w:val="none" w:sz="0" w:space="0" w:color="auto"/>
          </w:divBdr>
        </w:div>
      </w:divsChild>
    </w:div>
    <w:div w:id="513421246">
      <w:bodyDiv w:val="1"/>
      <w:marLeft w:val="0"/>
      <w:marRight w:val="0"/>
      <w:marTop w:val="0"/>
      <w:marBottom w:val="0"/>
      <w:divBdr>
        <w:top w:val="none" w:sz="0" w:space="0" w:color="auto"/>
        <w:left w:val="none" w:sz="0" w:space="0" w:color="auto"/>
        <w:bottom w:val="none" w:sz="0" w:space="0" w:color="auto"/>
        <w:right w:val="none" w:sz="0" w:space="0" w:color="auto"/>
      </w:divBdr>
    </w:div>
    <w:div w:id="518665908">
      <w:bodyDiv w:val="1"/>
      <w:marLeft w:val="0"/>
      <w:marRight w:val="0"/>
      <w:marTop w:val="0"/>
      <w:marBottom w:val="0"/>
      <w:divBdr>
        <w:top w:val="none" w:sz="0" w:space="0" w:color="auto"/>
        <w:left w:val="none" w:sz="0" w:space="0" w:color="auto"/>
        <w:bottom w:val="none" w:sz="0" w:space="0" w:color="auto"/>
        <w:right w:val="none" w:sz="0" w:space="0" w:color="auto"/>
      </w:divBdr>
    </w:div>
    <w:div w:id="520818788">
      <w:bodyDiv w:val="1"/>
      <w:marLeft w:val="0"/>
      <w:marRight w:val="0"/>
      <w:marTop w:val="0"/>
      <w:marBottom w:val="0"/>
      <w:divBdr>
        <w:top w:val="none" w:sz="0" w:space="0" w:color="auto"/>
        <w:left w:val="none" w:sz="0" w:space="0" w:color="auto"/>
        <w:bottom w:val="none" w:sz="0" w:space="0" w:color="auto"/>
        <w:right w:val="none" w:sz="0" w:space="0" w:color="auto"/>
      </w:divBdr>
    </w:div>
    <w:div w:id="523128026">
      <w:bodyDiv w:val="1"/>
      <w:marLeft w:val="0"/>
      <w:marRight w:val="0"/>
      <w:marTop w:val="0"/>
      <w:marBottom w:val="0"/>
      <w:divBdr>
        <w:top w:val="none" w:sz="0" w:space="0" w:color="auto"/>
        <w:left w:val="none" w:sz="0" w:space="0" w:color="auto"/>
        <w:bottom w:val="none" w:sz="0" w:space="0" w:color="auto"/>
        <w:right w:val="none" w:sz="0" w:space="0" w:color="auto"/>
      </w:divBdr>
      <w:divsChild>
        <w:div w:id="1921258498">
          <w:marLeft w:val="1166"/>
          <w:marRight w:val="0"/>
          <w:marTop w:val="120"/>
          <w:marBottom w:val="0"/>
          <w:divBdr>
            <w:top w:val="none" w:sz="0" w:space="0" w:color="auto"/>
            <w:left w:val="none" w:sz="0" w:space="0" w:color="auto"/>
            <w:bottom w:val="none" w:sz="0" w:space="0" w:color="auto"/>
            <w:right w:val="none" w:sz="0" w:space="0" w:color="auto"/>
          </w:divBdr>
        </w:div>
      </w:divsChild>
    </w:div>
    <w:div w:id="534276416">
      <w:bodyDiv w:val="1"/>
      <w:marLeft w:val="0"/>
      <w:marRight w:val="0"/>
      <w:marTop w:val="0"/>
      <w:marBottom w:val="0"/>
      <w:divBdr>
        <w:top w:val="none" w:sz="0" w:space="0" w:color="auto"/>
        <w:left w:val="none" w:sz="0" w:space="0" w:color="auto"/>
        <w:bottom w:val="none" w:sz="0" w:space="0" w:color="auto"/>
        <w:right w:val="none" w:sz="0" w:space="0" w:color="auto"/>
      </w:divBdr>
      <w:divsChild>
        <w:div w:id="150683792">
          <w:marLeft w:val="0"/>
          <w:marRight w:val="0"/>
          <w:marTop w:val="0"/>
          <w:marBottom w:val="80"/>
          <w:divBdr>
            <w:top w:val="none" w:sz="0" w:space="0" w:color="auto"/>
            <w:left w:val="none" w:sz="0" w:space="0" w:color="auto"/>
            <w:bottom w:val="none" w:sz="0" w:space="0" w:color="auto"/>
            <w:right w:val="none" w:sz="0" w:space="0" w:color="auto"/>
          </w:divBdr>
        </w:div>
        <w:div w:id="221063532">
          <w:marLeft w:val="0"/>
          <w:marRight w:val="0"/>
          <w:marTop w:val="0"/>
          <w:marBottom w:val="80"/>
          <w:divBdr>
            <w:top w:val="none" w:sz="0" w:space="0" w:color="auto"/>
            <w:left w:val="none" w:sz="0" w:space="0" w:color="auto"/>
            <w:bottom w:val="none" w:sz="0" w:space="0" w:color="auto"/>
            <w:right w:val="none" w:sz="0" w:space="0" w:color="auto"/>
          </w:divBdr>
        </w:div>
        <w:div w:id="243225501">
          <w:marLeft w:val="0"/>
          <w:marRight w:val="0"/>
          <w:marTop w:val="0"/>
          <w:marBottom w:val="80"/>
          <w:divBdr>
            <w:top w:val="none" w:sz="0" w:space="0" w:color="auto"/>
            <w:left w:val="none" w:sz="0" w:space="0" w:color="auto"/>
            <w:bottom w:val="none" w:sz="0" w:space="0" w:color="auto"/>
            <w:right w:val="none" w:sz="0" w:space="0" w:color="auto"/>
          </w:divBdr>
        </w:div>
        <w:div w:id="295570112">
          <w:marLeft w:val="0"/>
          <w:marRight w:val="0"/>
          <w:marTop w:val="0"/>
          <w:marBottom w:val="80"/>
          <w:divBdr>
            <w:top w:val="none" w:sz="0" w:space="0" w:color="auto"/>
            <w:left w:val="none" w:sz="0" w:space="0" w:color="auto"/>
            <w:bottom w:val="none" w:sz="0" w:space="0" w:color="auto"/>
            <w:right w:val="none" w:sz="0" w:space="0" w:color="auto"/>
          </w:divBdr>
        </w:div>
        <w:div w:id="449470478">
          <w:marLeft w:val="0"/>
          <w:marRight w:val="0"/>
          <w:marTop w:val="0"/>
          <w:marBottom w:val="80"/>
          <w:divBdr>
            <w:top w:val="none" w:sz="0" w:space="0" w:color="auto"/>
            <w:left w:val="none" w:sz="0" w:space="0" w:color="auto"/>
            <w:bottom w:val="none" w:sz="0" w:space="0" w:color="auto"/>
            <w:right w:val="none" w:sz="0" w:space="0" w:color="auto"/>
          </w:divBdr>
        </w:div>
        <w:div w:id="573971117">
          <w:marLeft w:val="0"/>
          <w:marRight w:val="0"/>
          <w:marTop w:val="0"/>
          <w:marBottom w:val="80"/>
          <w:divBdr>
            <w:top w:val="none" w:sz="0" w:space="0" w:color="auto"/>
            <w:left w:val="none" w:sz="0" w:space="0" w:color="auto"/>
            <w:bottom w:val="none" w:sz="0" w:space="0" w:color="auto"/>
            <w:right w:val="none" w:sz="0" w:space="0" w:color="auto"/>
          </w:divBdr>
        </w:div>
        <w:div w:id="941230117">
          <w:marLeft w:val="0"/>
          <w:marRight w:val="0"/>
          <w:marTop w:val="0"/>
          <w:marBottom w:val="80"/>
          <w:divBdr>
            <w:top w:val="none" w:sz="0" w:space="0" w:color="auto"/>
            <w:left w:val="none" w:sz="0" w:space="0" w:color="auto"/>
            <w:bottom w:val="none" w:sz="0" w:space="0" w:color="auto"/>
            <w:right w:val="none" w:sz="0" w:space="0" w:color="auto"/>
          </w:divBdr>
        </w:div>
        <w:div w:id="1053894079">
          <w:marLeft w:val="0"/>
          <w:marRight w:val="0"/>
          <w:marTop w:val="0"/>
          <w:marBottom w:val="80"/>
          <w:divBdr>
            <w:top w:val="none" w:sz="0" w:space="0" w:color="auto"/>
            <w:left w:val="none" w:sz="0" w:space="0" w:color="auto"/>
            <w:bottom w:val="none" w:sz="0" w:space="0" w:color="auto"/>
            <w:right w:val="none" w:sz="0" w:space="0" w:color="auto"/>
          </w:divBdr>
        </w:div>
        <w:div w:id="1211307250">
          <w:marLeft w:val="0"/>
          <w:marRight w:val="0"/>
          <w:marTop w:val="0"/>
          <w:marBottom w:val="80"/>
          <w:divBdr>
            <w:top w:val="none" w:sz="0" w:space="0" w:color="auto"/>
            <w:left w:val="none" w:sz="0" w:space="0" w:color="auto"/>
            <w:bottom w:val="none" w:sz="0" w:space="0" w:color="auto"/>
            <w:right w:val="none" w:sz="0" w:space="0" w:color="auto"/>
          </w:divBdr>
        </w:div>
        <w:div w:id="1250773644">
          <w:marLeft w:val="0"/>
          <w:marRight w:val="0"/>
          <w:marTop w:val="0"/>
          <w:marBottom w:val="80"/>
          <w:divBdr>
            <w:top w:val="none" w:sz="0" w:space="0" w:color="auto"/>
            <w:left w:val="none" w:sz="0" w:space="0" w:color="auto"/>
            <w:bottom w:val="none" w:sz="0" w:space="0" w:color="auto"/>
            <w:right w:val="none" w:sz="0" w:space="0" w:color="auto"/>
          </w:divBdr>
        </w:div>
        <w:div w:id="1922178020">
          <w:marLeft w:val="0"/>
          <w:marRight w:val="0"/>
          <w:marTop w:val="0"/>
          <w:marBottom w:val="80"/>
          <w:divBdr>
            <w:top w:val="none" w:sz="0" w:space="0" w:color="auto"/>
            <w:left w:val="none" w:sz="0" w:space="0" w:color="auto"/>
            <w:bottom w:val="none" w:sz="0" w:space="0" w:color="auto"/>
            <w:right w:val="none" w:sz="0" w:space="0" w:color="auto"/>
          </w:divBdr>
        </w:div>
        <w:div w:id="1947958458">
          <w:marLeft w:val="0"/>
          <w:marRight w:val="0"/>
          <w:marTop w:val="0"/>
          <w:marBottom w:val="80"/>
          <w:divBdr>
            <w:top w:val="none" w:sz="0" w:space="0" w:color="auto"/>
            <w:left w:val="none" w:sz="0" w:space="0" w:color="auto"/>
            <w:bottom w:val="none" w:sz="0" w:space="0" w:color="auto"/>
            <w:right w:val="none" w:sz="0" w:space="0" w:color="auto"/>
          </w:divBdr>
        </w:div>
      </w:divsChild>
    </w:div>
    <w:div w:id="534856345">
      <w:bodyDiv w:val="1"/>
      <w:marLeft w:val="0"/>
      <w:marRight w:val="0"/>
      <w:marTop w:val="0"/>
      <w:marBottom w:val="0"/>
      <w:divBdr>
        <w:top w:val="none" w:sz="0" w:space="0" w:color="auto"/>
        <w:left w:val="none" w:sz="0" w:space="0" w:color="auto"/>
        <w:bottom w:val="none" w:sz="0" w:space="0" w:color="auto"/>
        <w:right w:val="none" w:sz="0" w:space="0" w:color="auto"/>
      </w:divBdr>
    </w:div>
    <w:div w:id="538666324">
      <w:bodyDiv w:val="1"/>
      <w:marLeft w:val="0"/>
      <w:marRight w:val="0"/>
      <w:marTop w:val="0"/>
      <w:marBottom w:val="0"/>
      <w:divBdr>
        <w:top w:val="none" w:sz="0" w:space="0" w:color="auto"/>
        <w:left w:val="none" w:sz="0" w:space="0" w:color="auto"/>
        <w:bottom w:val="none" w:sz="0" w:space="0" w:color="auto"/>
        <w:right w:val="none" w:sz="0" w:space="0" w:color="auto"/>
      </w:divBdr>
    </w:div>
    <w:div w:id="556210629">
      <w:bodyDiv w:val="1"/>
      <w:marLeft w:val="0"/>
      <w:marRight w:val="0"/>
      <w:marTop w:val="0"/>
      <w:marBottom w:val="0"/>
      <w:divBdr>
        <w:top w:val="none" w:sz="0" w:space="0" w:color="auto"/>
        <w:left w:val="none" w:sz="0" w:space="0" w:color="auto"/>
        <w:bottom w:val="none" w:sz="0" w:space="0" w:color="auto"/>
        <w:right w:val="none" w:sz="0" w:space="0" w:color="auto"/>
      </w:divBdr>
    </w:div>
    <w:div w:id="571234660">
      <w:bodyDiv w:val="1"/>
      <w:marLeft w:val="0"/>
      <w:marRight w:val="0"/>
      <w:marTop w:val="0"/>
      <w:marBottom w:val="0"/>
      <w:divBdr>
        <w:top w:val="none" w:sz="0" w:space="0" w:color="auto"/>
        <w:left w:val="none" w:sz="0" w:space="0" w:color="auto"/>
        <w:bottom w:val="none" w:sz="0" w:space="0" w:color="auto"/>
        <w:right w:val="none" w:sz="0" w:space="0" w:color="auto"/>
      </w:divBdr>
    </w:div>
    <w:div w:id="573318644">
      <w:bodyDiv w:val="1"/>
      <w:marLeft w:val="0"/>
      <w:marRight w:val="0"/>
      <w:marTop w:val="0"/>
      <w:marBottom w:val="0"/>
      <w:divBdr>
        <w:top w:val="none" w:sz="0" w:space="0" w:color="auto"/>
        <w:left w:val="none" w:sz="0" w:space="0" w:color="auto"/>
        <w:bottom w:val="none" w:sz="0" w:space="0" w:color="auto"/>
        <w:right w:val="none" w:sz="0" w:space="0" w:color="auto"/>
      </w:divBdr>
      <w:divsChild>
        <w:div w:id="981740091">
          <w:marLeft w:val="1166"/>
          <w:marRight w:val="0"/>
          <w:marTop w:val="120"/>
          <w:marBottom w:val="0"/>
          <w:divBdr>
            <w:top w:val="none" w:sz="0" w:space="0" w:color="auto"/>
            <w:left w:val="none" w:sz="0" w:space="0" w:color="auto"/>
            <w:bottom w:val="none" w:sz="0" w:space="0" w:color="auto"/>
            <w:right w:val="none" w:sz="0" w:space="0" w:color="auto"/>
          </w:divBdr>
        </w:div>
      </w:divsChild>
    </w:div>
    <w:div w:id="575897390">
      <w:bodyDiv w:val="1"/>
      <w:marLeft w:val="0"/>
      <w:marRight w:val="0"/>
      <w:marTop w:val="0"/>
      <w:marBottom w:val="0"/>
      <w:divBdr>
        <w:top w:val="none" w:sz="0" w:space="0" w:color="auto"/>
        <w:left w:val="none" w:sz="0" w:space="0" w:color="auto"/>
        <w:bottom w:val="none" w:sz="0" w:space="0" w:color="auto"/>
        <w:right w:val="none" w:sz="0" w:space="0" w:color="auto"/>
      </w:divBdr>
    </w:div>
    <w:div w:id="579485841">
      <w:bodyDiv w:val="1"/>
      <w:marLeft w:val="0"/>
      <w:marRight w:val="0"/>
      <w:marTop w:val="0"/>
      <w:marBottom w:val="0"/>
      <w:divBdr>
        <w:top w:val="none" w:sz="0" w:space="0" w:color="auto"/>
        <w:left w:val="none" w:sz="0" w:space="0" w:color="auto"/>
        <w:bottom w:val="none" w:sz="0" w:space="0" w:color="auto"/>
        <w:right w:val="none" w:sz="0" w:space="0" w:color="auto"/>
      </w:divBdr>
      <w:divsChild>
        <w:div w:id="413942267">
          <w:marLeft w:val="0"/>
          <w:marRight w:val="0"/>
          <w:marTop w:val="0"/>
          <w:marBottom w:val="0"/>
          <w:divBdr>
            <w:top w:val="none" w:sz="0" w:space="0" w:color="auto"/>
            <w:left w:val="none" w:sz="0" w:space="0" w:color="auto"/>
            <w:bottom w:val="none" w:sz="0" w:space="0" w:color="auto"/>
            <w:right w:val="none" w:sz="0" w:space="0" w:color="auto"/>
          </w:divBdr>
        </w:div>
        <w:div w:id="481967329">
          <w:marLeft w:val="0"/>
          <w:marRight w:val="0"/>
          <w:marTop w:val="0"/>
          <w:marBottom w:val="0"/>
          <w:divBdr>
            <w:top w:val="none" w:sz="0" w:space="0" w:color="auto"/>
            <w:left w:val="none" w:sz="0" w:space="0" w:color="auto"/>
            <w:bottom w:val="none" w:sz="0" w:space="0" w:color="auto"/>
            <w:right w:val="none" w:sz="0" w:space="0" w:color="auto"/>
          </w:divBdr>
        </w:div>
        <w:div w:id="587153877">
          <w:marLeft w:val="0"/>
          <w:marRight w:val="0"/>
          <w:marTop w:val="0"/>
          <w:marBottom w:val="0"/>
          <w:divBdr>
            <w:top w:val="none" w:sz="0" w:space="0" w:color="auto"/>
            <w:left w:val="none" w:sz="0" w:space="0" w:color="auto"/>
            <w:bottom w:val="none" w:sz="0" w:space="0" w:color="auto"/>
            <w:right w:val="none" w:sz="0" w:space="0" w:color="auto"/>
          </w:divBdr>
        </w:div>
        <w:div w:id="600454117">
          <w:marLeft w:val="0"/>
          <w:marRight w:val="0"/>
          <w:marTop w:val="0"/>
          <w:marBottom w:val="0"/>
          <w:divBdr>
            <w:top w:val="none" w:sz="0" w:space="0" w:color="auto"/>
            <w:left w:val="none" w:sz="0" w:space="0" w:color="auto"/>
            <w:bottom w:val="none" w:sz="0" w:space="0" w:color="auto"/>
            <w:right w:val="none" w:sz="0" w:space="0" w:color="auto"/>
          </w:divBdr>
        </w:div>
        <w:div w:id="642539789">
          <w:marLeft w:val="0"/>
          <w:marRight w:val="0"/>
          <w:marTop w:val="0"/>
          <w:marBottom w:val="0"/>
          <w:divBdr>
            <w:top w:val="none" w:sz="0" w:space="0" w:color="auto"/>
            <w:left w:val="none" w:sz="0" w:space="0" w:color="auto"/>
            <w:bottom w:val="none" w:sz="0" w:space="0" w:color="auto"/>
            <w:right w:val="none" w:sz="0" w:space="0" w:color="auto"/>
          </w:divBdr>
        </w:div>
        <w:div w:id="738331157">
          <w:marLeft w:val="0"/>
          <w:marRight w:val="0"/>
          <w:marTop w:val="0"/>
          <w:marBottom w:val="0"/>
          <w:divBdr>
            <w:top w:val="none" w:sz="0" w:space="0" w:color="auto"/>
            <w:left w:val="none" w:sz="0" w:space="0" w:color="auto"/>
            <w:bottom w:val="none" w:sz="0" w:space="0" w:color="auto"/>
            <w:right w:val="none" w:sz="0" w:space="0" w:color="auto"/>
          </w:divBdr>
        </w:div>
        <w:div w:id="852500817">
          <w:marLeft w:val="0"/>
          <w:marRight w:val="0"/>
          <w:marTop w:val="0"/>
          <w:marBottom w:val="0"/>
          <w:divBdr>
            <w:top w:val="none" w:sz="0" w:space="0" w:color="auto"/>
            <w:left w:val="none" w:sz="0" w:space="0" w:color="auto"/>
            <w:bottom w:val="none" w:sz="0" w:space="0" w:color="auto"/>
            <w:right w:val="none" w:sz="0" w:space="0" w:color="auto"/>
          </w:divBdr>
        </w:div>
        <w:div w:id="868682830">
          <w:marLeft w:val="0"/>
          <w:marRight w:val="0"/>
          <w:marTop w:val="0"/>
          <w:marBottom w:val="0"/>
          <w:divBdr>
            <w:top w:val="none" w:sz="0" w:space="0" w:color="auto"/>
            <w:left w:val="none" w:sz="0" w:space="0" w:color="auto"/>
            <w:bottom w:val="none" w:sz="0" w:space="0" w:color="auto"/>
            <w:right w:val="none" w:sz="0" w:space="0" w:color="auto"/>
          </w:divBdr>
        </w:div>
        <w:div w:id="1054768021">
          <w:marLeft w:val="0"/>
          <w:marRight w:val="0"/>
          <w:marTop w:val="0"/>
          <w:marBottom w:val="0"/>
          <w:divBdr>
            <w:top w:val="none" w:sz="0" w:space="0" w:color="auto"/>
            <w:left w:val="none" w:sz="0" w:space="0" w:color="auto"/>
            <w:bottom w:val="none" w:sz="0" w:space="0" w:color="auto"/>
            <w:right w:val="none" w:sz="0" w:space="0" w:color="auto"/>
          </w:divBdr>
        </w:div>
        <w:div w:id="1064913247">
          <w:marLeft w:val="0"/>
          <w:marRight w:val="0"/>
          <w:marTop w:val="0"/>
          <w:marBottom w:val="0"/>
          <w:divBdr>
            <w:top w:val="none" w:sz="0" w:space="0" w:color="auto"/>
            <w:left w:val="none" w:sz="0" w:space="0" w:color="auto"/>
            <w:bottom w:val="none" w:sz="0" w:space="0" w:color="auto"/>
            <w:right w:val="none" w:sz="0" w:space="0" w:color="auto"/>
          </w:divBdr>
        </w:div>
        <w:div w:id="1575042961">
          <w:marLeft w:val="0"/>
          <w:marRight w:val="0"/>
          <w:marTop w:val="0"/>
          <w:marBottom w:val="0"/>
          <w:divBdr>
            <w:top w:val="none" w:sz="0" w:space="0" w:color="auto"/>
            <w:left w:val="none" w:sz="0" w:space="0" w:color="auto"/>
            <w:bottom w:val="none" w:sz="0" w:space="0" w:color="auto"/>
            <w:right w:val="none" w:sz="0" w:space="0" w:color="auto"/>
          </w:divBdr>
        </w:div>
        <w:div w:id="1582370422">
          <w:marLeft w:val="0"/>
          <w:marRight w:val="0"/>
          <w:marTop w:val="0"/>
          <w:marBottom w:val="0"/>
          <w:divBdr>
            <w:top w:val="none" w:sz="0" w:space="0" w:color="auto"/>
            <w:left w:val="none" w:sz="0" w:space="0" w:color="auto"/>
            <w:bottom w:val="none" w:sz="0" w:space="0" w:color="auto"/>
            <w:right w:val="none" w:sz="0" w:space="0" w:color="auto"/>
          </w:divBdr>
        </w:div>
        <w:div w:id="1607493414">
          <w:marLeft w:val="0"/>
          <w:marRight w:val="0"/>
          <w:marTop w:val="0"/>
          <w:marBottom w:val="0"/>
          <w:divBdr>
            <w:top w:val="none" w:sz="0" w:space="0" w:color="auto"/>
            <w:left w:val="none" w:sz="0" w:space="0" w:color="auto"/>
            <w:bottom w:val="none" w:sz="0" w:space="0" w:color="auto"/>
            <w:right w:val="none" w:sz="0" w:space="0" w:color="auto"/>
          </w:divBdr>
        </w:div>
        <w:div w:id="1610508123">
          <w:marLeft w:val="0"/>
          <w:marRight w:val="0"/>
          <w:marTop w:val="0"/>
          <w:marBottom w:val="0"/>
          <w:divBdr>
            <w:top w:val="none" w:sz="0" w:space="0" w:color="auto"/>
            <w:left w:val="none" w:sz="0" w:space="0" w:color="auto"/>
            <w:bottom w:val="none" w:sz="0" w:space="0" w:color="auto"/>
            <w:right w:val="none" w:sz="0" w:space="0" w:color="auto"/>
          </w:divBdr>
        </w:div>
        <w:div w:id="1610819278">
          <w:marLeft w:val="0"/>
          <w:marRight w:val="0"/>
          <w:marTop w:val="0"/>
          <w:marBottom w:val="0"/>
          <w:divBdr>
            <w:top w:val="none" w:sz="0" w:space="0" w:color="auto"/>
            <w:left w:val="none" w:sz="0" w:space="0" w:color="auto"/>
            <w:bottom w:val="none" w:sz="0" w:space="0" w:color="auto"/>
            <w:right w:val="none" w:sz="0" w:space="0" w:color="auto"/>
          </w:divBdr>
        </w:div>
        <w:div w:id="1780101334">
          <w:marLeft w:val="0"/>
          <w:marRight w:val="0"/>
          <w:marTop w:val="0"/>
          <w:marBottom w:val="0"/>
          <w:divBdr>
            <w:top w:val="none" w:sz="0" w:space="0" w:color="auto"/>
            <w:left w:val="none" w:sz="0" w:space="0" w:color="auto"/>
            <w:bottom w:val="none" w:sz="0" w:space="0" w:color="auto"/>
            <w:right w:val="none" w:sz="0" w:space="0" w:color="auto"/>
          </w:divBdr>
        </w:div>
        <w:div w:id="1866750515">
          <w:marLeft w:val="0"/>
          <w:marRight w:val="0"/>
          <w:marTop w:val="0"/>
          <w:marBottom w:val="0"/>
          <w:divBdr>
            <w:top w:val="none" w:sz="0" w:space="0" w:color="auto"/>
            <w:left w:val="none" w:sz="0" w:space="0" w:color="auto"/>
            <w:bottom w:val="none" w:sz="0" w:space="0" w:color="auto"/>
            <w:right w:val="none" w:sz="0" w:space="0" w:color="auto"/>
          </w:divBdr>
        </w:div>
        <w:div w:id="1973560768">
          <w:marLeft w:val="0"/>
          <w:marRight w:val="0"/>
          <w:marTop w:val="0"/>
          <w:marBottom w:val="0"/>
          <w:divBdr>
            <w:top w:val="none" w:sz="0" w:space="0" w:color="auto"/>
            <w:left w:val="none" w:sz="0" w:space="0" w:color="auto"/>
            <w:bottom w:val="none" w:sz="0" w:space="0" w:color="auto"/>
            <w:right w:val="none" w:sz="0" w:space="0" w:color="auto"/>
          </w:divBdr>
        </w:div>
      </w:divsChild>
    </w:div>
    <w:div w:id="589974562">
      <w:bodyDiv w:val="1"/>
      <w:marLeft w:val="0"/>
      <w:marRight w:val="0"/>
      <w:marTop w:val="0"/>
      <w:marBottom w:val="0"/>
      <w:divBdr>
        <w:top w:val="none" w:sz="0" w:space="0" w:color="auto"/>
        <w:left w:val="none" w:sz="0" w:space="0" w:color="auto"/>
        <w:bottom w:val="none" w:sz="0" w:space="0" w:color="auto"/>
        <w:right w:val="none" w:sz="0" w:space="0" w:color="auto"/>
      </w:divBdr>
      <w:divsChild>
        <w:div w:id="881021979">
          <w:marLeft w:val="1166"/>
          <w:marRight w:val="0"/>
          <w:marTop w:val="60"/>
          <w:marBottom w:val="0"/>
          <w:divBdr>
            <w:top w:val="none" w:sz="0" w:space="0" w:color="auto"/>
            <w:left w:val="none" w:sz="0" w:space="0" w:color="auto"/>
            <w:bottom w:val="none" w:sz="0" w:space="0" w:color="auto"/>
            <w:right w:val="none" w:sz="0" w:space="0" w:color="auto"/>
          </w:divBdr>
        </w:div>
        <w:div w:id="973756209">
          <w:marLeft w:val="446"/>
          <w:marRight w:val="0"/>
          <w:marTop w:val="120"/>
          <w:marBottom w:val="0"/>
          <w:divBdr>
            <w:top w:val="none" w:sz="0" w:space="0" w:color="auto"/>
            <w:left w:val="none" w:sz="0" w:space="0" w:color="auto"/>
            <w:bottom w:val="none" w:sz="0" w:space="0" w:color="auto"/>
            <w:right w:val="none" w:sz="0" w:space="0" w:color="auto"/>
          </w:divBdr>
        </w:div>
        <w:div w:id="1565219303">
          <w:marLeft w:val="1166"/>
          <w:marRight w:val="0"/>
          <w:marTop w:val="60"/>
          <w:marBottom w:val="0"/>
          <w:divBdr>
            <w:top w:val="none" w:sz="0" w:space="0" w:color="auto"/>
            <w:left w:val="none" w:sz="0" w:space="0" w:color="auto"/>
            <w:bottom w:val="none" w:sz="0" w:space="0" w:color="auto"/>
            <w:right w:val="none" w:sz="0" w:space="0" w:color="auto"/>
          </w:divBdr>
        </w:div>
        <w:div w:id="1800025473">
          <w:marLeft w:val="1166"/>
          <w:marRight w:val="0"/>
          <w:marTop w:val="120"/>
          <w:marBottom w:val="0"/>
          <w:divBdr>
            <w:top w:val="none" w:sz="0" w:space="0" w:color="auto"/>
            <w:left w:val="none" w:sz="0" w:space="0" w:color="auto"/>
            <w:bottom w:val="none" w:sz="0" w:space="0" w:color="auto"/>
            <w:right w:val="none" w:sz="0" w:space="0" w:color="auto"/>
          </w:divBdr>
        </w:div>
      </w:divsChild>
    </w:div>
    <w:div w:id="611014256">
      <w:bodyDiv w:val="1"/>
      <w:marLeft w:val="0"/>
      <w:marRight w:val="0"/>
      <w:marTop w:val="0"/>
      <w:marBottom w:val="0"/>
      <w:divBdr>
        <w:top w:val="none" w:sz="0" w:space="0" w:color="auto"/>
        <w:left w:val="none" w:sz="0" w:space="0" w:color="auto"/>
        <w:bottom w:val="none" w:sz="0" w:space="0" w:color="auto"/>
        <w:right w:val="none" w:sz="0" w:space="0" w:color="auto"/>
      </w:divBdr>
    </w:div>
    <w:div w:id="617764151">
      <w:bodyDiv w:val="1"/>
      <w:marLeft w:val="0"/>
      <w:marRight w:val="0"/>
      <w:marTop w:val="0"/>
      <w:marBottom w:val="0"/>
      <w:divBdr>
        <w:top w:val="none" w:sz="0" w:space="0" w:color="auto"/>
        <w:left w:val="none" w:sz="0" w:space="0" w:color="auto"/>
        <w:bottom w:val="none" w:sz="0" w:space="0" w:color="auto"/>
        <w:right w:val="none" w:sz="0" w:space="0" w:color="auto"/>
      </w:divBdr>
    </w:div>
    <w:div w:id="626937458">
      <w:bodyDiv w:val="1"/>
      <w:marLeft w:val="0"/>
      <w:marRight w:val="0"/>
      <w:marTop w:val="0"/>
      <w:marBottom w:val="0"/>
      <w:divBdr>
        <w:top w:val="none" w:sz="0" w:space="0" w:color="auto"/>
        <w:left w:val="none" w:sz="0" w:space="0" w:color="auto"/>
        <w:bottom w:val="none" w:sz="0" w:space="0" w:color="auto"/>
        <w:right w:val="none" w:sz="0" w:space="0" w:color="auto"/>
      </w:divBdr>
    </w:div>
    <w:div w:id="627778375">
      <w:bodyDiv w:val="1"/>
      <w:marLeft w:val="0"/>
      <w:marRight w:val="0"/>
      <w:marTop w:val="0"/>
      <w:marBottom w:val="0"/>
      <w:divBdr>
        <w:top w:val="none" w:sz="0" w:space="0" w:color="auto"/>
        <w:left w:val="none" w:sz="0" w:space="0" w:color="auto"/>
        <w:bottom w:val="none" w:sz="0" w:space="0" w:color="auto"/>
        <w:right w:val="none" w:sz="0" w:space="0" w:color="auto"/>
      </w:divBdr>
    </w:div>
    <w:div w:id="631130983">
      <w:bodyDiv w:val="1"/>
      <w:marLeft w:val="0"/>
      <w:marRight w:val="0"/>
      <w:marTop w:val="0"/>
      <w:marBottom w:val="0"/>
      <w:divBdr>
        <w:top w:val="none" w:sz="0" w:space="0" w:color="auto"/>
        <w:left w:val="none" w:sz="0" w:space="0" w:color="auto"/>
        <w:bottom w:val="none" w:sz="0" w:space="0" w:color="auto"/>
        <w:right w:val="none" w:sz="0" w:space="0" w:color="auto"/>
      </w:divBdr>
      <w:divsChild>
        <w:div w:id="75715968">
          <w:marLeft w:val="1166"/>
          <w:marRight w:val="0"/>
          <w:marTop w:val="120"/>
          <w:marBottom w:val="0"/>
          <w:divBdr>
            <w:top w:val="none" w:sz="0" w:space="0" w:color="auto"/>
            <w:left w:val="none" w:sz="0" w:space="0" w:color="auto"/>
            <w:bottom w:val="none" w:sz="0" w:space="0" w:color="auto"/>
            <w:right w:val="none" w:sz="0" w:space="0" w:color="auto"/>
          </w:divBdr>
        </w:div>
        <w:div w:id="1846819202">
          <w:marLeft w:val="1166"/>
          <w:marRight w:val="0"/>
          <w:marTop w:val="120"/>
          <w:marBottom w:val="0"/>
          <w:divBdr>
            <w:top w:val="none" w:sz="0" w:space="0" w:color="auto"/>
            <w:left w:val="none" w:sz="0" w:space="0" w:color="auto"/>
            <w:bottom w:val="none" w:sz="0" w:space="0" w:color="auto"/>
            <w:right w:val="none" w:sz="0" w:space="0" w:color="auto"/>
          </w:divBdr>
        </w:div>
      </w:divsChild>
    </w:div>
    <w:div w:id="639000320">
      <w:bodyDiv w:val="1"/>
      <w:marLeft w:val="0"/>
      <w:marRight w:val="0"/>
      <w:marTop w:val="0"/>
      <w:marBottom w:val="0"/>
      <w:divBdr>
        <w:top w:val="none" w:sz="0" w:space="0" w:color="auto"/>
        <w:left w:val="none" w:sz="0" w:space="0" w:color="auto"/>
        <w:bottom w:val="none" w:sz="0" w:space="0" w:color="auto"/>
        <w:right w:val="none" w:sz="0" w:space="0" w:color="auto"/>
      </w:divBdr>
    </w:div>
    <w:div w:id="645738565">
      <w:bodyDiv w:val="1"/>
      <w:marLeft w:val="0"/>
      <w:marRight w:val="0"/>
      <w:marTop w:val="0"/>
      <w:marBottom w:val="0"/>
      <w:divBdr>
        <w:top w:val="none" w:sz="0" w:space="0" w:color="auto"/>
        <w:left w:val="none" w:sz="0" w:space="0" w:color="auto"/>
        <w:bottom w:val="none" w:sz="0" w:space="0" w:color="auto"/>
        <w:right w:val="none" w:sz="0" w:space="0" w:color="auto"/>
      </w:divBdr>
    </w:div>
    <w:div w:id="671837461">
      <w:bodyDiv w:val="1"/>
      <w:marLeft w:val="0"/>
      <w:marRight w:val="0"/>
      <w:marTop w:val="0"/>
      <w:marBottom w:val="0"/>
      <w:divBdr>
        <w:top w:val="none" w:sz="0" w:space="0" w:color="auto"/>
        <w:left w:val="none" w:sz="0" w:space="0" w:color="auto"/>
        <w:bottom w:val="none" w:sz="0" w:space="0" w:color="auto"/>
        <w:right w:val="none" w:sz="0" w:space="0" w:color="auto"/>
      </w:divBdr>
    </w:div>
    <w:div w:id="684089310">
      <w:bodyDiv w:val="1"/>
      <w:marLeft w:val="0"/>
      <w:marRight w:val="0"/>
      <w:marTop w:val="0"/>
      <w:marBottom w:val="0"/>
      <w:divBdr>
        <w:top w:val="none" w:sz="0" w:space="0" w:color="auto"/>
        <w:left w:val="none" w:sz="0" w:space="0" w:color="auto"/>
        <w:bottom w:val="none" w:sz="0" w:space="0" w:color="auto"/>
        <w:right w:val="none" w:sz="0" w:space="0" w:color="auto"/>
      </w:divBdr>
    </w:div>
    <w:div w:id="688260928">
      <w:bodyDiv w:val="1"/>
      <w:marLeft w:val="0"/>
      <w:marRight w:val="0"/>
      <w:marTop w:val="0"/>
      <w:marBottom w:val="0"/>
      <w:divBdr>
        <w:top w:val="none" w:sz="0" w:space="0" w:color="auto"/>
        <w:left w:val="none" w:sz="0" w:space="0" w:color="auto"/>
        <w:bottom w:val="none" w:sz="0" w:space="0" w:color="auto"/>
        <w:right w:val="none" w:sz="0" w:space="0" w:color="auto"/>
      </w:divBdr>
    </w:div>
    <w:div w:id="691149912">
      <w:bodyDiv w:val="1"/>
      <w:marLeft w:val="0"/>
      <w:marRight w:val="0"/>
      <w:marTop w:val="0"/>
      <w:marBottom w:val="0"/>
      <w:divBdr>
        <w:top w:val="none" w:sz="0" w:space="0" w:color="auto"/>
        <w:left w:val="none" w:sz="0" w:space="0" w:color="auto"/>
        <w:bottom w:val="none" w:sz="0" w:space="0" w:color="auto"/>
        <w:right w:val="none" w:sz="0" w:space="0" w:color="auto"/>
      </w:divBdr>
    </w:div>
    <w:div w:id="691496944">
      <w:bodyDiv w:val="1"/>
      <w:marLeft w:val="0"/>
      <w:marRight w:val="0"/>
      <w:marTop w:val="0"/>
      <w:marBottom w:val="0"/>
      <w:divBdr>
        <w:top w:val="none" w:sz="0" w:space="0" w:color="auto"/>
        <w:left w:val="none" w:sz="0" w:space="0" w:color="auto"/>
        <w:bottom w:val="none" w:sz="0" w:space="0" w:color="auto"/>
        <w:right w:val="none" w:sz="0" w:space="0" w:color="auto"/>
      </w:divBdr>
    </w:div>
    <w:div w:id="700862673">
      <w:bodyDiv w:val="1"/>
      <w:marLeft w:val="0"/>
      <w:marRight w:val="0"/>
      <w:marTop w:val="0"/>
      <w:marBottom w:val="0"/>
      <w:divBdr>
        <w:top w:val="none" w:sz="0" w:space="0" w:color="auto"/>
        <w:left w:val="none" w:sz="0" w:space="0" w:color="auto"/>
        <w:bottom w:val="none" w:sz="0" w:space="0" w:color="auto"/>
        <w:right w:val="none" w:sz="0" w:space="0" w:color="auto"/>
      </w:divBdr>
      <w:divsChild>
        <w:div w:id="104085465">
          <w:marLeft w:val="446"/>
          <w:marRight w:val="0"/>
          <w:marTop w:val="0"/>
          <w:marBottom w:val="0"/>
          <w:divBdr>
            <w:top w:val="none" w:sz="0" w:space="0" w:color="auto"/>
            <w:left w:val="none" w:sz="0" w:space="0" w:color="auto"/>
            <w:bottom w:val="none" w:sz="0" w:space="0" w:color="auto"/>
            <w:right w:val="none" w:sz="0" w:space="0" w:color="auto"/>
          </w:divBdr>
        </w:div>
        <w:div w:id="213809022">
          <w:marLeft w:val="446"/>
          <w:marRight w:val="0"/>
          <w:marTop w:val="0"/>
          <w:marBottom w:val="0"/>
          <w:divBdr>
            <w:top w:val="none" w:sz="0" w:space="0" w:color="auto"/>
            <w:left w:val="none" w:sz="0" w:space="0" w:color="auto"/>
            <w:bottom w:val="none" w:sz="0" w:space="0" w:color="auto"/>
            <w:right w:val="none" w:sz="0" w:space="0" w:color="auto"/>
          </w:divBdr>
        </w:div>
        <w:div w:id="787234896">
          <w:marLeft w:val="446"/>
          <w:marRight w:val="0"/>
          <w:marTop w:val="0"/>
          <w:marBottom w:val="0"/>
          <w:divBdr>
            <w:top w:val="none" w:sz="0" w:space="0" w:color="auto"/>
            <w:left w:val="none" w:sz="0" w:space="0" w:color="auto"/>
            <w:bottom w:val="none" w:sz="0" w:space="0" w:color="auto"/>
            <w:right w:val="none" w:sz="0" w:space="0" w:color="auto"/>
          </w:divBdr>
        </w:div>
        <w:div w:id="1940143250">
          <w:marLeft w:val="446"/>
          <w:marRight w:val="0"/>
          <w:marTop w:val="0"/>
          <w:marBottom w:val="0"/>
          <w:divBdr>
            <w:top w:val="none" w:sz="0" w:space="0" w:color="auto"/>
            <w:left w:val="none" w:sz="0" w:space="0" w:color="auto"/>
            <w:bottom w:val="none" w:sz="0" w:space="0" w:color="auto"/>
            <w:right w:val="none" w:sz="0" w:space="0" w:color="auto"/>
          </w:divBdr>
        </w:div>
      </w:divsChild>
    </w:div>
    <w:div w:id="707098369">
      <w:bodyDiv w:val="1"/>
      <w:marLeft w:val="0"/>
      <w:marRight w:val="0"/>
      <w:marTop w:val="0"/>
      <w:marBottom w:val="0"/>
      <w:divBdr>
        <w:top w:val="none" w:sz="0" w:space="0" w:color="auto"/>
        <w:left w:val="none" w:sz="0" w:space="0" w:color="auto"/>
        <w:bottom w:val="none" w:sz="0" w:space="0" w:color="auto"/>
        <w:right w:val="none" w:sz="0" w:space="0" w:color="auto"/>
      </w:divBdr>
      <w:divsChild>
        <w:div w:id="390546233">
          <w:marLeft w:val="288"/>
          <w:marRight w:val="0"/>
          <w:marTop w:val="0"/>
          <w:marBottom w:val="0"/>
          <w:divBdr>
            <w:top w:val="none" w:sz="0" w:space="0" w:color="auto"/>
            <w:left w:val="none" w:sz="0" w:space="0" w:color="auto"/>
            <w:bottom w:val="none" w:sz="0" w:space="0" w:color="auto"/>
            <w:right w:val="none" w:sz="0" w:space="0" w:color="auto"/>
          </w:divBdr>
        </w:div>
        <w:div w:id="1254557230">
          <w:marLeft w:val="288"/>
          <w:marRight w:val="0"/>
          <w:marTop w:val="0"/>
          <w:marBottom w:val="0"/>
          <w:divBdr>
            <w:top w:val="none" w:sz="0" w:space="0" w:color="auto"/>
            <w:left w:val="none" w:sz="0" w:space="0" w:color="auto"/>
            <w:bottom w:val="none" w:sz="0" w:space="0" w:color="auto"/>
            <w:right w:val="none" w:sz="0" w:space="0" w:color="auto"/>
          </w:divBdr>
        </w:div>
        <w:div w:id="1462186285">
          <w:marLeft w:val="288"/>
          <w:marRight w:val="0"/>
          <w:marTop w:val="0"/>
          <w:marBottom w:val="0"/>
          <w:divBdr>
            <w:top w:val="none" w:sz="0" w:space="0" w:color="auto"/>
            <w:left w:val="none" w:sz="0" w:space="0" w:color="auto"/>
            <w:bottom w:val="none" w:sz="0" w:space="0" w:color="auto"/>
            <w:right w:val="none" w:sz="0" w:space="0" w:color="auto"/>
          </w:divBdr>
        </w:div>
      </w:divsChild>
    </w:div>
    <w:div w:id="714277628">
      <w:bodyDiv w:val="1"/>
      <w:marLeft w:val="0"/>
      <w:marRight w:val="0"/>
      <w:marTop w:val="0"/>
      <w:marBottom w:val="0"/>
      <w:divBdr>
        <w:top w:val="none" w:sz="0" w:space="0" w:color="auto"/>
        <w:left w:val="none" w:sz="0" w:space="0" w:color="auto"/>
        <w:bottom w:val="none" w:sz="0" w:space="0" w:color="auto"/>
        <w:right w:val="none" w:sz="0" w:space="0" w:color="auto"/>
      </w:divBdr>
    </w:div>
    <w:div w:id="726614825">
      <w:bodyDiv w:val="1"/>
      <w:marLeft w:val="0"/>
      <w:marRight w:val="0"/>
      <w:marTop w:val="0"/>
      <w:marBottom w:val="0"/>
      <w:divBdr>
        <w:top w:val="none" w:sz="0" w:space="0" w:color="auto"/>
        <w:left w:val="none" w:sz="0" w:space="0" w:color="auto"/>
        <w:bottom w:val="none" w:sz="0" w:space="0" w:color="auto"/>
        <w:right w:val="none" w:sz="0" w:space="0" w:color="auto"/>
      </w:divBdr>
    </w:div>
    <w:div w:id="759909203">
      <w:bodyDiv w:val="1"/>
      <w:marLeft w:val="0"/>
      <w:marRight w:val="0"/>
      <w:marTop w:val="0"/>
      <w:marBottom w:val="0"/>
      <w:divBdr>
        <w:top w:val="none" w:sz="0" w:space="0" w:color="auto"/>
        <w:left w:val="none" w:sz="0" w:space="0" w:color="auto"/>
        <w:bottom w:val="none" w:sz="0" w:space="0" w:color="auto"/>
        <w:right w:val="none" w:sz="0" w:space="0" w:color="auto"/>
      </w:divBdr>
    </w:div>
    <w:div w:id="764302909">
      <w:bodyDiv w:val="1"/>
      <w:marLeft w:val="0"/>
      <w:marRight w:val="0"/>
      <w:marTop w:val="0"/>
      <w:marBottom w:val="0"/>
      <w:divBdr>
        <w:top w:val="none" w:sz="0" w:space="0" w:color="auto"/>
        <w:left w:val="none" w:sz="0" w:space="0" w:color="auto"/>
        <w:bottom w:val="none" w:sz="0" w:space="0" w:color="auto"/>
        <w:right w:val="none" w:sz="0" w:space="0" w:color="auto"/>
      </w:divBdr>
    </w:div>
    <w:div w:id="767581057">
      <w:bodyDiv w:val="1"/>
      <w:marLeft w:val="0"/>
      <w:marRight w:val="0"/>
      <w:marTop w:val="0"/>
      <w:marBottom w:val="0"/>
      <w:divBdr>
        <w:top w:val="none" w:sz="0" w:space="0" w:color="auto"/>
        <w:left w:val="none" w:sz="0" w:space="0" w:color="auto"/>
        <w:bottom w:val="none" w:sz="0" w:space="0" w:color="auto"/>
        <w:right w:val="none" w:sz="0" w:space="0" w:color="auto"/>
      </w:divBdr>
      <w:divsChild>
        <w:div w:id="103158299">
          <w:marLeft w:val="0"/>
          <w:marRight w:val="0"/>
          <w:marTop w:val="0"/>
          <w:marBottom w:val="0"/>
          <w:divBdr>
            <w:top w:val="none" w:sz="0" w:space="0" w:color="auto"/>
            <w:left w:val="none" w:sz="0" w:space="0" w:color="auto"/>
            <w:bottom w:val="none" w:sz="0" w:space="0" w:color="auto"/>
            <w:right w:val="none" w:sz="0" w:space="0" w:color="auto"/>
          </w:divBdr>
        </w:div>
        <w:div w:id="183060120">
          <w:marLeft w:val="0"/>
          <w:marRight w:val="0"/>
          <w:marTop w:val="0"/>
          <w:marBottom w:val="0"/>
          <w:divBdr>
            <w:top w:val="none" w:sz="0" w:space="0" w:color="auto"/>
            <w:left w:val="none" w:sz="0" w:space="0" w:color="auto"/>
            <w:bottom w:val="none" w:sz="0" w:space="0" w:color="auto"/>
            <w:right w:val="none" w:sz="0" w:space="0" w:color="auto"/>
          </w:divBdr>
        </w:div>
        <w:div w:id="193809705">
          <w:marLeft w:val="0"/>
          <w:marRight w:val="0"/>
          <w:marTop w:val="0"/>
          <w:marBottom w:val="0"/>
          <w:divBdr>
            <w:top w:val="none" w:sz="0" w:space="0" w:color="auto"/>
            <w:left w:val="none" w:sz="0" w:space="0" w:color="auto"/>
            <w:bottom w:val="none" w:sz="0" w:space="0" w:color="auto"/>
            <w:right w:val="none" w:sz="0" w:space="0" w:color="auto"/>
          </w:divBdr>
        </w:div>
        <w:div w:id="362511847">
          <w:marLeft w:val="0"/>
          <w:marRight w:val="0"/>
          <w:marTop w:val="0"/>
          <w:marBottom w:val="0"/>
          <w:divBdr>
            <w:top w:val="none" w:sz="0" w:space="0" w:color="auto"/>
            <w:left w:val="none" w:sz="0" w:space="0" w:color="auto"/>
            <w:bottom w:val="none" w:sz="0" w:space="0" w:color="auto"/>
            <w:right w:val="none" w:sz="0" w:space="0" w:color="auto"/>
          </w:divBdr>
        </w:div>
        <w:div w:id="381514957">
          <w:marLeft w:val="0"/>
          <w:marRight w:val="0"/>
          <w:marTop w:val="0"/>
          <w:marBottom w:val="0"/>
          <w:divBdr>
            <w:top w:val="none" w:sz="0" w:space="0" w:color="auto"/>
            <w:left w:val="none" w:sz="0" w:space="0" w:color="auto"/>
            <w:bottom w:val="none" w:sz="0" w:space="0" w:color="auto"/>
            <w:right w:val="none" w:sz="0" w:space="0" w:color="auto"/>
          </w:divBdr>
        </w:div>
        <w:div w:id="855921029">
          <w:marLeft w:val="0"/>
          <w:marRight w:val="0"/>
          <w:marTop w:val="0"/>
          <w:marBottom w:val="0"/>
          <w:divBdr>
            <w:top w:val="none" w:sz="0" w:space="0" w:color="auto"/>
            <w:left w:val="none" w:sz="0" w:space="0" w:color="auto"/>
            <w:bottom w:val="none" w:sz="0" w:space="0" w:color="auto"/>
            <w:right w:val="none" w:sz="0" w:space="0" w:color="auto"/>
          </w:divBdr>
        </w:div>
        <w:div w:id="921837753">
          <w:marLeft w:val="0"/>
          <w:marRight w:val="0"/>
          <w:marTop w:val="0"/>
          <w:marBottom w:val="0"/>
          <w:divBdr>
            <w:top w:val="none" w:sz="0" w:space="0" w:color="auto"/>
            <w:left w:val="none" w:sz="0" w:space="0" w:color="auto"/>
            <w:bottom w:val="none" w:sz="0" w:space="0" w:color="auto"/>
            <w:right w:val="none" w:sz="0" w:space="0" w:color="auto"/>
          </w:divBdr>
        </w:div>
        <w:div w:id="945967469">
          <w:marLeft w:val="0"/>
          <w:marRight w:val="0"/>
          <w:marTop w:val="0"/>
          <w:marBottom w:val="0"/>
          <w:divBdr>
            <w:top w:val="none" w:sz="0" w:space="0" w:color="auto"/>
            <w:left w:val="none" w:sz="0" w:space="0" w:color="auto"/>
            <w:bottom w:val="none" w:sz="0" w:space="0" w:color="auto"/>
            <w:right w:val="none" w:sz="0" w:space="0" w:color="auto"/>
          </w:divBdr>
        </w:div>
        <w:div w:id="974142743">
          <w:marLeft w:val="0"/>
          <w:marRight w:val="0"/>
          <w:marTop w:val="0"/>
          <w:marBottom w:val="0"/>
          <w:divBdr>
            <w:top w:val="none" w:sz="0" w:space="0" w:color="auto"/>
            <w:left w:val="none" w:sz="0" w:space="0" w:color="auto"/>
            <w:bottom w:val="none" w:sz="0" w:space="0" w:color="auto"/>
            <w:right w:val="none" w:sz="0" w:space="0" w:color="auto"/>
          </w:divBdr>
        </w:div>
        <w:div w:id="1098332575">
          <w:marLeft w:val="0"/>
          <w:marRight w:val="0"/>
          <w:marTop w:val="0"/>
          <w:marBottom w:val="0"/>
          <w:divBdr>
            <w:top w:val="none" w:sz="0" w:space="0" w:color="auto"/>
            <w:left w:val="none" w:sz="0" w:space="0" w:color="auto"/>
            <w:bottom w:val="none" w:sz="0" w:space="0" w:color="auto"/>
            <w:right w:val="none" w:sz="0" w:space="0" w:color="auto"/>
          </w:divBdr>
        </w:div>
        <w:div w:id="1135097393">
          <w:marLeft w:val="0"/>
          <w:marRight w:val="0"/>
          <w:marTop w:val="0"/>
          <w:marBottom w:val="0"/>
          <w:divBdr>
            <w:top w:val="none" w:sz="0" w:space="0" w:color="auto"/>
            <w:left w:val="none" w:sz="0" w:space="0" w:color="auto"/>
            <w:bottom w:val="none" w:sz="0" w:space="0" w:color="auto"/>
            <w:right w:val="none" w:sz="0" w:space="0" w:color="auto"/>
          </w:divBdr>
        </w:div>
        <w:div w:id="1150102201">
          <w:marLeft w:val="0"/>
          <w:marRight w:val="0"/>
          <w:marTop w:val="0"/>
          <w:marBottom w:val="0"/>
          <w:divBdr>
            <w:top w:val="none" w:sz="0" w:space="0" w:color="auto"/>
            <w:left w:val="none" w:sz="0" w:space="0" w:color="auto"/>
            <w:bottom w:val="none" w:sz="0" w:space="0" w:color="auto"/>
            <w:right w:val="none" w:sz="0" w:space="0" w:color="auto"/>
          </w:divBdr>
        </w:div>
        <w:div w:id="1203009179">
          <w:marLeft w:val="0"/>
          <w:marRight w:val="0"/>
          <w:marTop w:val="0"/>
          <w:marBottom w:val="0"/>
          <w:divBdr>
            <w:top w:val="none" w:sz="0" w:space="0" w:color="auto"/>
            <w:left w:val="none" w:sz="0" w:space="0" w:color="auto"/>
            <w:bottom w:val="none" w:sz="0" w:space="0" w:color="auto"/>
            <w:right w:val="none" w:sz="0" w:space="0" w:color="auto"/>
          </w:divBdr>
        </w:div>
        <w:div w:id="1214971958">
          <w:marLeft w:val="0"/>
          <w:marRight w:val="0"/>
          <w:marTop w:val="0"/>
          <w:marBottom w:val="0"/>
          <w:divBdr>
            <w:top w:val="none" w:sz="0" w:space="0" w:color="auto"/>
            <w:left w:val="none" w:sz="0" w:space="0" w:color="auto"/>
            <w:bottom w:val="none" w:sz="0" w:space="0" w:color="auto"/>
            <w:right w:val="none" w:sz="0" w:space="0" w:color="auto"/>
          </w:divBdr>
        </w:div>
        <w:div w:id="1640649399">
          <w:marLeft w:val="0"/>
          <w:marRight w:val="0"/>
          <w:marTop w:val="0"/>
          <w:marBottom w:val="0"/>
          <w:divBdr>
            <w:top w:val="none" w:sz="0" w:space="0" w:color="auto"/>
            <w:left w:val="none" w:sz="0" w:space="0" w:color="auto"/>
            <w:bottom w:val="none" w:sz="0" w:space="0" w:color="auto"/>
            <w:right w:val="none" w:sz="0" w:space="0" w:color="auto"/>
          </w:divBdr>
        </w:div>
        <w:div w:id="1769888348">
          <w:marLeft w:val="0"/>
          <w:marRight w:val="0"/>
          <w:marTop w:val="0"/>
          <w:marBottom w:val="0"/>
          <w:divBdr>
            <w:top w:val="none" w:sz="0" w:space="0" w:color="auto"/>
            <w:left w:val="none" w:sz="0" w:space="0" w:color="auto"/>
            <w:bottom w:val="none" w:sz="0" w:space="0" w:color="auto"/>
            <w:right w:val="none" w:sz="0" w:space="0" w:color="auto"/>
          </w:divBdr>
        </w:div>
        <w:div w:id="2036151643">
          <w:marLeft w:val="0"/>
          <w:marRight w:val="0"/>
          <w:marTop w:val="0"/>
          <w:marBottom w:val="0"/>
          <w:divBdr>
            <w:top w:val="none" w:sz="0" w:space="0" w:color="auto"/>
            <w:left w:val="none" w:sz="0" w:space="0" w:color="auto"/>
            <w:bottom w:val="none" w:sz="0" w:space="0" w:color="auto"/>
            <w:right w:val="none" w:sz="0" w:space="0" w:color="auto"/>
          </w:divBdr>
        </w:div>
        <w:div w:id="2068844844">
          <w:marLeft w:val="0"/>
          <w:marRight w:val="0"/>
          <w:marTop w:val="0"/>
          <w:marBottom w:val="0"/>
          <w:divBdr>
            <w:top w:val="none" w:sz="0" w:space="0" w:color="auto"/>
            <w:left w:val="none" w:sz="0" w:space="0" w:color="auto"/>
            <w:bottom w:val="none" w:sz="0" w:space="0" w:color="auto"/>
            <w:right w:val="none" w:sz="0" w:space="0" w:color="auto"/>
          </w:divBdr>
        </w:div>
      </w:divsChild>
    </w:div>
    <w:div w:id="771558698">
      <w:bodyDiv w:val="1"/>
      <w:marLeft w:val="0"/>
      <w:marRight w:val="0"/>
      <w:marTop w:val="0"/>
      <w:marBottom w:val="0"/>
      <w:divBdr>
        <w:top w:val="none" w:sz="0" w:space="0" w:color="auto"/>
        <w:left w:val="none" w:sz="0" w:space="0" w:color="auto"/>
        <w:bottom w:val="none" w:sz="0" w:space="0" w:color="auto"/>
        <w:right w:val="none" w:sz="0" w:space="0" w:color="auto"/>
      </w:divBdr>
    </w:div>
    <w:div w:id="777723603">
      <w:bodyDiv w:val="1"/>
      <w:marLeft w:val="0"/>
      <w:marRight w:val="0"/>
      <w:marTop w:val="0"/>
      <w:marBottom w:val="0"/>
      <w:divBdr>
        <w:top w:val="none" w:sz="0" w:space="0" w:color="auto"/>
        <w:left w:val="none" w:sz="0" w:space="0" w:color="auto"/>
        <w:bottom w:val="none" w:sz="0" w:space="0" w:color="auto"/>
        <w:right w:val="none" w:sz="0" w:space="0" w:color="auto"/>
      </w:divBdr>
    </w:div>
    <w:div w:id="789863671">
      <w:bodyDiv w:val="1"/>
      <w:marLeft w:val="0"/>
      <w:marRight w:val="0"/>
      <w:marTop w:val="0"/>
      <w:marBottom w:val="0"/>
      <w:divBdr>
        <w:top w:val="none" w:sz="0" w:space="0" w:color="auto"/>
        <w:left w:val="none" w:sz="0" w:space="0" w:color="auto"/>
        <w:bottom w:val="none" w:sz="0" w:space="0" w:color="auto"/>
        <w:right w:val="none" w:sz="0" w:space="0" w:color="auto"/>
      </w:divBdr>
      <w:divsChild>
        <w:div w:id="65306591">
          <w:marLeft w:val="576"/>
          <w:marRight w:val="0"/>
          <w:marTop w:val="60"/>
          <w:marBottom w:val="0"/>
          <w:divBdr>
            <w:top w:val="none" w:sz="0" w:space="0" w:color="auto"/>
            <w:left w:val="none" w:sz="0" w:space="0" w:color="auto"/>
            <w:bottom w:val="none" w:sz="0" w:space="0" w:color="auto"/>
            <w:right w:val="none" w:sz="0" w:space="0" w:color="auto"/>
          </w:divBdr>
        </w:div>
        <w:div w:id="182862538">
          <w:marLeft w:val="576"/>
          <w:marRight w:val="0"/>
          <w:marTop w:val="60"/>
          <w:marBottom w:val="0"/>
          <w:divBdr>
            <w:top w:val="none" w:sz="0" w:space="0" w:color="auto"/>
            <w:left w:val="none" w:sz="0" w:space="0" w:color="auto"/>
            <w:bottom w:val="none" w:sz="0" w:space="0" w:color="auto"/>
            <w:right w:val="none" w:sz="0" w:space="0" w:color="auto"/>
          </w:divBdr>
        </w:div>
        <w:div w:id="223374458">
          <w:marLeft w:val="576"/>
          <w:marRight w:val="0"/>
          <w:marTop w:val="60"/>
          <w:marBottom w:val="0"/>
          <w:divBdr>
            <w:top w:val="none" w:sz="0" w:space="0" w:color="auto"/>
            <w:left w:val="none" w:sz="0" w:space="0" w:color="auto"/>
            <w:bottom w:val="none" w:sz="0" w:space="0" w:color="auto"/>
            <w:right w:val="none" w:sz="0" w:space="0" w:color="auto"/>
          </w:divBdr>
        </w:div>
        <w:div w:id="499975628">
          <w:marLeft w:val="576"/>
          <w:marRight w:val="0"/>
          <w:marTop w:val="60"/>
          <w:marBottom w:val="0"/>
          <w:divBdr>
            <w:top w:val="none" w:sz="0" w:space="0" w:color="auto"/>
            <w:left w:val="none" w:sz="0" w:space="0" w:color="auto"/>
            <w:bottom w:val="none" w:sz="0" w:space="0" w:color="auto"/>
            <w:right w:val="none" w:sz="0" w:space="0" w:color="auto"/>
          </w:divBdr>
        </w:div>
        <w:div w:id="656808857">
          <w:marLeft w:val="576"/>
          <w:marRight w:val="0"/>
          <w:marTop w:val="60"/>
          <w:marBottom w:val="0"/>
          <w:divBdr>
            <w:top w:val="none" w:sz="0" w:space="0" w:color="auto"/>
            <w:left w:val="none" w:sz="0" w:space="0" w:color="auto"/>
            <w:bottom w:val="none" w:sz="0" w:space="0" w:color="auto"/>
            <w:right w:val="none" w:sz="0" w:space="0" w:color="auto"/>
          </w:divBdr>
        </w:div>
        <w:div w:id="1082878027">
          <w:marLeft w:val="576"/>
          <w:marRight w:val="0"/>
          <w:marTop w:val="60"/>
          <w:marBottom w:val="0"/>
          <w:divBdr>
            <w:top w:val="none" w:sz="0" w:space="0" w:color="auto"/>
            <w:left w:val="none" w:sz="0" w:space="0" w:color="auto"/>
            <w:bottom w:val="none" w:sz="0" w:space="0" w:color="auto"/>
            <w:right w:val="none" w:sz="0" w:space="0" w:color="auto"/>
          </w:divBdr>
        </w:div>
        <w:div w:id="1110855644">
          <w:marLeft w:val="576"/>
          <w:marRight w:val="0"/>
          <w:marTop w:val="60"/>
          <w:marBottom w:val="0"/>
          <w:divBdr>
            <w:top w:val="none" w:sz="0" w:space="0" w:color="auto"/>
            <w:left w:val="none" w:sz="0" w:space="0" w:color="auto"/>
            <w:bottom w:val="none" w:sz="0" w:space="0" w:color="auto"/>
            <w:right w:val="none" w:sz="0" w:space="0" w:color="auto"/>
          </w:divBdr>
        </w:div>
        <w:div w:id="1184368921">
          <w:marLeft w:val="576"/>
          <w:marRight w:val="0"/>
          <w:marTop w:val="60"/>
          <w:marBottom w:val="0"/>
          <w:divBdr>
            <w:top w:val="none" w:sz="0" w:space="0" w:color="auto"/>
            <w:left w:val="none" w:sz="0" w:space="0" w:color="auto"/>
            <w:bottom w:val="none" w:sz="0" w:space="0" w:color="auto"/>
            <w:right w:val="none" w:sz="0" w:space="0" w:color="auto"/>
          </w:divBdr>
        </w:div>
        <w:div w:id="1359282381">
          <w:marLeft w:val="576"/>
          <w:marRight w:val="0"/>
          <w:marTop w:val="60"/>
          <w:marBottom w:val="0"/>
          <w:divBdr>
            <w:top w:val="none" w:sz="0" w:space="0" w:color="auto"/>
            <w:left w:val="none" w:sz="0" w:space="0" w:color="auto"/>
            <w:bottom w:val="none" w:sz="0" w:space="0" w:color="auto"/>
            <w:right w:val="none" w:sz="0" w:space="0" w:color="auto"/>
          </w:divBdr>
        </w:div>
        <w:div w:id="1421484516">
          <w:marLeft w:val="576"/>
          <w:marRight w:val="0"/>
          <w:marTop w:val="60"/>
          <w:marBottom w:val="0"/>
          <w:divBdr>
            <w:top w:val="none" w:sz="0" w:space="0" w:color="auto"/>
            <w:left w:val="none" w:sz="0" w:space="0" w:color="auto"/>
            <w:bottom w:val="none" w:sz="0" w:space="0" w:color="auto"/>
            <w:right w:val="none" w:sz="0" w:space="0" w:color="auto"/>
          </w:divBdr>
        </w:div>
        <w:div w:id="1629241579">
          <w:marLeft w:val="576"/>
          <w:marRight w:val="0"/>
          <w:marTop w:val="60"/>
          <w:marBottom w:val="0"/>
          <w:divBdr>
            <w:top w:val="none" w:sz="0" w:space="0" w:color="auto"/>
            <w:left w:val="none" w:sz="0" w:space="0" w:color="auto"/>
            <w:bottom w:val="none" w:sz="0" w:space="0" w:color="auto"/>
            <w:right w:val="none" w:sz="0" w:space="0" w:color="auto"/>
          </w:divBdr>
        </w:div>
        <w:div w:id="1946880308">
          <w:marLeft w:val="576"/>
          <w:marRight w:val="0"/>
          <w:marTop w:val="60"/>
          <w:marBottom w:val="0"/>
          <w:divBdr>
            <w:top w:val="none" w:sz="0" w:space="0" w:color="auto"/>
            <w:left w:val="none" w:sz="0" w:space="0" w:color="auto"/>
            <w:bottom w:val="none" w:sz="0" w:space="0" w:color="auto"/>
            <w:right w:val="none" w:sz="0" w:space="0" w:color="auto"/>
          </w:divBdr>
        </w:div>
        <w:div w:id="1991669974">
          <w:marLeft w:val="576"/>
          <w:marRight w:val="0"/>
          <w:marTop w:val="60"/>
          <w:marBottom w:val="0"/>
          <w:divBdr>
            <w:top w:val="none" w:sz="0" w:space="0" w:color="auto"/>
            <w:left w:val="none" w:sz="0" w:space="0" w:color="auto"/>
            <w:bottom w:val="none" w:sz="0" w:space="0" w:color="auto"/>
            <w:right w:val="none" w:sz="0" w:space="0" w:color="auto"/>
          </w:divBdr>
        </w:div>
        <w:div w:id="2138405121">
          <w:marLeft w:val="576"/>
          <w:marRight w:val="0"/>
          <w:marTop w:val="60"/>
          <w:marBottom w:val="0"/>
          <w:divBdr>
            <w:top w:val="none" w:sz="0" w:space="0" w:color="auto"/>
            <w:left w:val="none" w:sz="0" w:space="0" w:color="auto"/>
            <w:bottom w:val="none" w:sz="0" w:space="0" w:color="auto"/>
            <w:right w:val="none" w:sz="0" w:space="0" w:color="auto"/>
          </w:divBdr>
        </w:div>
      </w:divsChild>
    </w:div>
    <w:div w:id="810634499">
      <w:bodyDiv w:val="1"/>
      <w:marLeft w:val="0"/>
      <w:marRight w:val="0"/>
      <w:marTop w:val="0"/>
      <w:marBottom w:val="0"/>
      <w:divBdr>
        <w:top w:val="none" w:sz="0" w:space="0" w:color="auto"/>
        <w:left w:val="none" w:sz="0" w:space="0" w:color="auto"/>
        <w:bottom w:val="none" w:sz="0" w:space="0" w:color="auto"/>
        <w:right w:val="none" w:sz="0" w:space="0" w:color="auto"/>
      </w:divBdr>
    </w:div>
    <w:div w:id="825438527">
      <w:bodyDiv w:val="1"/>
      <w:marLeft w:val="0"/>
      <w:marRight w:val="0"/>
      <w:marTop w:val="0"/>
      <w:marBottom w:val="0"/>
      <w:divBdr>
        <w:top w:val="none" w:sz="0" w:space="0" w:color="auto"/>
        <w:left w:val="none" w:sz="0" w:space="0" w:color="auto"/>
        <w:bottom w:val="none" w:sz="0" w:space="0" w:color="auto"/>
        <w:right w:val="none" w:sz="0" w:space="0" w:color="auto"/>
      </w:divBdr>
    </w:div>
    <w:div w:id="827673113">
      <w:bodyDiv w:val="1"/>
      <w:marLeft w:val="0"/>
      <w:marRight w:val="0"/>
      <w:marTop w:val="0"/>
      <w:marBottom w:val="0"/>
      <w:divBdr>
        <w:top w:val="none" w:sz="0" w:space="0" w:color="auto"/>
        <w:left w:val="none" w:sz="0" w:space="0" w:color="auto"/>
        <w:bottom w:val="none" w:sz="0" w:space="0" w:color="auto"/>
        <w:right w:val="none" w:sz="0" w:space="0" w:color="auto"/>
      </w:divBdr>
      <w:divsChild>
        <w:div w:id="80370908">
          <w:marLeft w:val="1166"/>
          <w:marRight w:val="0"/>
          <w:marTop w:val="120"/>
          <w:marBottom w:val="0"/>
          <w:divBdr>
            <w:top w:val="none" w:sz="0" w:space="0" w:color="auto"/>
            <w:left w:val="none" w:sz="0" w:space="0" w:color="auto"/>
            <w:bottom w:val="none" w:sz="0" w:space="0" w:color="auto"/>
            <w:right w:val="none" w:sz="0" w:space="0" w:color="auto"/>
          </w:divBdr>
        </w:div>
        <w:div w:id="1079593830">
          <w:marLeft w:val="1166"/>
          <w:marRight w:val="0"/>
          <w:marTop w:val="120"/>
          <w:marBottom w:val="0"/>
          <w:divBdr>
            <w:top w:val="none" w:sz="0" w:space="0" w:color="auto"/>
            <w:left w:val="none" w:sz="0" w:space="0" w:color="auto"/>
            <w:bottom w:val="none" w:sz="0" w:space="0" w:color="auto"/>
            <w:right w:val="none" w:sz="0" w:space="0" w:color="auto"/>
          </w:divBdr>
        </w:div>
        <w:div w:id="1397899691">
          <w:marLeft w:val="1166"/>
          <w:marRight w:val="0"/>
          <w:marTop w:val="120"/>
          <w:marBottom w:val="0"/>
          <w:divBdr>
            <w:top w:val="none" w:sz="0" w:space="0" w:color="auto"/>
            <w:left w:val="none" w:sz="0" w:space="0" w:color="auto"/>
            <w:bottom w:val="none" w:sz="0" w:space="0" w:color="auto"/>
            <w:right w:val="none" w:sz="0" w:space="0" w:color="auto"/>
          </w:divBdr>
        </w:div>
      </w:divsChild>
    </w:div>
    <w:div w:id="828863881">
      <w:bodyDiv w:val="1"/>
      <w:marLeft w:val="0"/>
      <w:marRight w:val="0"/>
      <w:marTop w:val="0"/>
      <w:marBottom w:val="0"/>
      <w:divBdr>
        <w:top w:val="none" w:sz="0" w:space="0" w:color="auto"/>
        <w:left w:val="none" w:sz="0" w:space="0" w:color="auto"/>
        <w:bottom w:val="none" w:sz="0" w:space="0" w:color="auto"/>
        <w:right w:val="none" w:sz="0" w:space="0" w:color="auto"/>
      </w:divBdr>
      <w:divsChild>
        <w:div w:id="5258114">
          <w:marLeft w:val="288"/>
          <w:marRight w:val="0"/>
          <w:marTop w:val="0"/>
          <w:marBottom w:val="0"/>
          <w:divBdr>
            <w:top w:val="none" w:sz="0" w:space="0" w:color="auto"/>
            <w:left w:val="none" w:sz="0" w:space="0" w:color="auto"/>
            <w:bottom w:val="none" w:sz="0" w:space="0" w:color="auto"/>
            <w:right w:val="none" w:sz="0" w:space="0" w:color="auto"/>
          </w:divBdr>
        </w:div>
        <w:div w:id="576289419">
          <w:marLeft w:val="288"/>
          <w:marRight w:val="0"/>
          <w:marTop w:val="0"/>
          <w:marBottom w:val="0"/>
          <w:divBdr>
            <w:top w:val="none" w:sz="0" w:space="0" w:color="auto"/>
            <w:left w:val="none" w:sz="0" w:space="0" w:color="auto"/>
            <w:bottom w:val="none" w:sz="0" w:space="0" w:color="auto"/>
            <w:right w:val="none" w:sz="0" w:space="0" w:color="auto"/>
          </w:divBdr>
        </w:div>
        <w:div w:id="746808386">
          <w:marLeft w:val="288"/>
          <w:marRight w:val="0"/>
          <w:marTop w:val="0"/>
          <w:marBottom w:val="0"/>
          <w:divBdr>
            <w:top w:val="none" w:sz="0" w:space="0" w:color="auto"/>
            <w:left w:val="none" w:sz="0" w:space="0" w:color="auto"/>
            <w:bottom w:val="none" w:sz="0" w:space="0" w:color="auto"/>
            <w:right w:val="none" w:sz="0" w:space="0" w:color="auto"/>
          </w:divBdr>
        </w:div>
        <w:div w:id="1234006403">
          <w:marLeft w:val="288"/>
          <w:marRight w:val="0"/>
          <w:marTop w:val="0"/>
          <w:marBottom w:val="0"/>
          <w:divBdr>
            <w:top w:val="none" w:sz="0" w:space="0" w:color="auto"/>
            <w:left w:val="none" w:sz="0" w:space="0" w:color="auto"/>
            <w:bottom w:val="none" w:sz="0" w:space="0" w:color="auto"/>
            <w:right w:val="none" w:sz="0" w:space="0" w:color="auto"/>
          </w:divBdr>
        </w:div>
        <w:div w:id="1470635973">
          <w:marLeft w:val="288"/>
          <w:marRight w:val="0"/>
          <w:marTop w:val="0"/>
          <w:marBottom w:val="0"/>
          <w:divBdr>
            <w:top w:val="none" w:sz="0" w:space="0" w:color="auto"/>
            <w:left w:val="none" w:sz="0" w:space="0" w:color="auto"/>
            <w:bottom w:val="none" w:sz="0" w:space="0" w:color="auto"/>
            <w:right w:val="none" w:sz="0" w:space="0" w:color="auto"/>
          </w:divBdr>
        </w:div>
        <w:div w:id="1835296058">
          <w:marLeft w:val="288"/>
          <w:marRight w:val="0"/>
          <w:marTop w:val="0"/>
          <w:marBottom w:val="0"/>
          <w:divBdr>
            <w:top w:val="none" w:sz="0" w:space="0" w:color="auto"/>
            <w:left w:val="none" w:sz="0" w:space="0" w:color="auto"/>
            <w:bottom w:val="none" w:sz="0" w:space="0" w:color="auto"/>
            <w:right w:val="none" w:sz="0" w:space="0" w:color="auto"/>
          </w:divBdr>
        </w:div>
        <w:div w:id="1864898945">
          <w:marLeft w:val="288"/>
          <w:marRight w:val="0"/>
          <w:marTop w:val="0"/>
          <w:marBottom w:val="0"/>
          <w:divBdr>
            <w:top w:val="none" w:sz="0" w:space="0" w:color="auto"/>
            <w:left w:val="none" w:sz="0" w:space="0" w:color="auto"/>
            <w:bottom w:val="none" w:sz="0" w:space="0" w:color="auto"/>
            <w:right w:val="none" w:sz="0" w:space="0" w:color="auto"/>
          </w:divBdr>
        </w:div>
        <w:div w:id="1945263832">
          <w:marLeft w:val="288"/>
          <w:marRight w:val="0"/>
          <w:marTop w:val="0"/>
          <w:marBottom w:val="0"/>
          <w:divBdr>
            <w:top w:val="none" w:sz="0" w:space="0" w:color="auto"/>
            <w:left w:val="none" w:sz="0" w:space="0" w:color="auto"/>
            <w:bottom w:val="none" w:sz="0" w:space="0" w:color="auto"/>
            <w:right w:val="none" w:sz="0" w:space="0" w:color="auto"/>
          </w:divBdr>
        </w:div>
      </w:divsChild>
    </w:div>
    <w:div w:id="829902379">
      <w:bodyDiv w:val="1"/>
      <w:marLeft w:val="0"/>
      <w:marRight w:val="0"/>
      <w:marTop w:val="0"/>
      <w:marBottom w:val="0"/>
      <w:divBdr>
        <w:top w:val="none" w:sz="0" w:space="0" w:color="auto"/>
        <w:left w:val="none" w:sz="0" w:space="0" w:color="auto"/>
        <w:bottom w:val="none" w:sz="0" w:space="0" w:color="auto"/>
        <w:right w:val="none" w:sz="0" w:space="0" w:color="auto"/>
      </w:divBdr>
    </w:div>
    <w:div w:id="835418483">
      <w:bodyDiv w:val="1"/>
      <w:marLeft w:val="0"/>
      <w:marRight w:val="0"/>
      <w:marTop w:val="0"/>
      <w:marBottom w:val="0"/>
      <w:divBdr>
        <w:top w:val="none" w:sz="0" w:space="0" w:color="auto"/>
        <w:left w:val="none" w:sz="0" w:space="0" w:color="auto"/>
        <w:bottom w:val="none" w:sz="0" w:space="0" w:color="auto"/>
        <w:right w:val="none" w:sz="0" w:space="0" w:color="auto"/>
      </w:divBdr>
    </w:div>
    <w:div w:id="838039480">
      <w:bodyDiv w:val="1"/>
      <w:marLeft w:val="0"/>
      <w:marRight w:val="0"/>
      <w:marTop w:val="0"/>
      <w:marBottom w:val="0"/>
      <w:divBdr>
        <w:top w:val="none" w:sz="0" w:space="0" w:color="auto"/>
        <w:left w:val="none" w:sz="0" w:space="0" w:color="auto"/>
        <w:bottom w:val="none" w:sz="0" w:space="0" w:color="auto"/>
        <w:right w:val="none" w:sz="0" w:space="0" w:color="auto"/>
      </w:divBdr>
    </w:div>
    <w:div w:id="854466584">
      <w:bodyDiv w:val="1"/>
      <w:marLeft w:val="0"/>
      <w:marRight w:val="0"/>
      <w:marTop w:val="0"/>
      <w:marBottom w:val="0"/>
      <w:divBdr>
        <w:top w:val="none" w:sz="0" w:space="0" w:color="auto"/>
        <w:left w:val="none" w:sz="0" w:space="0" w:color="auto"/>
        <w:bottom w:val="none" w:sz="0" w:space="0" w:color="auto"/>
        <w:right w:val="none" w:sz="0" w:space="0" w:color="auto"/>
      </w:divBdr>
      <w:divsChild>
        <w:div w:id="112094066">
          <w:marLeft w:val="446"/>
          <w:marRight w:val="0"/>
          <w:marTop w:val="120"/>
          <w:marBottom w:val="0"/>
          <w:divBdr>
            <w:top w:val="none" w:sz="0" w:space="0" w:color="auto"/>
            <w:left w:val="none" w:sz="0" w:space="0" w:color="auto"/>
            <w:bottom w:val="none" w:sz="0" w:space="0" w:color="auto"/>
            <w:right w:val="none" w:sz="0" w:space="0" w:color="auto"/>
          </w:divBdr>
        </w:div>
        <w:div w:id="146869988">
          <w:marLeft w:val="446"/>
          <w:marRight w:val="0"/>
          <w:marTop w:val="120"/>
          <w:marBottom w:val="0"/>
          <w:divBdr>
            <w:top w:val="none" w:sz="0" w:space="0" w:color="auto"/>
            <w:left w:val="none" w:sz="0" w:space="0" w:color="auto"/>
            <w:bottom w:val="none" w:sz="0" w:space="0" w:color="auto"/>
            <w:right w:val="none" w:sz="0" w:space="0" w:color="auto"/>
          </w:divBdr>
        </w:div>
        <w:div w:id="633826074">
          <w:marLeft w:val="446"/>
          <w:marRight w:val="0"/>
          <w:marTop w:val="0"/>
          <w:marBottom w:val="0"/>
          <w:divBdr>
            <w:top w:val="none" w:sz="0" w:space="0" w:color="auto"/>
            <w:left w:val="none" w:sz="0" w:space="0" w:color="auto"/>
            <w:bottom w:val="none" w:sz="0" w:space="0" w:color="auto"/>
            <w:right w:val="none" w:sz="0" w:space="0" w:color="auto"/>
          </w:divBdr>
        </w:div>
        <w:div w:id="660892794">
          <w:marLeft w:val="446"/>
          <w:marRight w:val="0"/>
          <w:marTop w:val="120"/>
          <w:marBottom w:val="0"/>
          <w:divBdr>
            <w:top w:val="none" w:sz="0" w:space="0" w:color="auto"/>
            <w:left w:val="none" w:sz="0" w:space="0" w:color="auto"/>
            <w:bottom w:val="none" w:sz="0" w:space="0" w:color="auto"/>
            <w:right w:val="none" w:sz="0" w:space="0" w:color="auto"/>
          </w:divBdr>
        </w:div>
        <w:div w:id="923027317">
          <w:marLeft w:val="446"/>
          <w:marRight w:val="0"/>
          <w:marTop w:val="120"/>
          <w:marBottom w:val="0"/>
          <w:divBdr>
            <w:top w:val="none" w:sz="0" w:space="0" w:color="auto"/>
            <w:left w:val="none" w:sz="0" w:space="0" w:color="auto"/>
            <w:bottom w:val="none" w:sz="0" w:space="0" w:color="auto"/>
            <w:right w:val="none" w:sz="0" w:space="0" w:color="auto"/>
          </w:divBdr>
        </w:div>
        <w:div w:id="1589730027">
          <w:marLeft w:val="446"/>
          <w:marRight w:val="0"/>
          <w:marTop w:val="120"/>
          <w:marBottom w:val="0"/>
          <w:divBdr>
            <w:top w:val="none" w:sz="0" w:space="0" w:color="auto"/>
            <w:left w:val="none" w:sz="0" w:space="0" w:color="auto"/>
            <w:bottom w:val="none" w:sz="0" w:space="0" w:color="auto"/>
            <w:right w:val="none" w:sz="0" w:space="0" w:color="auto"/>
          </w:divBdr>
        </w:div>
        <w:div w:id="1633830962">
          <w:marLeft w:val="446"/>
          <w:marRight w:val="0"/>
          <w:marTop w:val="0"/>
          <w:marBottom w:val="0"/>
          <w:divBdr>
            <w:top w:val="none" w:sz="0" w:space="0" w:color="auto"/>
            <w:left w:val="none" w:sz="0" w:space="0" w:color="auto"/>
            <w:bottom w:val="none" w:sz="0" w:space="0" w:color="auto"/>
            <w:right w:val="none" w:sz="0" w:space="0" w:color="auto"/>
          </w:divBdr>
        </w:div>
        <w:div w:id="1913007934">
          <w:marLeft w:val="446"/>
          <w:marRight w:val="0"/>
          <w:marTop w:val="120"/>
          <w:marBottom w:val="0"/>
          <w:divBdr>
            <w:top w:val="none" w:sz="0" w:space="0" w:color="auto"/>
            <w:left w:val="none" w:sz="0" w:space="0" w:color="auto"/>
            <w:bottom w:val="none" w:sz="0" w:space="0" w:color="auto"/>
            <w:right w:val="none" w:sz="0" w:space="0" w:color="auto"/>
          </w:divBdr>
        </w:div>
      </w:divsChild>
    </w:div>
    <w:div w:id="870188944">
      <w:bodyDiv w:val="1"/>
      <w:marLeft w:val="0"/>
      <w:marRight w:val="0"/>
      <w:marTop w:val="0"/>
      <w:marBottom w:val="0"/>
      <w:divBdr>
        <w:top w:val="none" w:sz="0" w:space="0" w:color="auto"/>
        <w:left w:val="none" w:sz="0" w:space="0" w:color="auto"/>
        <w:bottom w:val="none" w:sz="0" w:space="0" w:color="auto"/>
        <w:right w:val="none" w:sz="0" w:space="0" w:color="auto"/>
      </w:divBdr>
    </w:div>
    <w:div w:id="872424959">
      <w:bodyDiv w:val="1"/>
      <w:marLeft w:val="0"/>
      <w:marRight w:val="0"/>
      <w:marTop w:val="0"/>
      <w:marBottom w:val="0"/>
      <w:divBdr>
        <w:top w:val="none" w:sz="0" w:space="0" w:color="auto"/>
        <w:left w:val="none" w:sz="0" w:space="0" w:color="auto"/>
        <w:bottom w:val="none" w:sz="0" w:space="0" w:color="auto"/>
        <w:right w:val="none" w:sz="0" w:space="0" w:color="auto"/>
      </w:divBdr>
    </w:div>
    <w:div w:id="874074623">
      <w:bodyDiv w:val="1"/>
      <w:marLeft w:val="0"/>
      <w:marRight w:val="0"/>
      <w:marTop w:val="0"/>
      <w:marBottom w:val="0"/>
      <w:divBdr>
        <w:top w:val="none" w:sz="0" w:space="0" w:color="auto"/>
        <w:left w:val="none" w:sz="0" w:space="0" w:color="auto"/>
        <w:bottom w:val="none" w:sz="0" w:space="0" w:color="auto"/>
        <w:right w:val="none" w:sz="0" w:space="0" w:color="auto"/>
      </w:divBdr>
    </w:div>
    <w:div w:id="889925622">
      <w:bodyDiv w:val="1"/>
      <w:marLeft w:val="0"/>
      <w:marRight w:val="0"/>
      <w:marTop w:val="0"/>
      <w:marBottom w:val="0"/>
      <w:divBdr>
        <w:top w:val="none" w:sz="0" w:space="0" w:color="auto"/>
        <w:left w:val="none" w:sz="0" w:space="0" w:color="auto"/>
        <w:bottom w:val="none" w:sz="0" w:space="0" w:color="auto"/>
        <w:right w:val="none" w:sz="0" w:space="0" w:color="auto"/>
      </w:divBdr>
      <w:divsChild>
        <w:div w:id="915089954">
          <w:marLeft w:val="0"/>
          <w:marRight w:val="0"/>
          <w:marTop w:val="0"/>
          <w:marBottom w:val="0"/>
          <w:divBdr>
            <w:top w:val="none" w:sz="0" w:space="0" w:color="auto"/>
            <w:left w:val="none" w:sz="0" w:space="0" w:color="auto"/>
            <w:bottom w:val="none" w:sz="0" w:space="0" w:color="auto"/>
            <w:right w:val="none" w:sz="0" w:space="0" w:color="auto"/>
          </w:divBdr>
        </w:div>
        <w:div w:id="1296789043">
          <w:marLeft w:val="0"/>
          <w:marRight w:val="0"/>
          <w:marTop w:val="0"/>
          <w:marBottom w:val="0"/>
          <w:divBdr>
            <w:top w:val="none" w:sz="0" w:space="0" w:color="auto"/>
            <w:left w:val="none" w:sz="0" w:space="0" w:color="auto"/>
            <w:bottom w:val="none" w:sz="0" w:space="0" w:color="auto"/>
            <w:right w:val="none" w:sz="0" w:space="0" w:color="auto"/>
          </w:divBdr>
        </w:div>
        <w:div w:id="1592349126">
          <w:marLeft w:val="0"/>
          <w:marRight w:val="0"/>
          <w:marTop w:val="0"/>
          <w:marBottom w:val="0"/>
          <w:divBdr>
            <w:top w:val="none" w:sz="0" w:space="0" w:color="auto"/>
            <w:left w:val="none" w:sz="0" w:space="0" w:color="auto"/>
            <w:bottom w:val="none" w:sz="0" w:space="0" w:color="auto"/>
            <w:right w:val="none" w:sz="0" w:space="0" w:color="auto"/>
          </w:divBdr>
        </w:div>
        <w:div w:id="1936673796">
          <w:marLeft w:val="0"/>
          <w:marRight w:val="0"/>
          <w:marTop w:val="0"/>
          <w:marBottom w:val="0"/>
          <w:divBdr>
            <w:top w:val="none" w:sz="0" w:space="0" w:color="auto"/>
            <w:left w:val="none" w:sz="0" w:space="0" w:color="auto"/>
            <w:bottom w:val="none" w:sz="0" w:space="0" w:color="auto"/>
            <w:right w:val="none" w:sz="0" w:space="0" w:color="auto"/>
          </w:divBdr>
        </w:div>
      </w:divsChild>
    </w:div>
    <w:div w:id="891426405">
      <w:bodyDiv w:val="1"/>
      <w:marLeft w:val="0"/>
      <w:marRight w:val="0"/>
      <w:marTop w:val="0"/>
      <w:marBottom w:val="0"/>
      <w:divBdr>
        <w:top w:val="none" w:sz="0" w:space="0" w:color="auto"/>
        <w:left w:val="none" w:sz="0" w:space="0" w:color="auto"/>
        <w:bottom w:val="none" w:sz="0" w:space="0" w:color="auto"/>
        <w:right w:val="none" w:sz="0" w:space="0" w:color="auto"/>
      </w:divBdr>
    </w:div>
    <w:div w:id="893157349">
      <w:bodyDiv w:val="1"/>
      <w:marLeft w:val="0"/>
      <w:marRight w:val="0"/>
      <w:marTop w:val="0"/>
      <w:marBottom w:val="0"/>
      <w:divBdr>
        <w:top w:val="none" w:sz="0" w:space="0" w:color="auto"/>
        <w:left w:val="none" w:sz="0" w:space="0" w:color="auto"/>
        <w:bottom w:val="none" w:sz="0" w:space="0" w:color="auto"/>
        <w:right w:val="none" w:sz="0" w:space="0" w:color="auto"/>
      </w:divBdr>
    </w:div>
    <w:div w:id="895244410">
      <w:bodyDiv w:val="1"/>
      <w:marLeft w:val="0"/>
      <w:marRight w:val="0"/>
      <w:marTop w:val="0"/>
      <w:marBottom w:val="0"/>
      <w:divBdr>
        <w:top w:val="none" w:sz="0" w:space="0" w:color="auto"/>
        <w:left w:val="none" w:sz="0" w:space="0" w:color="auto"/>
        <w:bottom w:val="none" w:sz="0" w:space="0" w:color="auto"/>
        <w:right w:val="none" w:sz="0" w:space="0" w:color="auto"/>
      </w:divBdr>
    </w:div>
    <w:div w:id="898713429">
      <w:bodyDiv w:val="1"/>
      <w:marLeft w:val="0"/>
      <w:marRight w:val="0"/>
      <w:marTop w:val="0"/>
      <w:marBottom w:val="0"/>
      <w:divBdr>
        <w:top w:val="none" w:sz="0" w:space="0" w:color="auto"/>
        <w:left w:val="none" w:sz="0" w:space="0" w:color="auto"/>
        <w:bottom w:val="none" w:sz="0" w:space="0" w:color="auto"/>
        <w:right w:val="none" w:sz="0" w:space="0" w:color="auto"/>
      </w:divBdr>
      <w:divsChild>
        <w:div w:id="27877135">
          <w:marLeft w:val="1166"/>
          <w:marRight w:val="0"/>
          <w:marTop w:val="120"/>
          <w:marBottom w:val="0"/>
          <w:divBdr>
            <w:top w:val="none" w:sz="0" w:space="0" w:color="auto"/>
            <w:left w:val="none" w:sz="0" w:space="0" w:color="auto"/>
            <w:bottom w:val="none" w:sz="0" w:space="0" w:color="auto"/>
            <w:right w:val="none" w:sz="0" w:space="0" w:color="auto"/>
          </w:divBdr>
        </w:div>
        <w:div w:id="1563903963">
          <w:marLeft w:val="1166"/>
          <w:marRight w:val="0"/>
          <w:marTop w:val="120"/>
          <w:marBottom w:val="0"/>
          <w:divBdr>
            <w:top w:val="none" w:sz="0" w:space="0" w:color="auto"/>
            <w:left w:val="none" w:sz="0" w:space="0" w:color="auto"/>
            <w:bottom w:val="none" w:sz="0" w:space="0" w:color="auto"/>
            <w:right w:val="none" w:sz="0" w:space="0" w:color="auto"/>
          </w:divBdr>
        </w:div>
      </w:divsChild>
    </w:div>
    <w:div w:id="907497765">
      <w:bodyDiv w:val="1"/>
      <w:marLeft w:val="0"/>
      <w:marRight w:val="0"/>
      <w:marTop w:val="0"/>
      <w:marBottom w:val="0"/>
      <w:divBdr>
        <w:top w:val="none" w:sz="0" w:space="0" w:color="auto"/>
        <w:left w:val="none" w:sz="0" w:space="0" w:color="auto"/>
        <w:bottom w:val="none" w:sz="0" w:space="0" w:color="auto"/>
        <w:right w:val="none" w:sz="0" w:space="0" w:color="auto"/>
      </w:divBdr>
      <w:divsChild>
        <w:div w:id="165559388">
          <w:marLeft w:val="288"/>
          <w:marRight w:val="0"/>
          <w:marTop w:val="0"/>
          <w:marBottom w:val="0"/>
          <w:divBdr>
            <w:top w:val="none" w:sz="0" w:space="0" w:color="auto"/>
            <w:left w:val="none" w:sz="0" w:space="0" w:color="auto"/>
            <w:bottom w:val="none" w:sz="0" w:space="0" w:color="auto"/>
            <w:right w:val="none" w:sz="0" w:space="0" w:color="auto"/>
          </w:divBdr>
        </w:div>
        <w:div w:id="549147392">
          <w:marLeft w:val="288"/>
          <w:marRight w:val="0"/>
          <w:marTop w:val="0"/>
          <w:marBottom w:val="0"/>
          <w:divBdr>
            <w:top w:val="none" w:sz="0" w:space="0" w:color="auto"/>
            <w:left w:val="none" w:sz="0" w:space="0" w:color="auto"/>
            <w:bottom w:val="none" w:sz="0" w:space="0" w:color="auto"/>
            <w:right w:val="none" w:sz="0" w:space="0" w:color="auto"/>
          </w:divBdr>
        </w:div>
        <w:div w:id="616062384">
          <w:marLeft w:val="288"/>
          <w:marRight w:val="0"/>
          <w:marTop w:val="0"/>
          <w:marBottom w:val="0"/>
          <w:divBdr>
            <w:top w:val="none" w:sz="0" w:space="0" w:color="auto"/>
            <w:left w:val="none" w:sz="0" w:space="0" w:color="auto"/>
            <w:bottom w:val="none" w:sz="0" w:space="0" w:color="auto"/>
            <w:right w:val="none" w:sz="0" w:space="0" w:color="auto"/>
          </w:divBdr>
        </w:div>
        <w:div w:id="668557175">
          <w:marLeft w:val="288"/>
          <w:marRight w:val="0"/>
          <w:marTop w:val="0"/>
          <w:marBottom w:val="0"/>
          <w:divBdr>
            <w:top w:val="none" w:sz="0" w:space="0" w:color="auto"/>
            <w:left w:val="none" w:sz="0" w:space="0" w:color="auto"/>
            <w:bottom w:val="none" w:sz="0" w:space="0" w:color="auto"/>
            <w:right w:val="none" w:sz="0" w:space="0" w:color="auto"/>
          </w:divBdr>
        </w:div>
        <w:div w:id="890579805">
          <w:marLeft w:val="288"/>
          <w:marRight w:val="0"/>
          <w:marTop w:val="0"/>
          <w:marBottom w:val="0"/>
          <w:divBdr>
            <w:top w:val="none" w:sz="0" w:space="0" w:color="auto"/>
            <w:left w:val="none" w:sz="0" w:space="0" w:color="auto"/>
            <w:bottom w:val="none" w:sz="0" w:space="0" w:color="auto"/>
            <w:right w:val="none" w:sz="0" w:space="0" w:color="auto"/>
          </w:divBdr>
        </w:div>
        <w:div w:id="1038969525">
          <w:marLeft w:val="288"/>
          <w:marRight w:val="0"/>
          <w:marTop w:val="0"/>
          <w:marBottom w:val="0"/>
          <w:divBdr>
            <w:top w:val="none" w:sz="0" w:space="0" w:color="auto"/>
            <w:left w:val="none" w:sz="0" w:space="0" w:color="auto"/>
            <w:bottom w:val="none" w:sz="0" w:space="0" w:color="auto"/>
            <w:right w:val="none" w:sz="0" w:space="0" w:color="auto"/>
          </w:divBdr>
        </w:div>
        <w:div w:id="1076787315">
          <w:marLeft w:val="288"/>
          <w:marRight w:val="0"/>
          <w:marTop w:val="0"/>
          <w:marBottom w:val="0"/>
          <w:divBdr>
            <w:top w:val="none" w:sz="0" w:space="0" w:color="auto"/>
            <w:left w:val="none" w:sz="0" w:space="0" w:color="auto"/>
            <w:bottom w:val="none" w:sz="0" w:space="0" w:color="auto"/>
            <w:right w:val="none" w:sz="0" w:space="0" w:color="auto"/>
          </w:divBdr>
        </w:div>
        <w:div w:id="1183976717">
          <w:marLeft w:val="288"/>
          <w:marRight w:val="0"/>
          <w:marTop w:val="0"/>
          <w:marBottom w:val="0"/>
          <w:divBdr>
            <w:top w:val="none" w:sz="0" w:space="0" w:color="auto"/>
            <w:left w:val="none" w:sz="0" w:space="0" w:color="auto"/>
            <w:bottom w:val="none" w:sz="0" w:space="0" w:color="auto"/>
            <w:right w:val="none" w:sz="0" w:space="0" w:color="auto"/>
          </w:divBdr>
        </w:div>
        <w:div w:id="1672872859">
          <w:marLeft w:val="288"/>
          <w:marRight w:val="0"/>
          <w:marTop w:val="0"/>
          <w:marBottom w:val="0"/>
          <w:divBdr>
            <w:top w:val="none" w:sz="0" w:space="0" w:color="auto"/>
            <w:left w:val="none" w:sz="0" w:space="0" w:color="auto"/>
            <w:bottom w:val="none" w:sz="0" w:space="0" w:color="auto"/>
            <w:right w:val="none" w:sz="0" w:space="0" w:color="auto"/>
          </w:divBdr>
        </w:div>
        <w:div w:id="1945989799">
          <w:marLeft w:val="288"/>
          <w:marRight w:val="0"/>
          <w:marTop w:val="0"/>
          <w:marBottom w:val="0"/>
          <w:divBdr>
            <w:top w:val="none" w:sz="0" w:space="0" w:color="auto"/>
            <w:left w:val="none" w:sz="0" w:space="0" w:color="auto"/>
            <w:bottom w:val="none" w:sz="0" w:space="0" w:color="auto"/>
            <w:right w:val="none" w:sz="0" w:space="0" w:color="auto"/>
          </w:divBdr>
        </w:div>
        <w:div w:id="2043548664">
          <w:marLeft w:val="288"/>
          <w:marRight w:val="0"/>
          <w:marTop w:val="0"/>
          <w:marBottom w:val="0"/>
          <w:divBdr>
            <w:top w:val="none" w:sz="0" w:space="0" w:color="auto"/>
            <w:left w:val="none" w:sz="0" w:space="0" w:color="auto"/>
            <w:bottom w:val="none" w:sz="0" w:space="0" w:color="auto"/>
            <w:right w:val="none" w:sz="0" w:space="0" w:color="auto"/>
          </w:divBdr>
        </w:div>
        <w:div w:id="2044011206">
          <w:marLeft w:val="288"/>
          <w:marRight w:val="0"/>
          <w:marTop w:val="0"/>
          <w:marBottom w:val="0"/>
          <w:divBdr>
            <w:top w:val="none" w:sz="0" w:space="0" w:color="auto"/>
            <w:left w:val="none" w:sz="0" w:space="0" w:color="auto"/>
            <w:bottom w:val="none" w:sz="0" w:space="0" w:color="auto"/>
            <w:right w:val="none" w:sz="0" w:space="0" w:color="auto"/>
          </w:divBdr>
        </w:div>
      </w:divsChild>
    </w:div>
    <w:div w:id="909729848">
      <w:bodyDiv w:val="1"/>
      <w:marLeft w:val="0"/>
      <w:marRight w:val="0"/>
      <w:marTop w:val="0"/>
      <w:marBottom w:val="0"/>
      <w:divBdr>
        <w:top w:val="none" w:sz="0" w:space="0" w:color="auto"/>
        <w:left w:val="none" w:sz="0" w:space="0" w:color="auto"/>
        <w:bottom w:val="none" w:sz="0" w:space="0" w:color="auto"/>
        <w:right w:val="none" w:sz="0" w:space="0" w:color="auto"/>
      </w:divBdr>
    </w:div>
    <w:div w:id="913780873">
      <w:bodyDiv w:val="1"/>
      <w:marLeft w:val="0"/>
      <w:marRight w:val="0"/>
      <w:marTop w:val="0"/>
      <w:marBottom w:val="0"/>
      <w:divBdr>
        <w:top w:val="none" w:sz="0" w:space="0" w:color="auto"/>
        <w:left w:val="none" w:sz="0" w:space="0" w:color="auto"/>
        <w:bottom w:val="none" w:sz="0" w:space="0" w:color="auto"/>
        <w:right w:val="none" w:sz="0" w:space="0" w:color="auto"/>
      </w:divBdr>
    </w:div>
    <w:div w:id="927157015">
      <w:bodyDiv w:val="1"/>
      <w:marLeft w:val="0"/>
      <w:marRight w:val="0"/>
      <w:marTop w:val="0"/>
      <w:marBottom w:val="0"/>
      <w:divBdr>
        <w:top w:val="none" w:sz="0" w:space="0" w:color="auto"/>
        <w:left w:val="none" w:sz="0" w:space="0" w:color="auto"/>
        <w:bottom w:val="none" w:sz="0" w:space="0" w:color="auto"/>
        <w:right w:val="none" w:sz="0" w:space="0" w:color="auto"/>
      </w:divBdr>
      <w:divsChild>
        <w:div w:id="338041032">
          <w:marLeft w:val="1166"/>
          <w:marRight w:val="0"/>
          <w:marTop w:val="120"/>
          <w:marBottom w:val="0"/>
          <w:divBdr>
            <w:top w:val="none" w:sz="0" w:space="0" w:color="auto"/>
            <w:left w:val="none" w:sz="0" w:space="0" w:color="auto"/>
            <w:bottom w:val="none" w:sz="0" w:space="0" w:color="auto"/>
            <w:right w:val="none" w:sz="0" w:space="0" w:color="auto"/>
          </w:divBdr>
        </w:div>
      </w:divsChild>
    </w:div>
    <w:div w:id="927271451">
      <w:bodyDiv w:val="1"/>
      <w:marLeft w:val="0"/>
      <w:marRight w:val="0"/>
      <w:marTop w:val="0"/>
      <w:marBottom w:val="0"/>
      <w:divBdr>
        <w:top w:val="none" w:sz="0" w:space="0" w:color="auto"/>
        <w:left w:val="none" w:sz="0" w:space="0" w:color="auto"/>
        <w:bottom w:val="none" w:sz="0" w:space="0" w:color="auto"/>
        <w:right w:val="none" w:sz="0" w:space="0" w:color="auto"/>
      </w:divBdr>
    </w:div>
    <w:div w:id="928387429">
      <w:bodyDiv w:val="1"/>
      <w:marLeft w:val="0"/>
      <w:marRight w:val="0"/>
      <w:marTop w:val="0"/>
      <w:marBottom w:val="0"/>
      <w:divBdr>
        <w:top w:val="none" w:sz="0" w:space="0" w:color="auto"/>
        <w:left w:val="none" w:sz="0" w:space="0" w:color="auto"/>
        <w:bottom w:val="none" w:sz="0" w:space="0" w:color="auto"/>
        <w:right w:val="none" w:sz="0" w:space="0" w:color="auto"/>
      </w:divBdr>
    </w:div>
    <w:div w:id="929461115">
      <w:bodyDiv w:val="1"/>
      <w:marLeft w:val="0"/>
      <w:marRight w:val="0"/>
      <w:marTop w:val="0"/>
      <w:marBottom w:val="0"/>
      <w:divBdr>
        <w:top w:val="none" w:sz="0" w:space="0" w:color="auto"/>
        <w:left w:val="none" w:sz="0" w:space="0" w:color="auto"/>
        <w:bottom w:val="none" w:sz="0" w:space="0" w:color="auto"/>
        <w:right w:val="none" w:sz="0" w:space="0" w:color="auto"/>
      </w:divBdr>
      <w:divsChild>
        <w:div w:id="3173127">
          <w:marLeft w:val="446"/>
          <w:marRight w:val="0"/>
          <w:marTop w:val="120"/>
          <w:marBottom w:val="0"/>
          <w:divBdr>
            <w:top w:val="none" w:sz="0" w:space="0" w:color="auto"/>
            <w:left w:val="none" w:sz="0" w:space="0" w:color="auto"/>
            <w:bottom w:val="none" w:sz="0" w:space="0" w:color="auto"/>
            <w:right w:val="none" w:sz="0" w:space="0" w:color="auto"/>
          </w:divBdr>
        </w:div>
        <w:div w:id="411201257">
          <w:marLeft w:val="1166"/>
          <w:marRight w:val="0"/>
          <w:marTop w:val="120"/>
          <w:marBottom w:val="0"/>
          <w:divBdr>
            <w:top w:val="none" w:sz="0" w:space="0" w:color="auto"/>
            <w:left w:val="none" w:sz="0" w:space="0" w:color="auto"/>
            <w:bottom w:val="none" w:sz="0" w:space="0" w:color="auto"/>
            <w:right w:val="none" w:sz="0" w:space="0" w:color="auto"/>
          </w:divBdr>
        </w:div>
        <w:div w:id="615983018">
          <w:marLeft w:val="1166"/>
          <w:marRight w:val="0"/>
          <w:marTop w:val="120"/>
          <w:marBottom w:val="0"/>
          <w:divBdr>
            <w:top w:val="none" w:sz="0" w:space="0" w:color="auto"/>
            <w:left w:val="none" w:sz="0" w:space="0" w:color="auto"/>
            <w:bottom w:val="none" w:sz="0" w:space="0" w:color="auto"/>
            <w:right w:val="none" w:sz="0" w:space="0" w:color="auto"/>
          </w:divBdr>
        </w:div>
        <w:div w:id="621115947">
          <w:marLeft w:val="446"/>
          <w:marRight w:val="0"/>
          <w:marTop w:val="120"/>
          <w:marBottom w:val="0"/>
          <w:divBdr>
            <w:top w:val="none" w:sz="0" w:space="0" w:color="auto"/>
            <w:left w:val="none" w:sz="0" w:space="0" w:color="auto"/>
            <w:bottom w:val="none" w:sz="0" w:space="0" w:color="auto"/>
            <w:right w:val="none" w:sz="0" w:space="0" w:color="auto"/>
          </w:divBdr>
        </w:div>
        <w:div w:id="631638505">
          <w:marLeft w:val="1166"/>
          <w:marRight w:val="0"/>
          <w:marTop w:val="120"/>
          <w:marBottom w:val="0"/>
          <w:divBdr>
            <w:top w:val="none" w:sz="0" w:space="0" w:color="auto"/>
            <w:left w:val="none" w:sz="0" w:space="0" w:color="auto"/>
            <w:bottom w:val="none" w:sz="0" w:space="0" w:color="auto"/>
            <w:right w:val="none" w:sz="0" w:space="0" w:color="auto"/>
          </w:divBdr>
        </w:div>
        <w:div w:id="955259044">
          <w:marLeft w:val="1166"/>
          <w:marRight w:val="0"/>
          <w:marTop w:val="120"/>
          <w:marBottom w:val="0"/>
          <w:divBdr>
            <w:top w:val="none" w:sz="0" w:space="0" w:color="auto"/>
            <w:left w:val="none" w:sz="0" w:space="0" w:color="auto"/>
            <w:bottom w:val="none" w:sz="0" w:space="0" w:color="auto"/>
            <w:right w:val="none" w:sz="0" w:space="0" w:color="auto"/>
          </w:divBdr>
        </w:div>
        <w:div w:id="964048096">
          <w:marLeft w:val="446"/>
          <w:marRight w:val="0"/>
          <w:marTop w:val="120"/>
          <w:marBottom w:val="0"/>
          <w:divBdr>
            <w:top w:val="none" w:sz="0" w:space="0" w:color="auto"/>
            <w:left w:val="none" w:sz="0" w:space="0" w:color="auto"/>
            <w:bottom w:val="none" w:sz="0" w:space="0" w:color="auto"/>
            <w:right w:val="none" w:sz="0" w:space="0" w:color="auto"/>
          </w:divBdr>
        </w:div>
        <w:div w:id="1517963073">
          <w:marLeft w:val="1166"/>
          <w:marRight w:val="0"/>
          <w:marTop w:val="120"/>
          <w:marBottom w:val="0"/>
          <w:divBdr>
            <w:top w:val="none" w:sz="0" w:space="0" w:color="auto"/>
            <w:left w:val="none" w:sz="0" w:space="0" w:color="auto"/>
            <w:bottom w:val="none" w:sz="0" w:space="0" w:color="auto"/>
            <w:right w:val="none" w:sz="0" w:space="0" w:color="auto"/>
          </w:divBdr>
        </w:div>
        <w:div w:id="1673144731">
          <w:marLeft w:val="1166"/>
          <w:marRight w:val="0"/>
          <w:marTop w:val="120"/>
          <w:marBottom w:val="0"/>
          <w:divBdr>
            <w:top w:val="none" w:sz="0" w:space="0" w:color="auto"/>
            <w:left w:val="none" w:sz="0" w:space="0" w:color="auto"/>
            <w:bottom w:val="none" w:sz="0" w:space="0" w:color="auto"/>
            <w:right w:val="none" w:sz="0" w:space="0" w:color="auto"/>
          </w:divBdr>
        </w:div>
        <w:div w:id="1704209626">
          <w:marLeft w:val="446"/>
          <w:marRight w:val="0"/>
          <w:marTop w:val="120"/>
          <w:marBottom w:val="0"/>
          <w:divBdr>
            <w:top w:val="none" w:sz="0" w:space="0" w:color="auto"/>
            <w:left w:val="none" w:sz="0" w:space="0" w:color="auto"/>
            <w:bottom w:val="none" w:sz="0" w:space="0" w:color="auto"/>
            <w:right w:val="none" w:sz="0" w:space="0" w:color="auto"/>
          </w:divBdr>
        </w:div>
        <w:div w:id="1728987848">
          <w:marLeft w:val="1166"/>
          <w:marRight w:val="0"/>
          <w:marTop w:val="120"/>
          <w:marBottom w:val="0"/>
          <w:divBdr>
            <w:top w:val="none" w:sz="0" w:space="0" w:color="auto"/>
            <w:left w:val="none" w:sz="0" w:space="0" w:color="auto"/>
            <w:bottom w:val="none" w:sz="0" w:space="0" w:color="auto"/>
            <w:right w:val="none" w:sz="0" w:space="0" w:color="auto"/>
          </w:divBdr>
        </w:div>
        <w:div w:id="1866401207">
          <w:marLeft w:val="1166"/>
          <w:marRight w:val="0"/>
          <w:marTop w:val="120"/>
          <w:marBottom w:val="0"/>
          <w:divBdr>
            <w:top w:val="none" w:sz="0" w:space="0" w:color="auto"/>
            <w:left w:val="none" w:sz="0" w:space="0" w:color="auto"/>
            <w:bottom w:val="none" w:sz="0" w:space="0" w:color="auto"/>
            <w:right w:val="none" w:sz="0" w:space="0" w:color="auto"/>
          </w:divBdr>
        </w:div>
      </w:divsChild>
    </w:div>
    <w:div w:id="931822243">
      <w:bodyDiv w:val="1"/>
      <w:marLeft w:val="0"/>
      <w:marRight w:val="0"/>
      <w:marTop w:val="0"/>
      <w:marBottom w:val="0"/>
      <w:divBdr>
        <w:top w:val="none" w:sz="0" w:space="0" w:color="auto"/>
        <w:left w:val="none" w:sz="0" w:space="0" w:color="auto"/>
        <w:bottom w:val="none" w:sz="0" w:space="0" w:color="auto"/>
        <w:right w:val="none" w:sz="0" w:space="0" w:color="auto"/>
      </w:divBdr>
      <w:divsChild>
        <w:div w:id="1218475314">
          <w:marLeft w:val="1166"/>
          <w:marRight w:val="0"/>
          <w:marTop w:val="60"/>
          <w:marBottom w:val="0"/>
          <w:divBdr>
            <w:top w:val="none" w:sz="0" w:space="0" w:color="auto"/>
            <w:left w:val="none" w:sz="0" w:space="0" w:color="auto"/>
            <w:bottom w:val="none" w:sz="0" w:space="0" w:color="auto"/>
            <w:right w:val="none" w:sz="0" w:space="0" w:color="auto"/>
          </w:divBdr>
        </w:div>
        <w:div w:id="1315068121">
          <w:marLeft w:val="1166"/>
          <w:marRight w:val="0"/>
          <w:marTop w:val="120"/>
          <w:marBottom w:val="0"/>
          <w:divBdr>
            <w:top w:val="none" w:sz="0" w:space="0" w:color="auto"/>
            <w:left w:val="none" w:sz="0" w:space="0" w:color="auto"/>
            <w:bottom w:val="none" w:sz="0" w:space="0" w:color="auto"/>
            <w:right w:val="none" w:sz="0" w:space="0" w:color="auto"/>
          </w:divBdr>
        </w:div>
      </w:divsChild>
    </w:div>
    <w:div w:id="938025257">
      <w:bodyDiv w:val="1"/>
      <w:marLeft w:val="0"/>
      <w:marRight w:val="0"/>
      <w:marTop w:val="0"/>
      <w:marBottom w:val="0"/>
      <w:divBdr>
        <w:top w:val="none" w:sz="0" w:space="0" w:color="auto"/>
        <w:left w:val="none" w:sz="0" w:space="0" w:color="auto"/>
        <w:bottom w:val="none" w:sz="0" w:space="0" w:color="auto"/>
        <w:right w:val="none" w:sz="0" w:space="0" w:color="auto"/>
      </w:divBdr>
      <w:divsChild>
        <w:div w:id="125665190">
          <w:marLeft w:val="288"/>
          <w:marRight w:val="0"/>
          <w:marTop w:val="0"/>
          <w:marBottom w:val="0"/>
          <w:divBdr>
            <w:top w:val="none" w:sz="0" w:space="0" w:color="auto"/>
            <w:left w:val="none" w:sz="0" w:space="0" w:color="auto"/>
            <w:bottom w:val="none" w:sz="0" w:space="0" w:color="auto"/>
            <w:right w:val="none" w:sz="0" w:space="0" w:color="auto"/>
          </w:divBdr>
        </w:div>
        <w:div w:id="1702052906">
          <w:marLeft w:val="288"/>
          <w:marRight w:val="0"/>
          <w:marTop w:val="0"/>
          <w:marBottom w:val="0"/>
          <w:divBdr>
            <w:top w:val="none" w:sz="0" w:space="0" w:color="auto"/>
            <w:left w:val="none" w:sz="0" w:space="0" w:color="auto"/>
            <w:bottom w:val="none" w:sz="0" w:space="0" w:color="auto"/>
            <w:right w:val="none" w:sz="0" w:space="0" w:color="auto"/>
          </w:divBdr>
        </w:div>
      </w:divsChild>
    </w:div>
    <w:div w:id="943461257">
      <w:bodyDiv w:val="1"/>
      <w:marLeft w:val="0"/>
      <w:marRight w:val="0"/>
      <w:marTop w:val="0"/>
      <w:marBottom w:val="0"/>
      <w:divBdr>
        <w:top w:val="none" w:sz="0" w:space="0" w:color="auto"/>
        <w:left w:val="none" w:sz="0" w:space="0" w:color="auto"/>
        <w:bottom w:val="none" w:sz="0" w:space="0" w:color="auto"/>
        <w:right w:val="none" w:sz="0" w:space="0" w:color="auto"/>
      </w:divBdr>
    </w:div>
    <w:div w:id="946499878">
      <w:bodyDiv w:val="1"/>
      <w:marLeft w:val="0"/>
      <w:marRight w:val="0"/>
      <w:marTop w:val="0"/>
      <w:marBottom w:val="0"/>
      <w:divBdr>
        <w:top w:val="none" w:sz="0" w:space="0" w:color="auto"/>
        <w:left w:val="none" w:sz="0" w:space="0" w:color="auto"/>
        <w:bottom w:val="none" w:sz="0" w:space="0" w:color="auto"/>
        <w:right w:val="none" w:sz="0" w:space="0" w:color="auto"/>
      </w:divBdr>
      <w:divsChild>
        <w:div w:id="126092366">
          <w:marLeft w:val="547"/>
          <w:marRight w:val="0"/>
          <w:marTop w:val="0"/>
          <w:marBottom w:val="0"/>
          <w:divBdr>
            <w:top w:val="none" w:sz="0" w:space="0" w:color="auto"/>
            <w:left w:val="none" w:sz="0" w:space="0" w:color="auto"/>
            <w:bottom w:val="none" w:sz="0" w:space="0" w:color="auto"/>
            <w:right w:val="none" w:sz="0" w:space="0" w:color="auto"/>
          </w:divBdr>
        </w:div>
      </w:divsChild>
    </w:div>
    <w:div w:id="971205600">
      <w:bodyDiv w:val="1"/>
      <w:marLeft w:val="0"/>
      <w:marRight w:val="0"/>
      <w:marTop w:val="0"/>
      <w:marBottom w:val="0"/>
      <w:divBdr>
        <w:top w:val="none" w:sz="0" w:space="0" w:color="auto"/>
        <w:left w:val="none" w:sz="0" w:space="0" w:color="auto"/>
        <w:bottom w:val="none" w:sz="0" w:space="0" w:color="auto"/>
        <w:right w:val="none" w:sz="0" w:space="0" w:color="auto"/>
      </w:divBdr>
    </w:div>
    <w:div w:id="998310571">
      <w:bodyDiv w:val="1"/>
      <w:marLeft w:val="0"/>
      <w:marRight w:val="0"/>
      <w:marTop w:val="0"/>
      <w:marBottom w:val="0"/>
      <w:divBdr>
        <w:top w:val="none" w:sz="0" w:space="0" w:color="auto"/>
        <w:left w:val="none" w:sz="0" w:space="0" w:color="auto"/>
        <w:bottom w:val="none" w:sz="0" w:space="0" w:color="auto"/>
        <w:right w:val="none" w:sz="0" w:space="0" w:color="auto"/>
      </w:divBdr>
    </w:div>
    <w:div w:id="1004166446">
      <w:bodyDiv w:val="1"/>
      <w:marLeft w:val="0"/>
      <w:marRight w:val="0"/>
      <w:marTop w:val="0"/>
      <w:marBottom w:val="0"/>
      <w:divBdr>
        <w:top w:val="none" w:sz="0" w:space="0" w:color="auto"/>
        <w:left w:val="none" w:sz="0" w:space="0" w:color="auto"/>
        <w:bottom w:val="none" w:sz="0" w:space="0" w:color="auto"/>
        <w:right w:val="none" w:sz="0" w:space="0" w:color="auto"/>
      </w:divBdr>
    </w:div>
    <w:div w:id="1006830158">
      <w:bodyDiv w:val="1"/>
      <w:marLeft w:val="0"/>
      <w:marRight w:val="0"/>
      <w:marTop w:val="0"/>
      <w:marBottom w:val="0"/>
      <w:divBdr>
        <w:top w:val="none" w:sz="0" w:space="0" w:color="auto"/>
        <w:left w:val="none" w:sz="0" w:space="0" w:color="auto"/>
        <w:bottom w:val="none" w:sz="0" w:space="0" w:color="auto"/>
        <w:right w:val="none" w:sz="0" w:space="0" w:color="auto"/>
      </w:divBdr>
      <w:divsChild>
        <w:div w:id="173348909">
          <w:marLeft w:val="446"/>
          <w:marRight w:val="0"/>
          <w:marTop w:val="0"/>
          <w:marBottom w:val="0"/>
          <w:divBdr>
            <w:top w:val="none" w:sz="0" w:space="0" w:color="auto"/>
            <w:left w:val="none" w:sz="0" w:space="0" w:color="auto"/>
            <w:bottom w:val="none" w:sz="0" w:space="0" w:color="auto"/>
            <w:right w:val="none" w:sz="0" w:space="0" w:color="auto"/>
          </w:divBdr>
        </w:div>
        <w:div w:id="579558470">
          <w:marLeft w:val="446"/>
          <w:marRight w:val="0"/>
          <w:marTop w:val="0"/>
          <w:marBottom w:val="0"/>
          <w:divBdr>
            <w:top w:val="none" w:sz="0" w:space="0" w:color="auto"/>
            <w:left w:val="none" w:sz="0" w:space="0" w:color="auto"/>
            <w:bottom w:val="none" w:sz="0" w:space="0" w:color="auto"/>
            <w:right w:val="none" w:sz="0" w:space="0" w:color="auto"/>
          </w:divBdr>
        </w:div>
        <w:div w:id="997002358">
          <w:marLeft w:val="446"/>
          <w:marRight w:val="0"/>
          <w:marTop w:val="0"/>
          <w:marBottom w:val="0"/>
          <w:divBdr>
            <w:top w:val="none" w:sz="0" w:space="0" w:color="auto"/>
            <w:left w:val="none" w:sz="0" w:space="0" w:color="auto"/>
            <w:bottom w:val="none" w:sz="0" w:space="0" w:color="auto"/>
            <w:right w:val="none" w:sz="0" w:space="0" w:color="auto"/>
          </w:divBdr>
        </w:div>
        <w:div w:id="1047528109">
          <w:marLeft w:val="446"/>
          <w:marRight w:val="0"/>
          <w:marTop w:val="0"/>
          <w:marBottom w:val="0"/>
          <w:divBdr>
            <w:top w:val="none" w:sz="0" w:space="0" w:color="auto"/>
            <w:left w:val="none" w:sz="0" w:space="0" w:color="auto"/>
            <w:bottom w:val="none" w:sz="0" w:space="0" w:color="auto"/>
            <w:right w:val="none" w:sz="0" w:space="0" w:color="auto"/>
          </w:divBdr>
        </w:div>
        <w:div w:id="1298340761">
          <w:marLeft w:val="446"/>
          <w:marRight w:val="0"/>
          <w:marTop w:val="0"/>
          <w:marBottom w:val="0"/>
          <w:divBdr>
            <w:top w:val="none" w:sz="0" w:space="0" w:color="auto"/>
            <w:left w:val="none" w:sz="0" w:space="0" w:color="auto"/>
            <w:bottom w:val="none" w:sz="0" w:space="0" w:color="auto"/>
            <w:right w:val="none" w:sz="0" w:space="0" w:color="auto"/>
          </w:divBdr>
        </w:div>
        <w:div w:id="2069061660">
          <w:marLeft w:val="446"/>
          <w:marRight w:val="0"/>
          <w:marTop w:val="0"/>
          <w:marBottom w:val="0"/>
          <w:divBdr>
            <w:top w:val="none" w:sz="0" w:space="0" w:color="auto"/>
            <w:left w:val="none" w:sz="0" w:space="0" w:color="auto"/>
            <w:bottom w:val="none" w:sz="0" w:space="0" w:color="auto"/>
            <w:right w:val="none" w:sz="0" w:space="0" w:color="auto"/>
          </w:divBdr>
        </w:div>
      </w:divsChild>
    </w:div>
    <w:div w:id="1012343050">
      <w:bodyDiv w:val="1"/>
      <w:marLeft w:val="0"/>
      <w:marRight w:val="0"/>
      <w:marTop w:val="0"/>
      <w:marBottom w:val="0"/>
      <w:divBdr>
        <w:top w:val="none" w:sz="0" w:space="0" w:color="auto"/>
        <w:left w:val="none" w:sz="0" w:space="0" w:color="auto"/>
        <w:bottom w:val="none" w:sz="0" w:space="0" w:color="auto"/>
        <w:right w:val="none" w:sz="0" w:space="0" w:color="auto"/>
      </w:divBdr>
    </w:div>
    <w:div w:id="1018190573">
      <w:bodyDiv w:val="1"/>
      <w:marLeft w:val="0"/>
      <w:marRight w:val="0"/>
      <w:marTop w:val="0"/>
      <w:marBottom w:val="0"/>
      <w:divBdr>
        <w:top w:val="none" w:sz="0" w:space="0" w:color="auto"/>
        <w:left w:val="none" w:sz="0" w:space="0" w:color="auto"/>
        <w:bottom w:val="none" w:sz="0" w:space="0" w:color="auto"/>
        <w:right w:val="none" w:sz="0" w:space="0" w:color="auto"/>
      </w:divBdr>
    </w:div>
    <w:div w:id="1030644064">
      <w:bodyDiv w:val="1"/>
      <w:marLeft w:val="0"/>
      <w:marRight w:val="0"/>
      <w:marTop w:val="0"/>
      <w:marBottom w:val="0"/>
      <w:divBdr>
        <w:top w:val="none" w:sz="0" w:space="0" w:color="auto"/>
        <w:left w:val="none" w:sz="0" w:space="0" w:color="auto"/>
        <w:bottom w:val="none" w:sz="0" w:space="0" w:color="auto"/>
        <w:right w:val="none" w:sz="0" w:space="0" w:color="auto"/>
      </w:divBdr>
      <w:divsChild>
        <w:div w:id="411004550">
          <w:marLeft w:val="446"/>
          <w:marRight w:val="0"/>
          <w:marTop w:val="0"/>
          <w:marBottom w:val="0"/>
          <w:divBdr>
            <w:top w:val="none" w:sz="0" w:space="0" w:color="auto"/>
            <w:left w:val="none" w:sz="0" w:space="0" w:color="auto"/>
            <w:bottom w:val="none" w:sz="0" w:space="0" w:color="auto"/>
            <w:right w:val="none" w:sz="0" w:space="0" w:color="auto"/>
          </w:divBdr>
        </w:div>
      </w:divsChild>
    </w:div>
    <w:div w:id="1055661568">
      <w:bodyDiv w:val="1"/>
      <w:marLeft w:val="0"/>
      <w:marRight w:val="0"/>
      <w:marTop w:val="0"/>
      <w:marBottom w:val="0"/>
      <w:divBdr>
        <w:top w:val="none" w:sz="0" w:space="0" w:color="auto"/>
        <w:left w:val="none" w:sz="0" w:space="0" w:color="auto"/>
        <w:bottom w:val="none" w:sz="0" w:space="0" w:color="auto"/>
        <w:right w:val="none" w:sz="0" w:space="0" w:color="auto"/>
      </w:divBdr>
      <w:divsChild>
        <w:div w:id="1470586808">
          <w:marLeft w:val="1166"/>
          <w:marRight w:val="0"/>
          <w:marTop w:val="120"/>
          <w:marBottom w:val="0"/>
          <w:divBdr>
            <w:top w:val="none" w:sz="0" w:space="0" w:color="auto"/>
            <w:left w:val="none" w:sz="0" w:space="0" w:color="auto"/>
            <w:bottom w:val="none" w:sz="0" w:space="0" w:color="auto"/>
            <w:right w:val="none" w:sz="0" w:space="0" w:color="auto"/>
          </w:divBdr>
        </w:div>
      </w:divsChild>
    </w:div>
    <w:div w:id="1064789835">
      <w:bodyDiv w:val="1"/>
      <w:marLeft w:val="0"/>
      <w:marRight w:val="0"/>
      <w:marTop w:val="0"/>
      <w:marBottom w:val="0"/>
      <w:divBdr>
        <w:top w:val="none" w:sz="0" w:space="0" w:color="auto"/>
        <w:left w:val="none" w:sz="0" w:space="0" w:color="auto"/>
        <w:bottom w:val="none" w:sz="0" w:space="0" w:color="auto"/>
        <w:right w:val="none" w:sz="0" w:space="0" w:color="auto"/>
      </w:divBdr>
    </w:div>
    <w:div w:id="1079907672">
      <w:bodyDiv w:val="1"/>
      <w:marLeft w:val="0"/>
      <w:marRight w:val="0"/>
      <w:marTop w:val="0"/>
      <w:marBottom w:val="0"/>
      <w:divBdr>
        <w:top w:val="none" w:sz="0" w:space="0" w:color="auto"/>
        <w:left w:val="none" w:sz="0" w:space="0" w:color="auto"/>
        <w:bottom w:val="none" w:sz="0" w:space="0" w:color="auto"/>
        <w:right w:val="none" w:sz="0" w:space="0" w:color="auto"/>
      </w:divBdr>
    </w:div>
    <w:div w:id="1096366288">
      <w:bodyDiv w:val="1"/>
      <w:marLeft w:val="0"/>
      <w:marRight w:val="0"/>
      <w:marTop w:val="0"/>
      <w:marBottom w:val="0"/>
      <w:divBdr>
        <w:top w:val="none" w:sz="0" w:space="0" w:color="auto"/>
        <w:left w:val="none" w:sz="0" w:space="0" w:color="auto"/>
        <w:bottom w:val="none" w:sz="0" w:space="0" w:color="auto"/>
        <w:right w:val="none" w:sz="0" w:space="0" w:color="auto"/>
      </w:divBdr>
    </w:div>
    <w:div w:id="1105854919">
      <w:bodyDiv w:val="1"/>
      <w:marLeft w:val="0"/>
      <w:marRight w:val="0"/>
      <w:marTop w:val="0"/>
      <w:marBottom w:val="0"/>
      <w:divBdr>
        <w:top w:val="none" w:sz="0" w:space="0" w:color="auto"/>
        <w:left w:val="none" w:sz="0" w:space="0" w:color="auto"/>
        <w:bottom w:val="none" w:sz="0" w:space="0" w:color="auto"/>
        <w:right w:val="none" w:sz="0" w:space="0" w:color="auto"/>
      </w:divBdr>
    </w:div>
    <w:div w:id="1117872076">
      <w:bodyDiv w:val="1"/>
      <w:marLeft w:val="0"/>
      <w:marRight w:val="0"/>
      <w:marTop w:val="0"/>
      <w:marBottom w:val="0"/>
      <w:divBdr>
        <w:top w:val="none" w:sz="0" w:space="0" w:color="auto"/>
        <w:left w:val="none" w:sz="0" w:space="0" w:color="auto"/>
        <w:bottom w:val="none" w:sz="0" w:space="0" w:color="auto"/>
        <w:right w:val="none" w:sz="0" w:space="0" w:color="auto"/>
      </w:divBdr>
    </w:div>
    <w:div w:id="1122572402">
      <w:bodyDiv w:val="1"/>
      <w:marLeft w:val="0"/>
      <w:marRight w:val="0"/>
      <w:marTop w:val="0"/>
      <w:marBottom w:val="0"/>
      <w:divBdr>
        <w:top w:val="none" w:sz="0" w:space="0" w:color="auto"/>
        <w:left w:val="none" w:sz="0" w:space="0" w:color="auto"/>
        <w:bottom w:val="none" w:sz="0" w:space="0" w:color="auto"/>
        <w:right w:val="none" w:sz="0" w:space="0" w:color="auto"/>
      </w:divBdr>
    </w:div>
    <w:div w:id="1123689752">
      <w:bodyDiv w:val="1"/>
      <w:marLeft w:val="0"/>
      <w:marRight w:val="0"/>
      <w:marTop w:val="0"/>
      <w:marBottom w:val="0"/>
      <w:divBdr>
        <w:top w:val="none" w:sz="0" w:space="0" w:color="auto"/>
        <w:left w:val="none" w:sz="0" w:space="0" w:color="auto"/>
        <w:bottom w:val="none" w:sz="0" w:space="0" w:color="auto"/>
        <w:right w:val="none" w:sz="0" w:space="0" w:color="auto"/>
      </w:divBdr>
      <w:divsChild>
        <w:div w:id="338044646">
          <w:marLeft w:val="288"/>
          <w:marRight w:val="0"/>
          <w:marTop w:val="0"/>
          <w:marBottom w:val="0"/>
          <w:divBdr>
            <w:top w:val="none" w:sz="0" w:space="0" w:color="auto"/>
            <w:left w:val="none" w:sz="0" w:space="0" w:color="auto"/>
            <w:bottom w:val="none" w:sz="0" w:space="0" w:color="auto"/>
            <w:right w:val="none" w:sz="0" w:space="0" w:color="auto"/>
          </w:divBdr>
        </w:div>
        <w:div w:id="512230082">
          <w:marLeft w:val="288"/>
          <w:marRight w:val="0"/>
          <w:marTop w:val="0"/>
          <w:marBottom w:val="0"/>
          <w:divBdr>
            <w:top w:val="none" w:sz="0" w:space="0" w:color="auto"/>
            <w:left w:val="none" w:sz="0" w:space="0" w:color="auto"/>
            <w:bottom w:val="none" w:sz="0" w:space="0" w:color="auto"/>
            <w:right w:val="none" w:sz="0" w:space="0" w:color="auto"/>
          </w:divBdr>
        </w:div>
        <w:div w:id="527111126">
          <w:marLeft w:val="288"/>
          <w:marRight w:val="0"/>
          <w:marTop w:val="0"/>
          <w:marBottom w:val="0"/>
          <w:divBdr>
            <w:top w:val="none" w:sz="0" w:space="0" w:color="auto"/>
            <w:left w:val="none" w:sz="0" w:space="0" w:color="auto"/>
            <w:bottom w:val="none" w:sz="0" w:space="0" w:color="auto"/>
            <w:right w:val="none" w:sz="0" w:space="0" w:color="auto"/>
          </w:divBdr>
        </w:div>
        <w:div w:id="890271732">
          <w:marLeft w:val="288"/>
          <w:marRight w:val="0"/>
          <w:marTop w:val="0"/>
          <w:marBottom w:val="0"/>
          <w:divBdr>
            <w:top w:val="none" w:sz="0" w:space="0" w:color="auto"/>
            <w:left w:val="none" w:sz="0" w:space="0" w:color="auto"/>
            <w:bottom w:val="none" w:sz="0" w:space="0" w:color="auto"/>
            <w:right w:val="none" w:sz="0" w:space="0" w:color="auto"/>
          </w:divBdr>
        </w:div>
        <w:div w:id="955284922">
          <w:marLeft w:val="288"/>
          <w:marRight w:val="0"/>
          <w:marTop w:val="0"/>
          <w:marBottom w:val="0"/>
          <w:divBdr>
            <w:top w:val="none" w:sz="0" w:space="0" w:color="auto"/>
            <w:left w:val="none" w:sz="0" w:space="0" w:color="auto"/>
            <w:bottom w:val="none" w:sz="0" w:space="0" w:color="auto"/>
            <w:right w:val="none" w:sz="0" w:space="0" w:color="auto"/>
          </w:divBdr>
        </w:div>
        <w:div w:id="1248265131">
          <w:marLeft w:val="288"/>
          <w:marRight w:val="0"/>
          <w:marTop w:val="0"/>
          <w:marBottom w:val="0"/>
          <w:divBdr>
            <w:top w:val="none" w:sz="0" w:space="0" w:color="auto"/>
            <w:left w:val="none" w:sz="0" w:space="0" w:color="auto"/>
            <w:bottom w:val="none" w:sz="0" w:space="0" w:color="auto"/>
            <w:right w:val="none" w:sz="0" w:space="0" w:color="auto"/>
          </w:divBdr>
        </w:div>
        <w:div w:id="1391925101">
          <w:marLeft w:val="288"/>
          <w:marRight w:val="0"/>
          <w:marTop w:val="0"/>
          <w:marBottom w:val="0"/>
          <w:divBdr>
            <w:top w:val="none" w:sz="0" w:space="0" w:color="auto"/>
            <w:left w:val="none" w:sz="0" w:space="0" w:color="auto"/>
            <w:bottom w:val="none" w:sz="0" w:space="0" w:color="auto"/>
            <w:right w:val="none" w:sz="0" w:space="0" w:color="auto"/>
          </w:divBdr>
        </w:div>
        <w:div w:id="1636060782">
          <w:marLeft w:val="288"/>
          <w:marRight w:val="0"/>
          <w:marTop w:val="0"/>
          <w:marBottom w:val="0"/>
          <w:divBdr>
            <w:top w:val="none" w:sz="0" w:space="0" w:color="auto"/>
            <w:left w:val="none" w:sz="0" w:space="0" w:color="auto"/>
            <w:bottom w:val="none" w:sz="0" w:space="0" w:color="auto"/>
            <w:right w:val="none" w:sz="0" w:space="0" w:color="auto"/>
          </w:divBdr>
        </w:div>
        <w:div w:id="1742870337">
          <w:marLeft w:val="288"/>
          <w:marRight w:val="0"/>
          <w:marTop w:val="0"/>
          <w:marBottom w:val="0"/>
          <w:divBdr>
            <w:top w:val="none" w:sz="0" w:space="0" w:color="auto"/>
            <w:left w:val="none" w:sz="0" w:space="0" w:color="auto"/>
            <w:bottom w:val="none" w:sz="0" w:space="0" w:color="auto"/>
            <w:right w:val="none" w:sz="0" w:space="0" w:color="auto"/>
          </w:divBdr>
        </w:div>
        <w:div w:id="1970428647">
          <w:marLeft w:val="288"/>
          <w:marRight w:val="0"/>
          <w:marTop w:val="0"/>
          <w:marBottom w:val="0"/>
          <w:divBdr>
            <w:top w:val="none" w:sz="0" w:space="0" w:color="auto"/>
            <w:left w:val="none" w:sz="0" w:space="0" w:color="auto"/>
            <w:bottom w:val="none" w:sz="0" w:space="0" w:color="auto"/>
            <w:right w:val="none" w:sz="0" w:space="0" w:color="auto"/>
          </w:divBdr>
        </w:div>
        <w:div w:id="1977635118">
          <w:marLeft w:val="288"/>
          <w:marRight w:val="0"/>
          <w:marTop w:val="0"/>
          <w:marBottom w:val="0"/>
          <w:divBdr>
            <w:top w:val="none" w:sz="0" w:space="0" w:color="auto"/>
            <w:left w:val="none" w:sz="0" w:space="0" w:color="auto"/>
            <w:bottom w:val="none" w:sz="0" w:space="0" w:color="auto"/>
            <w:right w:val="none" w:sz="0" w:space="0" w:color="auto"/>
          </w:divBdr>
        </w:div>
      </w:divsChild>
    </w:div>
    <w:div w:id="1127434918">
      <w:bodyDiv w:val="1"/>
      <w:marLeft w:val="0"/>
      <w:marRight w:val="0"/>
      <w:marTop w:val="0"/>
      <w:marBottom w:val="0"/>
      <w:divBdr>
        <w:top w:val="none" w:sz="0" w:space="0" w:color="auto"/>
        <w:left w:val="none" w:sz="0" w:space="0" w:color="auto"/>
        <w:bottom w:val="none" w:sz="0" w:space="0" w:color="auto"/>
        <w:right w:val="none" w:sz="0" w:space="0" w:color="auto"/>
      </w:divBdr>
    </w:div>
    <w:div w:id="1140224908">
      <w:bodyDiv w:val="1"/>
      <w:marLeft w:val="0"/>
      <w:marRight w:val="0"/>
      <w:marTop w:val="0"/>
      <w:marBottom w:val="0"/>
      <w:divBdr>
        <w:top w:val="none" w:sz="0" w:space="0" w:color="auto"/>
        <w:left w:val="none" w:sz="0" w:space="0" w:color="auto"/>
        <w:bottom w:val="none" w:sz="0" w:space="0" w:color="auto"/>
        <w:right w:val="none" w:sz="0" w:space="0" w:color="auto"/>
      </w:divBdr>
    </w:div>
    <w:div w:id="1145856732">
      <w:bodyDiv w:val="1"/>
      <w:marLeft w:val="0"/>
      <w:marRight w:val="0"/>
      <w:marTop w:val="0"/>
      <w:marBottom w:val="0"/>
      <w:divBdr>
        <w:top w:val="none" w:sz="0" w:space="0" w:color="auto"/>
        <w:left w:val="none" w:sz="0" w:space="0" w:color="auto"/>
        <w:bottom w:val="none" w:sz="0" w:space="0" w:color="auto"/>
        <w:right w:val="none" w:sz="0" w:space="0" w:color="auto"/>
      </w:divBdr>
    </w:div>
    <w:div w:id="1155300399">
      <w:bodyDiv w:val="1"/>
      <w:marLeft w:val="0"/>
      <w:marRight w:val="0"/>
      <w:marTop w:val="0"/>
      <w:marBottom w:val="0"/>
      <w:divBdr>
        <w:top w:val="none" w:sz="0" w:space="0" w:color="auto"/>
        <w:left w:val="none" w:sz="0" w:space="0" w:color="auto"/>
        <w:bottom w:val="none" w:sz="0" w:space="0" w:color="auto"/>
        <w:right w:val="none" w:sz="0" w:space="0" w:color="auto"/>
      </w:divBdr>
    </w:div>
    <w:div w:id="1162505742">
      <w:bodyDiv w:val="1"/>
      <w:marLeft w:val="0"/>
      <w:marRight w:val="0"/>
      <w:marTop w:val="0"/>
      <w:marBottom w:val="0"/>
      <w:divBdr>
        <w:top w:val="none" w:sz="0" w:space="0" w:color="auto"/>
        <w:left w:val="none" w:sz="0" w:space="0" w:color="auto"/>
        <w:bottom w:val="none" w:sz="0" w:space="0" w:color="auto"/>
        <w:right w:val="none" w:sz="0" w:space="0" w:color="auto"/>
      </w:divBdr>
    </w:div>
    <w:div w:id="1174884336">
      <w:bodyDiv w:val="1"/>
      <w:marLeft w:val="0"/>
      <w:marRight w:val="0"/>
      <w:marTop w:val="0"/>
      <w:marBottom w:val="0"/>
      <w:divBdr>
        <w:top w:val="none" w:sz="0" w:space="0" w:color="auto"/>
        <w:left w:val="none" w:sz="0" w:space="0" w:color="auto"/>
        <w:bottom w:val="none" w:sz="0" w:space="0" w:color="auto"/>
        <w:right w:val="none" w:sz="0" w:space="0" w:color="auto"/>
      </w:divBdr>
    </w:div>
    <w:div w:id="1179271102">
      <w:bodyDiv w:val="1"/>
      <w:marLeft w:val="0"/>
      <w:marRight w:val="0"/>
      <w:marTop w:val="0"/>
      <w:marBottom w:val="0"/>
      <w:divBdr>
        <w:top w:val="none" w:sz="0" w:space="0" w:color="auto"/>
        <w:left w:val="none" w:sz="0" w:space="0" w:color="auto"/>
        <w:bottom w:val="none" w:sz="0" w:space="0" w:color="auto"/>
        <w:right w:val="none" w:sz="0" w:space="0" w:color="auto"/>
      </w:divBdr>
    </w:div>
    <w:div w:id="1180511137">
      <w:bodyDiv w:val="1"/>
      <w:marLeft w:val="0"/>
      <w:marRight w:val="0"/>
      <w:marTop w:val="0"/>
      <w:marBottom w:val="0"/>
      <w:divBdr>
        <w:top w:val="none" w:sz="0" w:space="0" w:color="auto"/>
        <w:left w:val="none" w:sz="0" w:space="0" w:color="auto"/>
        <w:bottom w:val="none" w:sz="0" w:space="0" w:color="auto"/>
        <w:right w:val="none" w:sz="0" w:space="0" w:color="auto"/>
      </w:divBdr>
    </w:div>
    <w:div w:id="1182474899">
      <w:bodyDiv w:val="1"/>
      <w:marLeft w:val="0"/>
      <w:marRight w:val="0"/>
      <w:marTop w:val="0"/>
      <w:marBottom w:val="0"/>
      <w:divBdr>
        <w:top w:val="none" w:sz="0" w:space="0" w:color="auto"/>
        <w:left w:val="none" w:sz="0" w:space="0" w:color="auto"/>
        <w:bottom w:val="none" w:sz="0" w:space="0" w:color="auto"/>
        <w:right w:val="none" w:sz="0" w:space="0" w:color="auto"/>
      </w:divBdr>
    </w:div>
    <w:div w:id="1193882743">
      <w:bodyDiv w:val="1"/>
      <w:marLeft w:val="0"/>
      <w:marRight w:val="0"/>
      <w:marTop w:val="0"/>
      <w:marBottom w:val="0"/>
      <w:divBdr>
        <w:top w:val="none" w:sz="0" w:space="0" w:color="auto"/>
        <w:left w:val="none" w:sz="0" w:space="0" w:color="auto"/>
        <w:bottom w:val="none" w:sz="0" w:space="0" w:color="auto"/>
        <w:right w:val="none" w:sz="0" w:space="0" w:color="auto"/>
      </w:divBdr>
      <w:divsChild>
        <w:div w:id="146477956">
          <w:marLeft w:val="446"/>
          <w:marRight w:val="0"/>
          <w:marTop w:val="0"/>
          <w:marBottom w:val="0"/>
          <w:divBdr>
            <w:top w:val="none" w:sz="0" w:space="0" w:color="auto"/>
            <w:left w:val="none" w:sz="0" w:space="0" w:color="auto"/>
            <w:bottom w:val="none" w:sz="0" w:space="0" w:color="auto"/>
            <w:right w:val="none" w:sz="0" w:space="0" w:color="auto"/>
          </w:divBdr>
        </w:div>
      </w:divsChild>
    </w:div>
    <w:div w:id="1198933021">
      <w:bodyDiv w:val="1"/>
      <w:marLeft w:val="0"/>
      <w:marRight w:val="0"/>
      <w:marTop w:val="0"/>
      <w:marBottom w:val="0"/>
      <w:divBdr>
        <w:top w:val="none" w:sz="0" w:space="0" w:color="auto"/>
        <w:left w:val="none" w:sz="0" w:space="0" w:color="auto"/>
        <w:bottom w:val="none" w:sz="0" w:space="0" w:color="auto"/>
        <w:right w:val="none" w:sz="0" w:space="0" w:color="auto"/>
      </w:divBdr>
    </w:div>
    <w:div w:id="1215511202">
      <w:bodyDiv w:val="1"/>
      <w:marLeft w:val="0"/>
      <w:marRight w:val="0"/>
      <w:marTop w:val="0"/>
      <w:marBottom w:val="0"/>
      <w:divBdr>
        <w:top w:val="none" w:sz="0" w:space="0" w:color="auto"/>
        <w:left w:val="none" w:sz="0" w:space="0" w:color="auto"/>
        <w:bottom w:val="none" w:sz="0" w:space="0" w:color="auto"/>
        <w:right w:val="none" w:sz="0" w:space="0" w:color="auto"/>
      </w:divBdr>
    </w:div>
    <w:div w:id="1219583830">
      <w:bodyDiv w:val="1"/>
      <w:marLeft w:val="0"/>
      <w:marRight w:val="0"/>
      <w:marTop w:val="0"/>
      <w:marBottom w:val="0"/>
      <w:divBdr>
        <w:top w:val="none" w:sz="0" w:space="0" w:color="auto"/>
        <w:left w:val="none" w:sz="0" w:space="0" w:color="auto"/>
        <w:bottom w:val="none" w:sz="0" w:space="0" w:color="auto"/>
        <w:right w:val="none" w:sz="0" w:space="0" w:color="auto"/>
      </w:divBdr>
    </w:div>
    <w:div w:id="1229535915">
      <w:bodyDiv w:val="1"/>
      <w:marLeft w:val="0"/>
      <w:marRight w:val="0"/>
      <w:marTop w:val="0"/>
      <w:marBottom w:val="0"/>
      <w:divBdr>
        <w:top w:val="none" w:sz="0" w:space="0" w:color="auto"/>
        <w:left w:val="none" w:sz="0" w:space="0" w:color="auto"/>
        <w:bottom w:val="none" w:sz="0" w:space="0" w:color="auto"/>
        <w:right w:val="none" w:sz="0" w:space="0" w:color="auto"/>
      </w:divBdr>
    </w:div>
    <w:div w:id="1232616172">
      <w:bodyDiv w:val="1"/>
      <w:marLeft w:val="0"/>
      <w:marRight w:val="0"/>
      <w:marTop w:val="0"/>
      <w:marBottom w:val="0"/>
      <w:divBdr>
        <w:top w:val="none" w:sz="0" w:space="0" w:color="auto"/>
        <w:left w:val="none" w:sz="0" w:space="0" w:color="auto"/>
        <w:bottom w:val="none" w:sz="0" w:space="0" w:color="auto"/>
        <w:right w:val="none" w:sz="0" w:space="0" w:color="auto"/>
      </w:divBdr>
    </w:div>
    <w:div w:id="1254511954">
      <w:bodyDiv w:val="1"/>
      <w:marLeft w:val="0"/>
      <w:marRight w:val="0"/>
      <w:marTop w:val="0"/>
      <w:marBottom w:val="0"/>
      <w:divBdr>
        <w:top w:val="none" w:sz="0" w:space="0" w:color="auto"/>
        <w:left w:val="none" w:sz="0" w:space="0" w:color="auto"/>
        <w:bottom w:val="none" w:sz="0" w:space="0" w:color="auto"/>
        <w:right w:val="none" w:sz="0" w:space="0" w:color="auto"/>
      </w:divBdr>
    </w:div>
    <w:div w:id="1254821572">
      <w:bodyDiv w:val="1"/>
      <w:marLeft w:val="0"/>
      <w:marRight w:val="0"/>
      <w:marTop w:val="0"/>
      <w:marBottom w:val="0"/>
      <w:divBdr>
        <w:top w:val="none" w:sz="0" w:space="0" w:color="auto"/>
        <w:left w:val="none" w:sz="0" w:space="0" w:color="auto"/>
        <w:bottom w:val="none" w:sz="0" w:space="0" w:color="auto"/>
        <w:right w:val="none" w:sz="0" w:space="0" w:color="auto"/>
      </w:divBdr>
    </w:div>
    <w:div w:id="1259756287">
      <w:bodyDiv w:val="1"/>
      <w:marLeft w:val="0"/>
      <w:marRight w:val="0"/>
      <w:marTop w:val="0"/>
      <w:marBottom w:val="0"/>
      <w:divBdr>
        <w:top w:val="none" w:sz="0" w:space="0" w:color="auto"/>
        <w:left w:val="none" w:sz="0" w:space="0" w:color="auto"/>
        <w:bottom w:val="none" w:sz="0" w:space="0" w:color="auto"/>
        <w:right w:val="none" w:sz="0" w:space="0" w:color="auto"/>
      </w:divBdr>
    </w:div>
    <w:div w:id="1260526851">
      <w:bodyDiv w:val="1"/>
      <w:marLeft w:val="0"/>
      <w:marRight w:val="0"/>
      <w:marTop w:val="0"/>
      <w:marBottom w:val="0"/>
      <w:divBdr>
        <w:top w:val="none" w:sz="0" w:space="0" w:color="auto"/>
        <w:left w:val="none" w:sz="0" w:space="0" w:color="auto"/>
        <w:bottom w:val="none" w:sz="0" w:space="0" w:color="auto"/>
        <w:right w:val="none" w:sz="0" w:space="0" w:color="auto"/>
      </w:divBdr>
    </w:div>
    <w:div w:id="1273636198">
      <w:bodyDiv w:val="1"/>
      <w:marLeft w:val="0"/>
      <w:marRight w:val="0"/>
      <w:marTop w:val="0"/>
      <w:marBottom w:val="0"/>
      <w:divBdr>
        <w:top w:val="none" w:sz="0" w:space="0" w:color="auto"/>
        <w:left w:val="none" w:sz="0" w:space="0" w:color="auto"/>
        <w:bottom w:val="none" w:sz="0" w:space="0" w:color="auto"/>
        <w:right w:val="none" w:sz="0" w:space="0" w:color="auto"/>
      </w:divBdr>
    </w:div>
    <w:div w:id="1282688422">
      <w:bodyDiv w:val="1"/>
      <w:marLeft w:val="0"/>
      <w:marRight w:val="0"/>
      <w:marTop w:val="0"/>
      <w:marBottom w:val="0"/>
      <w:divBdr>
        <w:top w:val="none" w:sz="0" w:space="0" w:color="auto"/>
        <w:left w:val="none" w:sz="0" w:space="0" w:color="auto"/>
        <w:bottom w:val="none" w:sz="0" w:space="0" w:color="auto"/>
        <w:right w:val="none" w:sz="0" w:space="0" w:color="auto"/>
      </w:divBdr>
    </w:div>
    <w:div w:id="1287078107">
      <w:bodyDiv w:val="1"/>
      <w:marLeft w:val="0"/>
      <w:marRight w:val="0"/>
      <w:marTop w:val="0"/>
      <w:marBottom w:val="0"/>
      <w:divBdr>
        <w:top w:val="none" w:sz="0" w:space="0" w:color="auto"/>
        <w:left w:val="none" w:sz="0" w:space="0" w:color="auto"/>
        <w:bottom w:val="none" w:sz="0" w:space="0" w:color="auto"/>
        <w:right w:val="none" w:sz="0" w:space="0" w:color="auto"/>
      </w:divBdr>
      <w:divsChild>
        <w:div w:id="479690015">
          <w:marLeft w:val="1166"/>
          <w:marRight w:val="0"/>
          <w:marTop w:val="60"/>
          <w:marBottom w:val="0"/>
          <w:divBdr>
            <w:top w:val="none" w:sz="0" w:space="0" w:color="auto"/>
            <w:left w:val="none" w:sz="0" w:space="0" w:color="auto"/>
            <w:bottom w:val="none" w:sz="0" w:space="0" w:color="auto"/>
            <w:right w:val="none" w:sz="0" w:space="0" w:color="auto"/>
          </w:divBdr>
        </w:div>
        <w:div w:id="675034746">
          <w:marLeft w:val="1166"/>
          <w:marRight w:val="0"/>
          <w:marTop w:val="120"/>
          <w:marBottom w:val="0"/>
          <w:divBdr>
            <w:top w:val="none" w:sz="0" w:space="0" w:color="auto"/>
            <w:left w:val="none" w:sz="0" w:space="0" w:color="auto"/>
            <w:bottom w:val="none" w:sz="0" w:space="0" w:color="auto"/>
            <w:right w:val="none" w:sz="0" w:space="0" w:color="auto"/>
          </w:divBdr>
        </w:div>
      </w:divsChild>
    </w:div>
    <w:div w:id="1297881533">
      <w:bodyDiv w:val="1"/>
      <w:marLeft w:val="0"/>
      <w:marRight w:val="0"/>
      <w:marTop w:val="0"/>
      <w:marBottom w:val="0"/>
      <w:divBdr>
        <w:top w:val="none" w:sz="0" w:space="0" w:color="auto"/>
        <w:left w:val="none" w:sz="0" w:space="0" w:color="auto"/>
        <w:bottom w:val="none" w:sz="0" w:space="0" w:color="auto"/>
        <w:right w:val="none" w:sz="0" w:space="0" w:color="auto"/>
      </w:divBdr>
      <w:divsChild>
        <w:div w:id="23362003">
          <w:marLeft w:val="1166"/>
          <w:marRight w:val="0"/>
          <w:marTop w:val="120"/>
          <w:marBottom w:val="0"/>
          <w:divBdr>
            <w:top w:val="none" w:sz="0" w:space="0" w:color="auto"/>
            <w:left w:val="none" w:sz="0" w:space="0" w:color="auto"/>
            <w:bottom w:val="none" w:sz="0" w:space="0" w:color="auto"/>
            <w:right w:val="none" w:sz="0" w:space="0" w:color="auto"/>
          </w:divBdr>
        </w:div>
      </w:divsChild>
    </w:div>
    <w:div w:id="1312948370">
      <w:bodyDiv w:val="1"/>
      <w:marLeft w:val="0"/>
      <w:marRight w:val="0"/>
      <w:marTop w:val="0"/>
      <w:marBottom w:val="0"/>
      <w:divBdr>
        <w:top w:val="none" w:sz="0" w:space="0" w:color="auto"/>
        <w:left w:val="none" w:sz="0" w:space="0" w:color="auto"/>
        <w:bottom w:val="none" w:sz="0" w:space="0" w:color="auto"/>
        <w:right w:val="none" w:sz="0" w:space="0" w:color="auto"/>
      </w:divBdr>
    </w:div>
    <w:div w:id="1315792966">
      <w:bodyDiv w:val="1"/>
      <w:marLeft w:val="0"/>
      <w:marRight w:val="0"/>
      <w:marTop w:val="0"/>
      <w:marBottom w:val="0"/>
      <w:divBdr>
        <w:top w:val="none" w:sz="0" w:space="0" w:color="auto"/>
        <w:left w:val="none" w:sz="0" w:space="0" w:color="auto"/>
        <w:bottom w:val="none" w:sz="0" w:space="0" w:color="auto"/>
        <w:right w:val="none" w:sz="0" w:space="0" w:color="auto"/>
      </w:divBdr>
    </w:div>
    <w:div w:id="1334144916">
      <w:bodyDiv w:val="1"/>
      <w:marLeft w:val="0"/>
      <w:marRight w:val="0"/>
      <w:marTop w:val="0"/>
      <w:marBottom w:val="0"/>
      <w:divBdr>
        <w:top w:val="none" w:sz="0" w:space="0" w:color="auto"/>
        <w:left w:val="none" w:sz="0" w:space="0" w:color="auto"/>
        <w:bottom w:val="none" w:sz="0" w:space="0" w:color="auto"/>
        <w:right w:val="none" w:sz="0" w:space="0" w:color="auto"/>
      </w:divBdr>
    </w:div>
    <w:div w:id="1339503644">
      <w:bodyDiv w:val="1"/>
      <w:marLeft w:val="0"/>
      <w:marRight w:val="0"/>
      <w:marTop w:val="0"/>
      <w:marBottom w:val="0"/>
      <w:divBdr>
        <w:top w:val="none" w:sz="0" w:space="0" w:color="auto"/>
        <w:left w:val="none" w:sz="0" w:space="0" w:color="auto"/>
        <w:bottom w:val="none" w:sz="0" w:space="0" w:color="auto"/>
        <w:right w:val="none" w:sz="0" w:space="0" w:color="auto"/>
      </w:divBdr>
    </w:div>
    <w:div w:id="1341589263">
      <w:bodyDiv w:val="1"/>
      <w:marLeft w:val="0"/>
      <w:marRight w:val="0"/>
      <w:marTop w:val="0"/>
      <w:marBottom w:val="0"/>
      <w:divBdr>
        <w:top w:val="none" w:sz="0" w:space="0" w:color="auto"/>
        <w:left w:val="none" w:sz="0" w:space="0" w:color="auto"/>
        <w:bottom w:val="none" w:sz="0" w:space="0" w:color="auto"/>
        <w:right w:val="none" w:sz="0" w:space="0" w:color="auto"/>
      </w:divBdr>
    </w:div>
    <w:div w:id="1346055961">
      <w:bodyDiv w:val="1"/>
      <w:marLeft w:val="0"/>
      <w:marRight w:val="0"/>
      <w:marTop w:val="0"/>
      <w:marBottom w:val="0"/>
      <w:divBdr>
        <w:top w:val="none" w:sz="0" w:space="0" w:color="auto"/>
        <w:left w:val="none" w:sz="0" w:space="0" w:color="auto"/>
        <w:bottom w:val="none" w:sz="0" w:space="0" w:color="auto"/>
        <w:right w:val="none" w:sz="0" w:space="0" w:color="auto"/>
      </w:divBdr>
    </w:div>
    <w:div w:id="1346859687">
      <w:bodyDiv w:val="1"/>
      <w:marLeft w:val="0"/>
      <w:marRight w:val="0"/>
      <w:marTop w:val="0"/>
      <w:marBottom w:val="0"/>
      <w:divBdr>
        <w:top w:val="none" w:sz="0" w:space="0" w:color="auto"/>
        <w:left w:val="none" w:sz="0" w:space="0" w:color="auto"/>
        <w:bottom w:val="none" w:sz="0" w:space="0" w:color="auto"/>
        <w:right w:val="none" w:sz="0" w:space="0" w:color="auto"/>
      </w:divBdr>
    </w:div>
    <w:div w:id="1354384929">
      <w:bodyDiv w:val="1"/>
      <w:marLeft w:val="0"/>
      <w:marRight w:val="0"/>
      <w:marTop w:val="0"/>
      <w:marBottom w:val="0"/>
      <w:divBdr>
        <w:top w:val="none" w:sz="0" w:space="0" w:color="auto"/>
        <w:left w:val="none" w:sz="0" w:space="0" w:color="auto"/>
        <w:bottom w:val="none" w:sz="0" w:space="0" w:color="auto"/>
        <w:right w:val="none" w:sz="0" w:space="0" w:color="auto"/>
      </w:divBdr>
    </w:div>
    <w:div w:id="1355619950">
      <w:bodyDiv w:val="1"/>
      <w:marLeft w:val="0"/>
      <w:marRight w:val="0"/>
      <w:marTop w:val="0"/>
      <w:marBottom w:val="0"/>
      <w:divBdr>
        <w:top w:val="none" w:sz="0" w:space="0" w:color="auto"/>
        <w:left w:val="none" w:sz="0" w:space="0" w:color="auto"/>
        <w:bottom w:val="none" w:sz="0" w:space="0" w:color="auto"/>
        <w:right w:val="none" w:sz="0" w:space="0" w:color="auto"/>
      </w:divBdr>
    </w:div>
    <w:div w:id="1361197513">
      <w:bodyDiv w:val="1"/>
      <w:marLeft w:val="0"/>
      <w:marRight w:val="0"/>
      <w:marTop w:val="0"/>
      <w:marBottom w:val="0"/>
      <w:divBdr>
        <w:top w:val="none" w:sz="0" w:space="0" w:color="auto"/>
        <w:left w:val="none" w:sz="0" w:space="0" w:color="auto"/>
        <w:bottom w:val="none" w:sz="0" w:space="0" w:color="auto"/>
        <w:right w:val="none" w:sz="0" w:space="0" w:color="auto"/>
      </w:divBdr>
      <w:divsChild>
        <w:div w:id="932204705">
          <w:marLeft w:val="446"/>
          <w:marRight w:val="0"/>
          <w:marTop w:val="120"/>
          <w:marBottom w:val="0"/>
          <w:divBdr>
            <w:top w:val="none" w:sz="0" w:space="0" w:color="auto"/>
            <w:left w:val="none" w:sz="0" w:space="0" w:color="auto"/>
            <w:bottom w:val="none" w:sz="0" w:space="0" w:color="auto"/>
            <w:right w:val="none" w:sz="0" w:space="0" w:color="auto"/>
          </w:divBdr>
        </w:div>
        <w:div w:id="1274096722">
          <w:marLeft w:val="446"/>
          <w:marRight w:val="0"/>
          <w:marTop w:val="120"/>
          <w:marBottom w:val="0"/>
          <w:divBdr>
            <w:top w:val="none" w:sz="0" w:space="0" w:color="auto"/>
            <w:left w:val="none" w:sz="0" w:space="0" w:color="auto"/>
            <w:bottom w:val="none" w:sz="0" w:space="0" w:color="auto"/>
            <w:right w:val="none" w:sz="0" w:space="0" w:color="auto"/>
          </w:divBdr>
        </w:div>
      </w:divsChild>
    </w:div>
    <w:div w:id="1383090632">
      <w:bodyDiv w:val="1"/>
      <w:marLeft w:val="0"/>
      <w:marRight w:val="0"/>
      <w:marTop w:val="0"/>
      <w:marBottom w:val="0"/>
      <w:divBdr>
        <w:top w:val="none" w:sz="0" w:space="0" w:color="auto"/>
        <w:left w:val="none" w:sz="0" w:space="0" w:color="auto"/>
        <w:bottom w:val="none" w:sz="0" w:space="0" w:color="auto"/>
        <w:right w:val="none" w:sz="0" w:space="0" w:color="auto"/>
      </w:divBdr>
    </w:div>
    <w:div w:id="1383745090">
      <w:bodyDiv w:val="1"/>
      <w:marLeft w:val="0"/>
      <w:marRight w:val="0"/>
      <w:marTop w:val="0"/>
      <w:marBottom w:val="0"/>
      <w:divBdr>
        <w:top w:val="none" w:sz="0" w:space="0" w:color="auto"/>
        <w:left w:val="none" w:sz="0" w:space="0" w:color="auto"/>
        <w:bottom w:val="none" w:sz="0" w:space="0" w:color="auto"/>
        <w:right w:val="none" w:sz="0" w:space="0" w:color="auto"/>
      </w:divBdr>
    </w:div>
    <w:div w:id="1386220722">
      <w:bodyDiv w:val="1"/>
      <w:marLeft w:val="0"/>
      <w:marRight w:val="0"/>
      <w:marTop w:val="0"/>
      <w:marBottom w:val="0"/>
      <w:divBdr>
        <w:top w:val="none" w:sz="0" w:space="0" w:color="auto"/>
        <w:left w:val="none" w:sz="0" w:space="0" w:color="auto"/>
        <w:bottom w:val="none" w:sz="0" w:space="0" w:color="auto"/>
        <w:right w:val="none" w:sz="0" w:space="0" w:color="auto"/>
      </w:divBdr>
    </w:div>
    <w:div w:id="1390497290">
      <w:bodyDiv w:val="1"/>
      <w:marLeft w:val="0"/>
      <w:marRight w:val="0"/>
      <w:marTop w:val="0"/>
      <w:marBottom w:val="0"/>
      <w:divBdr>
        <w:top w:val="none" w:sz="0" w:space="0" w:color="auto"/>
        <w:left w:val="none" w:sz="0" w:space="0" w:color="auto"/>
        <w:bottom w:val="none" w:sz="0" w:space="0" w:color="auto"/>
        <w:right w:val="none" w:sz="0" w:space="0" w:color="auto"/>
      </w:divBdr>
    </w:div>
    <w:div w:id="1393961026">
      <w:bodyDiv w:val="1"/>
      <w:marLeft w:val="0"/>
      <w:marRight w:val="0"/>
      <w:marTop w:val="0"/>
      <w:marBottom w:val="0"/>
      <w:divBdr>
        <w:top w:val="none" w:sz="0" w:space="0" w:color="auto"/>
        <w:left w:val="none" w:sz="0" w:space="0" w:color="auto"/>
        <w:bottom w:val="none" w:sz="0" w:space="0" w:color="auto"/>
        <w:right w:val="none" w:sz="0" w:space="0" w:color="auto"/>
      </w:divBdr>
    </w:div>
    <w:div w:id="1395859242">
      <w:bodyDiv w:val="1"/>
      <w:marLeft w:val="0"/>
      <w:marRight w:val="0"/>
      <w:marTop w:val="0"/>
      <w:marBottom w:val="0"/>
      <w:divBdr>
        <w:top w:val="none" w:sz="0" w:space="0" w:color="auto"/>
        <w:left w:val="none" w:sz="0" w:space="0" w:color="auto"/>
        <w:bottom w:val="none" w:sz="0" w:space="0" w:color="auto"/>
        <w:right w:val="none" w:sz="0" w:space="0" w:color="auto"/>
      </w:divBdr>
      <w:divsChild>
        <w:div w:id="952981648">
          <w:marLeft w:val="1166"/>
          <w:marRight w:val="0"/>
          <w:marTop w:val="120"/>
          <w:marBottom w:val="0"/>
          <w:divBdr>
            <w:top w:val="none" w:sz="0" w:space="0" w:color="auto"/>
            <w:left w:val="none" w:sz="0" w:space="0" w:color="auto"/>
            <w:bottom w:val="none" w:sz="0" w:space="0" w:color="auto"/>
            <w:right w:val="none" w:sz="0" w:space="0" w:color="auto"/>
          </w:divBdr>
        </w:div>
        <w:div w:id="1673602530">
          <w:marLeft w:val="1166"/>
          <w:marRight w:val="0"/>
          <w:marTop w:val="120"/>
          <w:marBottom w:val="0"/>
          <w:divBdr>
            <w:top w:val="none" w:sz="0" w:space="0" w:color="auto"/>
            <w:left w:val="none" w:sz="0" w:space="0" w:color="auto"/>
            <w:bottom w:val="none" w:sz="0" w:space="0" w:color="auto"/>
            <w:right w:val="none" w:sz="0" w:space="0" w:color="auto"/>
          </w:divBdr>
        </w:div>
      </w:divsChild>
    </w:div>
    <w:div w:id="1398014726">
      <w:bodyDiv w:val="1"/>
      <w:marLeft w:val="0"/>
      <w:marRight w:val="0"/>
      <w:marTop w:val="0"/>
      <w:marBottom w:val="0"/>
      <w:divBdr>
        <w:top w:val="none" w:sz="0" w:space="0" w:color="auto"/>
        <w:left w:val="none" w:sz="0" w:space="0" w:color="auto"/>
        <w:bottom w:val="none" w:sz="0" w:space="0" w:color="auto"/>
        <w:right w:val="none" w:sz="0" w:space="0" w:color="auto"/>
      </w:divBdr>
    </w:div>
    <w:div w:id="1399669839">
      <w:bodyDiv w:val="1"/>
      <w:marLeft w:val="0"/>
      <w:marRight w:val="0"/>
      <w:marTop w:val="0"/>
      <w:marBottom w:val="0"/>
      <w:divBdr>
        <w:top w:val="none" w:sz="0" w:space="0" w:color="auto"/>
        <w:left w:val="none" w:sz="0" w:space="0" w:color="auto"/>
        <w:bottom w:val="none" w:sz="0" w:space="0" w:color="auto"/>
        <w:right w:val="none" w:sz="0" w:space="0" w:color="auto"/>
      </w:divBdr>
    </w:div>
    <w:div w:id="1402095279">
      <w:bodyDiv w:val="1"/>
      <w:marLeft w:val="0"/>
      <w:marRight w:val="0"/>
      <w:marTop w:val="0"/>
      <w:marBottom w:val="0"/>
      <w:divBdr>
        <w:top w:val="none" w:sz="0" w:space="0" w:color="auto"/>
        <w:left w:val="none" w:sz="0" w:space="0" w:color="auto"/>
        <w:bottom w:val="none" w:sz="0" w:space="0" w:color="auto"/>
        <w:right w:val="none" w:sz="0" w:space="0" w:color="auto"/>
      </w:divBdr>
    </w:div>
    <w:div w:id="1410536165">
      <w:bodyDiv w:val="1"/>
      <w:marLeft w:val="0"/>
      <w:marRight w:val="0"/>
      <w:marTop w:val="0"/>
      <w:marBottom w:val="0"/>
      <w:divBdr>
        <w:top w:val="none" w:sz="0" w:space="0" w:color="auto"/>
        <w:left w:val="none" w:sz="0" w:space="0" w:color="auto"/>
        <w:bottom w:val="none" w:sz="0" w:space="0" w:color="auto"/>
        <w:right w:val="none" w:sz="0" w:space="0" w:color="auto"/>
      </w:divBdr>
      <w:divsChild>
        <w:div w:id="1452943615">
          <w:marLeft w:val="0"/>
          <w:marRight w:val="0"/>
          <w:marTop w:val="0"/>
          <w:marBottom w:val="0"/>
          <w:divBdr>
            <w:top w:val="none" w:sz="0" w:space="0" w:color="auto"/>
            <w:left w:val="none" w:sz="0" w:space="0" w:color="auto"/>
            <w:bottom w:val="none" w:sz="0" w:space="0" w:color="auto"/>
            <w:right w:val="none" w:sz="0" w:space="0" w:color="auto"/>
          </w:divBdr>
          <w:divsChild>
            <w:div w:id="1889221798">
              <w:marLeft w:val="0"/>
              <w:marRight w:val="0"/>
              <w:marTop w:val="0"/>
              <w:marBottom w:val="0"/>
              <w:divBdr>
                <w:top w:val="none" w:sz="0" w:space="0" w:color="auto"/>
                <w:left w:val="none" w:sz="0" w:space="0" w:color="auto"/>
                <w:bottom w:val="none" w:sz="0" w:space="0" w:color="auto"/>
                <w:right w:val="none" w:sz="0" w:space="0" w:color="auto"/>
              </w:divBdr>
              <w:divsChild>
                <w:div w:id="668799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2316399">
      <w:bodyDiv w:val="1"/>
      <w:marLeft w:val="0"/>
      <w:marRight w:val="0"/>
      <w:marTop w:val="0"/>
      <w:marBottom w:val="0"/>
      <w:divBdr>
        <w:top w:val="none" w:sz="0" w:space="0" w:color="auto"/>
        <w:left w:val="none" w:sz="0" w:space="0" w:color="auto"/>
        <w:bottom w:val="none" w:sz="0" w:space="0" w:color="auto"/>
        <w:right w:val="none" w:sz="0" w:space="0" w:color="auto"/>
      </w:divBdr>
    </w:div>
    <w:div w:id="1414936207">
      <w:bodyDiv w:val="1"/>
      <w:marLeft w:val="0"/>
      <w:marRight w:val="0"/>
      <w:marTop w:val="0"/>
      <w:marBottom w:val="0"/>
      <w:divBdr>
        <w:top w:val="none" w:sz="0" w:space="0" w:color="auto"/>
        <w:left w:val="none" w:sz="0" w:space="0" w:color="auto"/>
        <w:bottom w:val="none" w:sz="0" w:space="0" w:color="auto"/>
        <w:right w:val="none" w:sz="0" w:space="0" w:color="auto"/>
      </w:divBdr>
      <w:divsChild>
        <w:div w:id="159588110">
          <w:marLeft w:val="0"/>
          <w:marRight w:val="0"/>
          <w:marTop w:val="0"/>
          <w:marBottom w:val="0"/>
          <w:divBdr>
            <w:top w:val="none" w:sz="0" w:space="0" w:color="auto"/>
            <w:left w:val="none" w:sz="0" w:space="0" w:color="auto"/>
            <w:bottom w:val="none" w:sz="0" w:space="0" w:color="auto"/>
            <w:right w:val="none" w:sz="0" w:space="0" w:color="auto"/>
          </w:divBdr>
        </w:div>
        <w:div w:id="256058192">
          <w:marLeft w:val="0"/>
          <w:marRight w:val="0"/>
          <w:marTop w:val="0"/>
          <w:marBottom w:val="0"/>
          <w:divBdr>
            <w:top w:val="none" w:sz="0" w:space="0" w:color="auto"/>
            <w:left w:val="none" w:sz="0" w:space="0" w:color="auto"/>
            <w:bottom w:val="none" w:sz="0" w:space="0" w:color="auto"/>
            <w:right w:val="none" w:sz="0" w:space="0" w:color="auto"/>
          </w:divBdr>
        </w:div>
        <w:div w:id="487675456">
          <w:marLeft w:val="0"/>
          <w:marRight w:val="0"/>
          <w:marTop w:val="0"/>
          <w:marBottom w:val="0"/>
          <w:divBdr>
            <w:top w:val="none" w:sz="0" w:space="0" w:color="auto"/>
            <w:left w:val="none" w:sz="0" w:space="0" w:color="auto"/>
            <w:bottom w:val="none" w:sz="0" w:space="0" w:color="auto"/>
            <w:right w:val="none" w:sz="0" w:space="0" w:color="auto"/>
          </w:divBdr>
        </w:div>
        <w:div w:id="1271743415">
          <w:marLeft w:val="0"/>
          <w:marRight w:val="0"/>
          <w:marTop w:val="0"/>
          <w:marBottom w:val="0"/>
          <w:divBdr>
            <w:top w:val="none" w:sz="0" w:space="0" w:color="auto"/>
            <w:left w:val="none" w:sz="0" w:space="0" w:color="auto"/>
            <w:bottom w:val="none" w:sz="0" w:space="0" w:color="auto"/>
            <w:right w:val="none" w:sz="0" w:space="0" w:color="auto"/>
          </w:divBdr>
        </w:div>
        <w:div w:id="1292056045">
          <w:marLeft w:val="0"/>
          <w:marRight w:val="0"/>
          <w:marTop w:val="0"/>
          <w:marBottom w:val="0"/>
          <w:divBdr>
            <w:top w:val="none" w:sz="0" w:space="0" w:color="auto"/>
            <w:left w:val="none" w:sz="0" w:space="0" w:color="auto"/>
            <w:bottom w:val="none" w:sz="0" w:space="0" w:color="auto"/>
            <w:right w:val="none" w:sz="0" w:space="0" w:color="auto"/>
          </w:divBdr>
        </w:div>
        <w:div w:id="1365516607">
          <w:marLeft w:val="0"/>
          <w:marRight w:val="0"/>
          <w:marTop w:val="0"/>
          <w:marBottom w:val="0"/>
          <w:divBdr>
            <w:top w:val="none" w:sz="0" w:space="0" w:color="auto"/>
            <w:left w:val="none" w:sz="0" w:space="0" w:color="auto"/>
            <w:bottom w:val="none" w:sz="0" w:space="0" w:color="auto"/>
            <w:right w:val="none" w:sz="0" w:space="0" w:color="auto"/>
          </w:divBdr>
        </w:div>
        <w:div w:id="1879470330">
          <w:marLeft w:val="0"/>
          <w:marRight w:val="0"/>
          <w:marTop w:val="0"/>
          <w:marBottom w:val="0"/>
          <w:divBdr>
            <w:top w:val="none" w:sz="0" w:space="0" w:color="auto"/>
            <w:left w:val="none" w:sz="0" w:space="0" w:color="auto"/>
            <w:bottom w:val="none" w:sz="0" w:space="0" w:color="auto"/>
            <w:right w:val="none" w:sz="0" w:space="0" w:color="auto"/>
          </w:divBdr>
        </w:div>
      </w:divsChild>
    </w:div>
    <w:div w:id="1425960138">
      <w:bodyDiv w:val="1"/>
      <w:marLeft w:val="0"/>
      <w:marRight w:val="0"/>
      <w:marTop w:val="0"/>
      <w:marBottom w:val="0"/>
      <w:divBdr>
        <w:top w:val="none" w:sz="0" w:space="0" w:color="auto"/>
        <w:left w:val="none" w:sz="0" w:space="0" w:color="auto"/>
        <w:bottom w:val="none" w:sz="0" w:space="0" w:color="auto"/>
        <w:right w:val="none" w:sz="0" w:space="0" w:color="auto"/>
      </w:divBdr>
    </w:div>
    <w:div w:id="1426538358">
      <w:bodyDiv w:val="1"/>
      <w:marLeft w:val="0"/>
      <w:marRight w:val="0"/>
      <w:marTop w:val="0"/>
      <w:marBottom w:val="0"/>
      <w:divBdr>
        <w:top w:val="none" w:sz="0" w:space="0" w:color="auto"/>
        <w:left w:val="none" w:sz="0" w:space="0" w:color="auto"/>
        <w:bottom w:val="none" w:sz="0" w:space="0" w:color="auto"/>
        <w:right w:val="none" w:sz="0" w:space="0" w:color="auto"/>
      </w:divBdr>
    </w:div>
    <w:div w:id="1448308171">
      <w:bodyDiv w:val="1"/>
      <w:marLeft w:val="0"/>
      <w:marRight w:val="0"/>
      <w:marTop w:val="0"/>
      <w:marBottom w:val="0"/>
      <w:divBdr>
        <w:top w:val="none" w:sz="0" w:space="0" w:color="auto"/>
        <w:left w:val="none" w:sz="0" w:space="0" w:color="auto"/>
        <w:bottom w:val="none" w:sz="0" w:space="0" w:color="auto"/>
        <w:right w:val="none" w:sz="0" w:space="0" w:color="auto"/>
      </w:divBdr>
    </w:div>
    <w:div w:id="1453208652">
      <w:bodyDiv w:val="1"/>
      <w:marLeft w:val="0"/>
      <w:marRight w:val="0"/>
      <w:marTop w:val="0"/>
      <w:marBottom w:val="0"/>
      <w:divBdr>
        <w:top w:val="none" w:sz="0" w:space="0" w:color="auto"/>
        <w:left w:val="none" w:sz="0" w:space="0" w:color="auto"/>
        <w:bottom w:val="none" w:sz="0" w:space="0" w:color="auto"/>
        <w:right w:val="none" w:sz="0" w:space="0" w:color="auto"/>
      </w:divBdr>
    </w:div>
    <w:div w:id="1463963617">
      <w:bodyDiv w:val="1"/>
      <w:marLeft w:val="0"/>
      <w:marRight w:val="0"/>
      <w:marTop w:val="0"/>
      <w:marBottom w:val="0"/>
      <w:divBdr>
        <w:top w:val="none" w:sz="0" w:space="0" w:color="auto"/>
        <w:left w:val="none" w:sz="0" w:space="0" w:color="auto"/>
        <w:bottom w:val="none" w:sz="0" w:space="0" w:color="auto"/>
        <w:right w:val="none" w:sz="0" w:space="0" w:color="auto"/>
      </w:divBdr>
    </w:div>
    <w:div w:id="1470323200">
      <w:bodyDiv w:val="1"/>
      <w:marLeft w:val="0"/>
      <w:marRight w:val="0"/>
      <w:marTop w:val="0"/>
      <w:marBottom w:val="0"/>
      <w:divBdr>
        <w:top w:val="none" w:sz="0" w:space="0" w:color="auto"/>
        <w:left w:val="none" w:sz="0" w:space="0" w:color="auto"/>
        <w:bottom w:val="none" w:sz="0" w:space="0" w:color="auto"/>
        <w:right w:val="none" w:sz="0" w:space="0" w:color="auto"/>
      </w:divBdr>
    </w:div>
    <w:div w:id="1477600831">
      <w:bodyDiv w:val="1"/>
      <w:marLeft w:val="0"/>
      <w:marRight w:val="0"/>
      <w:marTop w:val="0"/>
      <w:marBottom w:val="0"/>
      <w:divBdr>
        <w:top w:val="none" w:sz="0" w:space="0" w:color="auto"/>
        <w:left w:val="none" w:sz="0" w:space="0" w:color="auto"/>
        <w:bottom w:val="none" w:sz="0" w:space="0" w:color="auto"/>
        <w:right w:val="none" w:sz="0" w:space="0" w:color="auto"/>
      </w:divBdr>
    </w:div>
    <w:div w:id="1484078471">
      <w:bodyDiv w:val="1"/>
      <w:marLeft w:val="0"/>
      <w:marRight w:val="0"/>
      <w:marTop w:val="0"/>
      <w:marBottom w:val="0"/>
      <w:divBdr>
        <w:top w:val="none" w:sz="0" w:space="0" w:color="auto"/>
        <w:left w:val="none" w:sz="0" w:space="0" w:color="auto"/>
        <w:bottom w:val="none" w:sz="0" w:space="0" w:color="auto"/>
        <w:right w:val="none" w:sz="0" w:space="0" w:color="auto"/>
      </w:divBdr>
      <w:divsChild>
        <w:div w:id="312610302">
          <w:marLeft w:val="446"/>
          <w:marRight w:val="0"/>
          <w:marTop w:val="120"/>
          <w:marBottom w:val="0"/>
          <w:divBdr>
            <w:top w:val="none" w:sz="0" w:space="0" w:color="auto"/>
            <w:left w:val="none" w:sz="0" w:space="0" w:color="auto"/>
            <w:bottom w:val="none" w:sz="0" w:space="0" w:color="auto"/>
            <w:right w:val="none" w:sz="0" w:space="0" w:color="auto"/>
          </w:divBdr>
        </w:div>
      </w:divsChild>
    </w:div>
    <w:div w:id="1489711603">
      <w:bodyDiv w:val="1"/>
      <w:marLeft w:val="0"/>
      <w:marRight w:val="0"/>
      <w:marTop w:val="0"/>
      <w:marBottom w:val="0"/>
      <w:divBdr>
        <w:top w:val="none" w:sz="0" w:space="0" w:color="auto"/>
        <w:left w:val="none" w:sz="0" w:space="0" w:color="auto"/>
        <w:bottom w:val="none" w:sz="0" w:space="0" w:color="auto"/>
        <w:right w:val="none" w:sz="0" w:space="0" w:color="auto"/>
      </w:divBdr>
      <w:divsChild>
        <w:div w:id="549151349">
          <w:marLeft w:val="1166"/>
          <w:marRight w:val="0"/>
          <w:marTop w:val="120"/>
          <w:marBottom w:val="0"/>
          <w:divBdr>
            <w:top w:val="none" w:sz="0" w:space="0" w:color="auto"/>
            <w:left w:val="none" w:sz="0" w:space="0" w:color="auto"/>
            <w:bottom w:val="none" w:sz="0" w:space="0" w:color="auto"/>
            <w:right w:val="none" w:sz="0" w:space="0" w:color="auto"/>
          </w:divBdr>
        </w:div>
      </w:divsChild>
    </w:div>
    <w:div w:id="1493790178">
      <w:bodyDiv w:val="1"/>
      <w:marLeft w:val="0"/>
      <w:marRight w:val="0"/>
      <w:marTop w:val="0"/>
      <w:marBottom w:val="0"/>
      <w:divBdr>
        <w:top w:val="none" w:sz="0" w:space="0" w:color="auto"/>
        <w:left w:val="none" w:sz="0" w:space="0" w:color="auto"/>
        <w:bottom w:val="none" w:sz="0" w:space="0" w:color="auto"/>
        <w:right w:val="none" w:sz="0" w:space="0" w:color="auto"/>
      </w:divBdr>
    </w:div>
    <w:div w:id="1499269638">
      <w:bodyDiv w:val="1"/>
      <w:marLeft w:val="0"/>
      <w:marRight w:val="0"/>
      <w:marTop w:val="0"/>
      <w:marBottom w:val="0"/>
      <w:divBdr>
        <w:top w:val="none" w:sz="0" w:space="0" w:color="auto"/>
        <w:left w:val="none" w:sz="0" w:space="0" w:color="auto"/>
        <w:bottom w:val="none" w:sz="0" w:space="0" w:color="auto"/>
        <w:right w:val="none" w:sz="0" w:space="0" w:color="auto"/>
      </w:divBdr>
    </w:div>
    <w:div w:id="1506286155">
      <w:bodyDiv w:val="1"/>
      <w:marLeft w:val="0"/>
      <w:marRight w:val="0"/>
      <w:marTop w:val="0"/>
      <w:marBottom w:val="0"/>
      <w:divBdr>
        <w:top w:val="none" w:sz="0" w:space="0" w:color="auto"/>
        <w:left w:val="none" w:sz="0" w:space="0" w:color="auto"/>
        <w:bottom w:val="none" w:sz="0" w:space="0" w:color="auto"/>
        <w:right w:val="none" w:sz="0" w:space="0" w:color="auto"/>
      </w:divBdr>
      <w:divsChild>
        <w:div w:id="30425763">
          <w:marLeft w:val="0"/>
          <w:marRight w:val="0"/>
          <w:marTop w:val="0"/>
          <w:marBottom w:val="80"/>
          <w:divBdr>
            <w:top w:val="none" w:sz="0" w:space="0" w:color="auto"/>
            <w:left w:val="none" w:sz="0" w:space="0" w:color="auto"/>
            <w:bottom w:val="none" w:sz="0" w:space="0" w:color="auto"/>
            <w:right w:val="none" w:sz="0" w:space="0" w:color="auto"/>
          </w:divBdr>
        </w:div>
        <w:div w:id="290094172">
          <w:marLeft w:val="0"/>
          <w:marRight w:val="0"/>
          <w:marTop w:val="0"/>
          <w:marBottom w:val="80"/>
          <w:divBdr>
            <w:top w:val="none" w:sz="0" w:space="0" w:color="auto"/>
            <w:left w:val="none" w:sz="0" w:space="0" w:color="auto"/>
            <w:bottom w:val="none" w:sz="0" w:space="0" w:color="auto"/>
            <w:right w:val="none" w:sz="0" w:space="0" w:color="auto"/>
          </w:divBdr>
        </w:div>
        <w:div w:id="313949080">
          <w:marLeft w:val="0"/>
          <w:marRight w:val="0"/>
          <w:marTop w:val="0"/>
          <w:marBottom w:val="80"/>
          <w:divBdr>
            <w:top w:val="none" w:sz="0" w:space="0" w:color="auto"/>
            <w:left w:val="none" w:sz="0" w:space="0" w:color="auto"/>
            <w:bottom w:val="none" w:sz="0" w:space="0" w:color="auto"/>
            <w:right w:val="none" w:sz="0" w:space="0" w:color="auto"/>
          </w:divBdr>
        </w:div>
        <w:div w:id="413673157">
          <w:marLeft w:val="0"/>
          <w:marRight w:val="0"/>
          <w:marTop w:val="0"/>
          <w:marBottom w:val="80"/>
          <w:divBdr>
            <w:top w:val="none" w:sz="0" w:space="0" w:color="auto"/>
            <w:left w:val="none" w:sz="0" w:space="0" w:color="auto"/>
            <w:bottom w:val="none" w:sz="0" w:space="0" w:color="auto"/>
            <w:right w:val="none" w:sz="0" w:space="0" w:color="auto"/>
          </w:divBdr>
        </w:div>
        <w:div w:id="465125162">
          <w:marLeft w:val="0"/>
          <w:marRight w:val="0"/>
          <w:marTop w:val="0"/>
          <w:marBottom w:val="80"/>
          <w:divBdr>
            <w:top w:val="none" w:sz="0" w:space="0" w:color="auto"/>
            <w:left w:val="none" w:sz="0" w:space="0" w:color="auto"/>
            <w:bottom w:val="none" w:sz="0" w:space="0" w:color="auto"/>
            <w:right w:val="none" w:sz="0" w:space="0" w:color="auto"/>
          </w:divBdr>
        </w:div>
        <w:div w:id="518349221">
          <w:marLeft w:val="0"/>
          <w:marRight w:val="0"/>
          <w:marTop w:val="0"/>
          <w:marBottom w:val="80"/>
          <w:divBdr>
            <w:top w:val="none" w:sz="0" w:space="0" w:color="auto"/>
            <w:left w:val="none" w:sz="0" w:space="0" w:color="auto"/>
            <w:bottom w:val="none" w:sz="0" w:space="0" w:color="auto"/>
            <w:right w:val="none" w:sz="0" w:space="0" w:color="auto"/>
          </w:divBdr>
        </w:div>
        <w:div w:id="700862125">
          <w:marLeft w:val="0"/>
          <w:marRight w:val="0"/>
          <w:marTop w:val="0"/>
          <w:marBottom w:val="80"/>
          <w:divBdr>
            <w:top w:val="none" w:sz="0" w:space="0" w:color="auto"/>
            <w:left w:val="none" w:sz="0" w:space="0" w:color="auto"/>
            <w:bottom w:val="none" w:sz="0" w:space="0" w:color="auto"/>
            <w:right w:val="none" w:sz="0" w:space="0" w:color="auto"/>
          </w:divBdr>
        </w:div>
        <w:div w:id="819690387">
          <w:marLeft w:val="0"/>
          <w:marRight w:val="0"/>
          <w:marTop w:val="0"/>
          <w:marBottom w:val="80"/>
          <w:divBdr>
            <w:top w:val="none" w:sz="0" w:space="0" w:color="auto"/>
            <w:left w:val="none" w:sz="0" w:space="0" w:color="auto"/>
            <w:bottom w:val="none" w:sz="0" w:space="0" w:color="auto"/>
            <w:right w:val="none" w:sz="0" w:space="0" w:color="auto"/>
          </w:divBdr>
        </w:div>
        <w:div w:id="937905253">
          <w:marLeft w:val="0"/>
          <w:marRight w:val="0"/>
          <w:marTop w:val="0"/>
          <w:marBottom w:val="80"/>
          <w:divBdr>
            <w:top w:val="none" w:sz="0" w:space="0" w:color="auto"/>
            <w:left w:val="none" w:sz="0" w:space="0" w:color="auto"/>
            <w:bottom w:val="none" w:sz="0" w:space="0" w:color="auto"/>
            <w:right w:val="none" w:sz="0" w:space="0" w:color="auto"/>
          </w:divBdr>
        </w:div>
        <w:div w:id="1010646755">
          <w:marLeft w:val="0"/>
          <w:marRight w:val="0"/>
          <w:marTop w:val="0"/>
          <w:marBottom w:val="80"/>
          <w:divBdr>
            <w:top w:val="none" w:sz="0" w:space="0" w:color="auto"/>
            <w:left w:val="none" w:sz="0" w:space="0" w:color="auto"/>
            <w:bottom w:val="none" w:sz="0" w:space="0" w:color="auto"/>
            <w:right w:val="none" w:sz="0" w:space="0" w:color="auto"/>
          </w:divBdr>
        </w:div>
        <w:div w:id="1234655210">
          <w:marLeft w:val="0"/>
          <w:marRight w:val="0"/>
          <w:marTop w:val="0"/>
          <w:marBottom w:val="80"/>
          <w:divBdr>
            <w:top w:val="none" w:sz="0" w:space="0" w:color="auto"/>
            <w:left w:val="none" w:sz="0" w:space="0" w:color="auto"/>
            <w:bottom w:val="none" w:sz="0" w:space="0" w:color="auto"/>
            <w:right w:val="none" w:sz="0" w:space="0" w:color="auto"/>
          </w:divBdr>
        </w:div>
        <w:div w:id="1518423629">
          <w:marLeft w:val="0"/>
          <w:marRight w:val="0"/>
          <w:marTop w:val="0"/>
          <w:marBottom w:val="80"/>
          <w:divBdr>
            <w:top w:val="none" w:sz="0" w:space="0" w:color="auto"/>
            <w:left w:val="none" w:sz="0" w:space="0" w:color="auto"/>
            <w:bottom w:val="none" w:sz="0" w:space="0" w:color="auto"/>
            <w:right w:val="none" w:sz="0" w:space="0" w:color="auto"/>
          </w:divBdr>
        </w:div>
      </w:divsChild>
    </w:div>
    <w:div w:id="1511488847">
      <w:bodyDiv w:val="1"/>
      <w:marLeft w:val="0"/>
      <w:marRight w:val="0"/>
      <w:marTop w:val="0"/>
      <w:marBottom w:val="0"/>
      <w:divBdr>
        <w:top w:val="none" w:sz="0" w:space="0" w:color="auto"/>
        <w:left w:val="none" w:sz="0" w:space="0" w:color="auto"/>
        <w:bottom w:val="none" w:sz="0" w:space="0" w:color="auto"/>
        <w:right w:val="none" w:sz="0" w:space="0" w:color="auto"/>
      </w:divBdr>
    </w:div>
    <w:div w:id="1516846333">
      <w:bodyDiv w:val="1"/>
      <w:marLeft w:val="0"/>
      <w:marRight w:val="0"/>
      <w:marTop w:val="0"/>
      <w:marBottom w:val="0"/>
      <w:divBdr>
        <w:top w:val="none" w:sz="0" w:space="0" w:color="auto"/>
        <w:left w:val="none" w:sz="0" w:space="0" w:color="auto"/>
        <w:bottom w:val="none" w:sz="0" w:space="0" w:color="auto"/>
        <w:right w:val="none" w:sz="0" w:space="0" w:color="auto"/>
      </w:divBdr>
    </w:div>
    <w:div w:id="1521048974">
      <w:bodyDiv w:val="1"/>
      <w:marLeft w:val="0"/>
      <w:marRight w:val="0"/>
      <w:marTop w:val="0"/>
      <w:marBottom w:val="0"/>
      <w:divBdr>
        <w:top w:val="none" w:sz="0" w:space="0" w:color="auto"/>
        <w:left w:val="none" w:sz="0" w:space="0" w:color="auto"/>
        <w:bottom w:val="none" w:sz="0" w:space="0" w:color="auto"/>
        <w:right w:val="none" w:sz="0" w:space="0" w:color="auto"/>
      </w:divBdr>
    </w:div>
    <w:div w:id="1530684256">
      <w:bodyDiv w:val="1"/>
      <w:marLeft w:val="0"/>
      <w:marRight w:val="0"/>
      <w:marTop w:val="0"/>
      <w:marBottom w:val="0"/>
      <w:divBdr>
        <w:top w:val="none" w:sz="0" w:space="0" w:color="auto"/>
        <w:left w:val="none" w:sz="0" w:space="0" w:color="auto"/>
        <w:bottom w:val="none" w:sz="0" w:space="0" w:color="auto"/>
        <w:right w:val="none" w:sz="0" w:space="0" w:color="auto"/>
      </w:divBdr>
      <w:divsChild>
        <w:div w:id="78673498">
          <w:marLeft w:val="288"/>
          <w:marRight w:val="0"/>
          <w:marTop w:val="0"/>
          <w:marBottom w:val="0"/>
          <w:divBdr>
            <w:top w:val="none" w:sz="0" w:space="0" w:color="auto"/>
            <w:left w:val="none" w:sz="0" w:space="0" w:color="auto"/>
            <w:bottom w:val="none" w:sz="0" w:space="0" w:color="auto"/>
            <w:right w:val="none" w:sz="0" w:space="0" w:color="auto"/>
          </w:divBdr>
        </w:div>
        <w:div w:id="142280399">
          <w:marLeft w:val="288"/>
          <w:marRight w:val="0"/>
          <w:marTop w:val="0"/>
          <w:marBottom w:val="0"/>
          <w:divBdr>
            <w:top w:val="none" w:sz="0" w:space="0" w:color="auto"/>
            <w:left w:val="none" w:sz="0" w:space="0" w:color="auto"/>
            <w:bottom w:val="none" w:sz="0" w:space="0" w:color="auto"/>
            <w:right w:val="none" w:sz="0" w:space="0" w:color="auto"/>
          </w:divBdr>
        </w:div>
        <w:div w:id="154809525">
          <w:marLeft w:val="288"/>
          <w:marRight w:val="0"/>
          <w:marTop w:val="0"/>
          <w:marBottom w:val="0"/>
          <w:divBdr>
            <w:top w:val="none" w:sz="0" w:space="0" w:color="auto"/>
            <w:left w:val="none" w:sz="0" w:space="0" w:color="auto"/>
            <w:bottom w:val="none" w:sz="0" w:space="0" w:color="auto"/>
            <w:right w:val="none" w:sz="0" w:space="0" w:color="auto"/>
          </w:divBdr>
        </w:div>
        <w:div w:id="189033589">
          <w:marLeft w:val="288"/>
          <w:marRight w:val="0"/>
          <w:marTop w:val="0"/>
          <w:marBottom w:val="0"/>
          <w:divBdr>
            <w:top w:val="none" w:sz="0" w:space="0" w:color="auto"/>
            <w:left w:val="none" w:sz="0" w:space="0" w:color="auto"/>
            <w:bottom w:val="none" w:sz="0" w:space="0" w:color="auto"/>
            <w:right w:val="none" w:sz="0" w:space="0" w:color="auto"/>
          </w:divBdr>
        </w:div>
        <w:div w:id="369499672">
          <w:marLeft w:val="288"/>
          <w:marRight w:val="0"/>
          <w:marTop w:val="0"/>
          <w:marBottom w:val="0"/>
          <w:divBdr>
            <w:top w:val="none" w:sz="0" w:space="0" w:color="auto"/>
            <w:left w:val="none" w:sz="0" w:space="0" w:color="auto"/>
            <w:bottom w:val="none" w:sz="0" w:space="0" w:color="auto"/>
            <w:right w:val="none" w:sz="0" w:space="0" w:color="auto"/>
          </w:divBdr>
        </w:div>
        <w:div w:id="529072645">
          <w:marLeft w:val="288"/>
          <w:marRight w:val="0"/>
          <w:marTop w:val="0"/>
          <w:marBottom w:val="0"/>
          <w:divBdr>
            <w:top w:val="none" w:sz="0" w:space="0" w:color="auto"/>
            <w:left w:val="none" w:sz="0" w:space="0" w:color="auto"/>
            <w:bottom w:val="none" w:sz="0" w:space="0" w:color="auto"/>
            <w:right w:val="none" w:sz="0" w:space="0" w:color="auto"/>
          </w:divBdr>
        </w:div>
        <w:div w:id="761802320">
          <w:marLeft w:val="288"/>
          <w:marRight w:val="0"/>
          <w:marTop w:val="0"/>
          <w:marBottom w:val="0"/>
          <w:divBdr>
            <w:top w:val="none" w:sz="0" w:space="0" w:color="auto"/>
            <w:left w:val="none" w:sz="0" w:space="0" w:color="auto"/>
            <w:bottom w:val="none" w:sz="0" w:space="0" w:color="auto"/>
            <w:right w:val="none" w:sz="0" w:space="0" w:color="auto"/>
          </w:divBdr>
        </w:div>
        <w:div w:id="927690045">
          <w:marLeft w:val="288"/>
          <w:marRight w:val="0"/>
          <w:marTop w:val="0"/>
          <w:marBottom w:val="0"/>
          <w:divBdr>
            <w:top w:val="none" w:sz="0" w:space="0" w:color="auto"/>
            <w:left w:val="none" w:sz="0" w:space="0" w:color="auto"/>
            <w:bottom w:val="none" w:sz="0" w:space="0" w:color="auto"/>
            <w:right w:val="none" w:sz="0" w:space="0" w:color="auto"/>
          </w:divBdr>
        </w:div>
        <w:div w:id="935867319">
          <w:marLeft w:val="288"/>
          <w:marRight w:val="0"/>
          <w:marTop w:val="0"/>
          <w:marBottom w:val="0"/>
          <w:divBdr>
            <w:top w:val="none" w:sz="0" w:space="0" w:color="auto"/>
            <w:left w:val="none" w:sz="0" w:space="0" w:color="auto"/>
            <w:bottom w:val="none" w:sz="0" w:space="0" w:color="auto"/>
            <w:right w:val="none" w:sz="0" w:space="0" w:color="auto"/>
          </w:divBdr>
        </w:div>
        <w:div w:id="988821254">
          <w:marLeft w:val="288"/>
          <w:marRight w:val="0"/>
          <w:marTop w:val="0"/>
          <w:marBottom w:val="0"/>
          <w:divBdr>
            <w:top w:val="none" w:sz="0" w:space="0" w:color="auto"/>
            <w:left w:val="none" w:sz="0" w:space="0" w:color="auto"/>
            <w:bottom w:val="none" w:sz="0" w:space="0" w:color="auto"/>
            <w:right w:val="none" w:sz="0" w:space="0" w:color="auto"/>
          </w:divBdr>
        </w:div>
        <w:div w:id="1038626500">
          <w:marLeft w:val="288"/>
          <w:marRight w:val="0"/>
          <w:marTop w:val="0"/>
          <w:marBottom w:val="0"/>
          <w:divBdr>
            <w:top w:val="none" w:sz="0" w:space="0" w:color="auto"/>
            <w:left w:val="none" w:sz="0" w:space="0" w:color="auto"/>
            <w:bottom w:val="none" w:sz="0" w:space="0" w:color="auto"/>
            <w:right w:val="none" w:sz="0" w:space="0" w:color="auto"/>
          </w:divBdr>
        </w:div>
        <w:div w:id="1603807273">
          <w:marLeft w:val="288"/>
          <w:marRight w:val="0"/>
          <w:marTop w:val="0"/>
          <w:marBottom w:val="0"/>
          <w:divBdr>
            <w:top w:val="none" w:sz="0" w:space="0" w:color="auto"/>
            <w:left w:val="none" w:sz="0" w:space="0" w:color="auto"/>
            <w:bottom w:val="none" w:sz="0" w:space="0" w:color="auto"/>
            <w:right w:val="none" w:sz="0" w:space="0" w:color="auto"/>
          </w:divBdr>
        </w:div>
        <w:div w:id="1750879846">
          <w:marLeft w:val="288"/>
          <w:marRight w:val="0"/>
          <w:marTop w:val="0"/>
          <w:marBottom w:val="0"/>
          <w:divBdr>
            <w:top w:val="none" w:sz="0" w:space="0" w:color="auto"/>
            <w:left w:val="none" w:sz="0" w:space="0" w:color="auto"/>
            <w:bottom w:val="none" w:sz="0" w:space="0" w:color="auto"/>
            <w:right w:val="none" w:sz="0" w:space="0" w:color="auto"/>
          </w:divBdr>
        </w:div>
        <w:div w:id="1863394510">
          <w:marLeft w:val="288"/>
          <w:marRight w:val="0"/>
          <w:marTop w:val="0"/>
          <w:marBottom w:val="0"/>
          <w:divBdr>
            <w:top w:val="none" w:sz="0" w:space="0" w:color="auto"/>
            <w:left w:val="none" w:sz="0" w:space="0" w:color="auto"/>
            <w:bottom w:val="none" w:sz="0" w:space="0" w:color="auto"/>
            <w:right w:val="none" w:sz="0" w:space="0" w:color="auto"/>
          </w:divBdr>
        </w:div>
        <w:div w:id="1986816936">
          <w:marLeft w:val="288"/>
          <w:marRight w:val="0"/>
          <w:marTop w:val="0"/>
          <w:marBottom w:val="0"/>
          <w:divBdr>
            <w:top w:val="none" w:sz="0" w:space="0" w:color="auto"/>
            <w:left w:val="none" w:sz="0" w:space="0" w:color="auto"/>
            <w:bottom w:val="none" w:sz="0" w:space="0" w:color="auto"/>
            <w:right w:val="none" w:sz="0" w:space="0" w:color="auto"/>
          </w:divBdr>
        </w:div>
        <w:div w:id="2103791722">
          <w:marLeft w:val="288"/>
          <w:marRight w:val="0"/>
          <w:marTop w:val="0"/>
          <w:marBottom w:val="0"/>
          <w:divBdr>
            <w:top w:val="none" w:sz="0" w:space="0" w:color="auto"/>
            <w:left w:val="none" w:sz="0" w:space="0" w:color="auto"/>
            <w:bottom w:val="none" w:sz="0" w:space="0" w:color="auto"/>
            <w:right w:val="none" w:sz="0" w:space="0" w:color="auto"/>
          </w:divBdr>
        </w:div>
      </w:divsChild>
    </w:div>
    <w:div w:id="1533154525">
      <w:bodyDiv w:val="1"/>
      <w:marLeft w:val="0"/>
      <w:marRight w:val="0"/>
      <w:marTop w:val="0"/>
      <w:marBottom w:val="0"/>
      <w:divBdr>
        <w:top w:val="none" w:sz="0" w:space="0" w:color="auto"/>
        <w:left w:val="none" w:sz="0" w:space="0" w:color="auto"/>
        <w:bottom w:val="none" w:sz="0" w:space="0" w:color="auto"/>
        <w:right w:val="none" w:sz="0" w:space="0" w:color="auto"/>
      </w:divBdr>
    </w:div>
    <w:div w:id="1541555352">
      <w:bodyDiv w:val="1"/>
      <w:marLeft w:val="0"/>
      <w:marRight w:val="0"/>
      <w:marTop w:val="0"/>
      <w:marBottom w:val="0"/>
      <w:divBdr>
        <w:top w:val="none" w:sz="0" w:space="0" w:color="auto"/>
        <w:left w:val="none" w:sz="0" w:space="0" w:color="auto"/>
        <w:bottom w:val="none" w:sz="0" w:space="0" w:color="auto"/>
        <w:right w:val="none" w:sz="0" w:space="0" w:color="auto"/>
      </w:divBdr>
    </w:div>
    <w:div w:id="1546672999">
      <w:bodyDiv w:val="1"/>
      <w:marLeft w:val="0"/>
      <w:marRight w:val="0"/>
      <w:marTop w:val="0"/>
      <w:marBottom w:val="0"/>
      <w:divBdr>
        <w:top w:val="none" w:sz="0" w:space="0" w:color="auto"/>
        <w:left w:val="none" w:sz="0" w:space="0" w:color="auto"/>
        <w:bottom w:val="none" w:sz="0" w:space="0" w:color="auto"/>
        <w:right w:val="none" w:sz="0" w:space="0" w:color="auto"/>
      </w:divBdr>
    </w:div>
    <w:div w:id="1548181034">
      <w:bodyDiv w:val="1"/>
      <w:marLeft w:val="0"/>
      <w:marRight w:val="0"/>
      <w:marTop w:val="0"/>
      <w:marBottom w:val="0"/>
      <w:divBdr>
        <w:top w:val="none" w:sz="0" w:space="0" w:color="auto"/>
        <w:left w:val="none" w:sz="0" w:space="0" w:color="auto"/>
        <w:bottom w:val="none" w:sz="0" w:space="0" w:color="auto"/>
        <w:right w:val="none" w:sz="0" w:space="0" w:color="auto"/>
      </w:divBdr>
    </w:div>
    <w:div w:id="1549873509">
      <w:bodyDiv w:val="1"/>
      <w:marLeft w:val="0"/>
      <w:marRight w:val="0"/>
      <w:marTop w:val="0"/>
      <w:marBottom w:val="0"/>
      <w:divBdr>
        <w:top w:val="none" w:sz="0" w:space="0" w:color="auto"/>
        <w:left w:val="none" w:sz="0" w:space="0" w:color="auto"/>
        <w:bottom w:val="none" w:sz="0" w:space="0" w:color="auto"/>
        <w:right w:val="none" w:sz="0" w:space="0" w:color="auto"/>
      </w:divBdr>
      <w:divsChild>
        <w:div w:id="33626706">
          <w:marLeft w:val="0"/>
          <w:marRight w:val="0"/>
          <w:marTop w:val="0"/>
          <w:marBottom w:val="0"/>
          <w:divBdr>
            <w:top w:val="none" w:sz="0" w:space="0" w:color="auto"/>
            <w:left w:val="none" w:sz="0" w:space="0" w:color="auto"/>
            <w:bottom w:val="none" w:sz="0" w:space="0" w:color="auto"/>
            <w:right w:val="none" w:sz="0" w:space="0" w:color="auto"/>
          </w:divBdr>
        </w:div>
        <w:div w:id="873731539">
          <w:marLeft w:val="0"/>
          <w:marRight w:val="0"/>
          <w:marTop w:val="0"/>
          <w:marBottom w:val="0"/>
          <w:divBdr>
            <w:top w:val="none" w:sz="0" w:space="0" w:color="auto"/>
            <w:left w:val="none" w:sz="0" w:space="0" w:color="auto"/>
            <w:bottom w:val="none" w:sz="0" w:space="0" w:color="auto"/>
            <w:right w:val="none" w:sz="0" w:space="0" w:color="auto"/>
          </w:divBdr>
        </w:div>
        <w:div w:id="1029645637">
          <w:marLeft w:val="0"/>
          <w:marRight w:val="0"/>
          <w:marTop w:val="0"/>
          <w:marBottom w:val="0"/>
          <w:divBdr>
            <w:top w:val="none" w:sz="0" w:space="0" w:color="auto"/>
            <w:left w:val="none" w:sz="0" w:space="0" w:color="auto"/>
            <w:bottom w:val="none" w:sz="0" w:space="0" w:color="auto"/>
            <w:right w:val="none" w:sz="0" w:space="0" w:color="auto"/>
          </w:divBdr>
        </w:div>
        <w:div w:id="1133137707">
          <w:marLeft w:val="0"/>
          <w:marRight w:val="0"/>
          <w:marTop w:val="0"/>
          <w:marBottom w:val="0"/>
          <w:divBdr>
            <w:top w:val="none" w:sz="0" w:space="0" w:color="auto"/>
            <w:left w:val="none" w:sz="0" w:space="0" w:color="auto"/>
            <w:bottom w:val="none" w:sz="0" w:space="0" w:color="auto"/>
            <w:right w:val="none" w:sz="0" w:space="0" w:color="auto"/>
          </w:divBdr>
        </w:div>
        <w:div w:id="1254317918">
          <w:marLeft w:val="0"/>
          <w:marRight w:val="0"/>
          <w:marTop w:val="0"/>
          <w:marBottom w:val="0"/>
          <w:divBdr>
            <w:top w:val="none" w:sz="0" w:space="0" w:color="auto"/>
            <w:left w:val="none" w:sz="0" w:space="0" w:color="auto"/>
            <w:bottom w:val="none" w:sz="0" w:space="0" w:color="auto"/>
            <w:right w:val="none" w:sz="0" w:space="0" w:color="auto"/>
          </w:divBdr>
        </w:div>
        <w:div w:id="1318604792">
          <w:marLeft w:val="0"/>
          <w:marRight w:val="0"/>
          <w:marTop w:val="0"/>
          <w:marBottom w:val="0"/>
          <w:divBdr>
            <w:top w:val="none" w:sz="0" w:space="0" w:color="auto"/>
            <w:left w:val="none" w:sz="0" w:space="0" w:color="auto"/>
            <w:bottom w:val="none" w:sz="0" w:space="0" w:color="auto"/>
            <w:right w:val="none" w:sz="0" w:space="0" w:color="auto"/>
          </w:divBdr>
        </w:div>
        <w:div w:id="1479567182">
          <w:marLeft w:val="0"/>
          <w:marRight w:val="0"/>
          <w:marTop w:val="0"/>
          <w:marBottom w:val="0"/>
          <w:divBdr>
            <w:top w:val="none" w:sz="0" w:space="0" w:color="auto"/>
            <w:left w:val="none" w:sz="0" w:space="0" w:color="auto"/>
            <w:bottom w:val="none" w:sz="0" w:space="0" w:color="auto"/>
            <w:right w:val="none" w:sz="0" w:space="0" w:color="auto"/>
          </w:divBdr>
        </w:div>
      </w:divsChild>
    </w:div>
    <w:div w:id="1550386175">
      <w:bodyDiv w:val="1"/>
      <w:marLeft w:val="0"/>
      <w:marRight w:val="0"/>
      <w:marTop w:val="0"/>
      <w:marBottom w:val="0"/>
      <w:divBdr>
        <w:top w:val="none" w:sz="0" w:space="0" w:color="auto"/>
        <w:left w:val="none" w:sz="0" w:space="0" w:color="auto"/>
        <w:bottom w:val="none" w:sz="0" w:space="0" w:color="auto"/>
        <w:right w:val="none" w:sz="0" w:space="0" w:color="auto"/>
      </w:divBdr>
    </w:div>
    <w:div w:id="1565676129">
      <w:bodyDiv w:val="1"/>
      <w:marLeft w:val="0"/>
      <w:marRight w:val="0"/>
      <w:marTop w:val="0"/>
      <w:marBottom w:val="0"/>
      <w:divBdr>
        <w:top w:val="none" w:sz="0" w:space="0" w:color="auto"/>
        <w:left w:val="none" w:sz="0" w:space="0" w:color="auto"/>
        <w:bottom w:val="none" w:sz="0" w:space="0" w:color="auto"/>
        <w:right w:val="none" w:sz="0" w:space="0" w:color="auto"/>
      </w:divBdr>
      <w:divsChild>
        <w:div w:id="964040358">
          <w:marLeft w:val="1166"/>
          <w:marRight w:val="0"/>
          <w:marTop w:val="60"/>
          <w:marBottom w:val="0"/>
          <w:divBdr>
            <w:top w:val="none" w:sz="0" w:space="0" w:color="auto"/>
            <w:left w:val="none" w:sz="0" w:space="0" w:color="auto"/>
            <w:bottom w:val="none" w:sz="0" w:space="0" w:color="auto"/>
            <w:right w:val="none" w:sz="0" w:space="0" w:color="auto"/>
          </w:divBdr>
        </w:div>
      </w:divsChild>
    </w:div>
    <w:div w:id="1566526102">
      <w:bodyDiv w:val="1"/>
      <w:marLeft w:val="0"/>
      <w:marRight w:val="0"/>
      <w:marTop w:val="0"/>
      <w:marBottom w:val="0"/>
      <w:divBdr>
        <w:top w:val="none" w:sz="0" w:space="0" w:color="auto"/>
        <w:left w:val="none" w:sz="0" w:space="0" w:color="auto"/>
        <w:bottom w:val="none" w:sz="0" w:space="0" w:color="auto"/>
        <w:right w:val="none" w:sz="0" w:space="0" w:color="auto"/>
      </w:divBdr>
    </w:div>
    <w:div w:id="1584224445">
      <w:bodyDiv w:val="1"/>
      <w:marLeft w:val="0"/>
      <w:marRight w:val="0"/>
      <w:marTop w:val="0"/>
      <w:marBottom w:val="0"/>
      <w:divBdr>
        <w:top w:val="none" w:sz="0" w:space="0" w:color="auto"/>
        <w:left w:val="none" w:sz="0" w:space="0" w:color="auto"/>
        <w:bottom w:val="none" w:sz="0" w:space="0" w:color="auto"/>
        <w:right w:val="none" w:sz="0" w:space="0" w:color="auto"/>
      </w:divBdr>
    </w:div>
    <w:div w:id="1585913559">
      <w:bodyDiv w:val="1"/>
      <w:marLeft w:val="0"/>
      <w:marRight w:val="0"/>
      <w:marTop w:val="0"/>
      <w:marBottom w:val="0"/>
      <w:divBdr>
        <w:top w:val="none" w:sz="0" w:space="0" w:color="auto"/>
        <w:left w:val="none" w:sz="0" w:space="0" w:color="auto"/>
        <w:bottom w:val="none" w:sz="0" w:space="0" w:color="auto"/>
        <w:right w:val="none" w:sz="0" w:space="0" w:color="auto"/>
      </w:divBdr>
    </w:div>
    <w:div w:id="1591768828">
      <w:bodyDiv w:val="1"/>
      <w:marLeft w:val="0"/>
      <w:marRight w:val="0"/>
      <w:marTop w:val="0"/>
      <w:marBottom w:val="0"/>
      <w:divBdr>
        <w:top w:val="none" w:sz="0" w:space="0" w:color="auto"/>
        <w:left w:val="none" w:sz="0" w:space="0" w:color="auto"/>
        <w:bottom w:val="none" w:sz="0" w:space="0" w:color="auto"/>
        <w:right w:val="none" w:sz="0" w:space="0" w:color="auto"/>
      </w:divBdr>
      <w:divsChild>
        <w:div w:id="682705147">
          <w:marLeft w:val="0"/>
          <w:marRight w:val="0"/>
          <w:marTop w:val="0"/>
          <w:marBottom w:val="0"/>
          <w:divBdr>
            <w:top w:val="none" w:sz="0" w:space="0" w:color="auto"/>
            <w:left w:val="none" w:sz="0" w:space="0" w:color="auto"/>
            <w:bottom w:val="none" w:sz="0" w:space="0" w:color="auto"/>
            <w:right w:val="none" w:sz="0" w:space="0" w:color="auto"/>
          </w:divBdr>
          <w:divsChild>
            <w:div w:id="603464214">
              <w:marLeft w:val="-75"/>
              <w:marRight w:val="0"/>
              <w:marTop w:val="30"/>
              <w:marBottom w:val="30"/>
              <w:divBdr>
                <w:top w:val="none" w:sz="0" w:space="0" w:color="auto"/>
                <w:left w:val="none" w:sz="0" w:space="0" w:color="auto"/>
                <w:bottom w:val="none" w:sz="0" w:space="0" w:color="auto"/>
                <w:right w:val="none" w:sz="0" w:space="0" w:color="auto"/>
              </w:divBdr>
              <w:divsChild>
                <w:div w:id="280307123">
                  <w:marLeft w:val="0"/>
                  <w:marRight w:val="0"/>
                  <w:marTop w:val="0"/>
                  <w:marBottom w:val="0"/>
                  <w:divBdr>
                    <w:top w:val="none" w:sz="0" w:space="0" w:color="auto"/>
                    <w:left w:val="none" w:sz="0" w:space="0" w:color="auto"/>
                    <w:bottom w:val="none" w:sz="0" w:space="0" w:color="auto"/>
                    <w:right w:val="none" w:sz="0" w:space="0" w:color="auto"/>
                  </w:divBdr>
                  <w:divsChild>
                    <w:div w:id="105854967">
                      <w:marLeft w:val="0"/>
                      <w:marRight w:val="0"/>
                      <w:marTop w:val="0"/>
                      <w:marBottom w:val="0"/>
                      <w:divBdr>
                        <w:top w:val="none" w:sz="0" w:space="0" w:color="auto"/>
                        <w:left w:val="none" w:sz="0" w:space="0" w:color="auto"/>
                        <w:bottom w:val="none" w:sz="0" w:space="0" w:color="auto"/>
                        <w:right w:val="none" w:sz="0" w:space="0" w:color="auto"/>
                      </w:divBdr>
                    </w:div>
                    <w:div w:id="146753273">
                      <w:marLeft w:val="0"/>
                      <w:marRight w:val="0"/>
                      <w:marTop w:val="0"/>
                      <w:marBottom w:val="0"/>
                      <w:divBdr>
                        <w:top w:val="none" w:sz="0" w:space="0" w:color="auto"/>
                        <w:left w:val="none" w:sz="0" w:space="0" w:color="auto"/>
                        <w:bottom w:val="none" w:sz="0" w:space="0" w:color="auto"/>
                        <w:right w:val="none" w:sz="0" w:space="0" w:color="auto"/>
                      </w:divBdr>
                    </w:div>
                  </w:divsChild>
                </w:div>
                <w:div w:id="321662586">
                  <w:marLeft w:val="0"/>
                  <w:marRight w:val="0"/>
                  <w:marTop w:val="0"/>
                  <w:marBottom w:val="0"/>
                  <w:divBdr>
                    <w:top w:val="none" w:sz="0" w:space="0" w:color="auto"/>
                    <w:left w:val="none" w:sz="0" w:space="0" w:color="auto"/>
                    <w:bottom w:val="none" w:sz="0" w:space="0" w:color="auto"/>
                    <w:right w:val="none" w:sz="0" w:space="0" w:color="auto"/>
                  </w:divBdr>
                  <w:divsChild>
                    <w:div w:id="719287128">
                      <w:marLeft w:val="0"/>
                      <w:marRight w:val="0"/>
                      <w:marTop w:val="0"/>
                      <w:marBottom w:val="0"/>
                      <w:divBdr>
                        <w:top w:val="none" w:sz="0" w:space="0" w:color="auto"/>
                        <w:left w:val="none" w:sz="0" w:space="0" w:color="auto"/>
                        <w:bottom w:val="none" w:sz="0" w:space="0" w:color="auto"/>
                        <w:right w:val="none" w:sz="0" w:space="0" w:color="auto"/>
                      </w:divBdr>
                    </w:div>
                  </w:divsChild>
                </w:div>
                <w:div w:id="682131427">
                  <w:marLeft w:val="0"/>
                  <w:marRight w:val="0"/>
                  <w:marTop w:val="0"/>
                  <w:marBottom w:val="0"/>
                  <w:divBdr>
                    <w:top w:val="none" w:sz="0" w:space="0" w:color="auto"/>
                    <w:left w:val="none" w:sz="0" w:space="0" w:color="auto"/>
                    <w:bottom w:val="none" w:sz="0" w:space="0" w:color="auto"/>
                    <w:right w:val="none" w:sz="0" w:space="0" w:color="auto"/>
                  </w:divBdr>
                  <w:divsChild>
                    <w:div w:id="522283947">
                      <w:marLeft w:val="0"/>
                      <w:marRight w:val="0"/>
                      <w:marTop w:val="0"/>
                      <w:marBottom w:val="0"/>
                      <w:divBdr>
                        <w:top w:val="none" w:sz="0" w:space="0" w:color="auto"/>
                        <w:left w:val="none" w:sz="0" w:space="0" w:color="auto"/>
                        <w:bottom w:val="none" w:sz="0" w:space="0" w:color="auto"/>
                        <w:right w:val="none" w:sz="0" w:space="0" w:color="auto"/>
                      </w:divBdr>
                    </w:div>
                  </w:divsChild>
                </w:div>
                <w:div w:id="797140145">
                  <w:marLeft w:val="0"/>
                  <w:marRight w:val="0"/>
                  <w:marTop w:val="0"/>
                  <w:marBottom w:val="0"/>
                  <w:divBdr>
                    <w:top w:val="none" w:sz="0" w:space="0" w:color="auto"/>
                    <w:left w:val="none" w:sz="0" w:space="0" w:color="auto"/>
                    <w:bottom w:val="none" w:sz="0" w:space="0" w:color="auto"/>
                    <w:right w:val="none" w:sz="0" w:space="0" w:color="auto"/>
                  </w:divBdr>
                  <w:divsChild>
                    <w:div w:id="1055469625">
                      <w:marLeft w:val="0"/>
                      <w:marRight w:val="0"/>
                      <w:marTop w:val="0"/>
                      <w:marBottom w:val="0"/>
                      <w:divBdr>
                        <w:top w:val="none" w:sz="0" w:space="0" w:color="auto"/>
                        <w:left w:val="none" w:sz="0" w:space="0" w:color="auto"/>
                        <w:bottom w:val="none" w:sz="0" w:space="0" w:color="auto"/>
                        <w:right w:val="none" w:sz="0" w:space="0" w:color="auto"/>
                      </w:divBdr>
                    </w:div>
                    <w:div w:id="1609314889">
                      <w:marLeft w:val="0"/>
                      <w:marRight w:val="0"/>
                      <w:marTop w:val="0"/>
                      <w:marBottom w:val="0"/>
                      <w:divBdr>
                        <w:top w:val="none" w:sz="0" w:space="0" w:color="auto"/>
                        <w:left w:val="none" w:sz="0" w:space="0" w:color="auto"/>
                        <w:bottom w:val="none" w:sz="0" w:space="0" w:color="auto"/>
                        <w:right w:val="none" w:sz="0" w:space="0" w:color="auto"/>
                      </w:divBdr>
                    </w:div>
                    <w:div w:id="1652638494">
                      <w:marLeft w:val="0"/>
                      <w:marRight w:val="0"/>
                      <w:marTop w:val="0"/>
                      <w:marBottom w:val="0"/>
                      <w:divBdr>
                        <w:top w:val="none" w:sz="0" w:space="0" w:color="auto"/>
                        <w:left w:val="none" w:sz="0" w:space="0" w:color="auto"/>
                        <w:bottom w:val="none" w:sz="0" w:space="0" w:color="auto"/>
                        <w:right w:val="none" w:sz="0" w:space="0" w:color="auto"/>
                      </w:divBdr>
                    </w:div>
                  </w:divsChild>
                </w:div>
                <w:div w:id="934630687">
                  <w:marLeft w:val="0"/>
                  <w:marRight w:val="0"/>
                  <w:marTop w:val="0"/>
                  <w:marBottom w:val="0"/>
                  <w:divBdr>
                    <w:top w:val="none" w:sz="0" w:space="0" w:color="auto"/>
                    <w:left w:val="none" w:sz="0" w:space="0" w:color="auto"/>
                    <w:bottom w:val="none" w:sz="0" w:space="0" w:color="auto"/>
                    <w:right w:val="none" w:sz="0" w:space="0" w:color="auto"/>
                  </w:divBdr>
                  <w:divsChild>
                    <w:div w:id="1343705172">
                      <w:marLeft w:val="0"/>
                      <w:marRight w:val="0"/>
                      <w:marTop w:val="0"/>
                      <w:marBottom w:val="0"/>
                      <w:divBdr>
                        <w:top w:val="none" w:sz="0" w:space="0" w:color="auto"/>
                        <w:left w:val="none" w:sz="0" w:space="0" w:color="auto"/>
                        <w:bottom w:val="none" w:sz="0" w:space="0" w:color="auto"/>
                        <w:right w:val="none" w:sz="0" w:space="0" w:color="auto"/>
                      </w:divBdr>
                    </w:div>
                    <w:div w:id="1359627454">
                      <w:marLeft w:val="0"/>
                      <w:marRight w:val="0"/>
                      <w:marTop w:val="0"/>
                      <w:marBottom w:val="0"/>
                      <w:divBdr>
                        <w:top w:val="none" w:sz="0" w:space="0" w:color="auto"/>
                        <w:left w:val="none" w:sz="0" w:space="0" w:color="auto"/>
                        <w:bottom w:val="none" w:sz="0" w:space="0" w:color="auto"/>
                        <w:right w:val="none" w:sz="0" w:space="0" w:color="auto"/>
                      </w:divBdr>
                    </w:div>
                  </w:divsChild>
                </w:div>
                <w:div w:id="2037659693">
                  <w:marLeft w:val="0"/>
                  <w:marRight w:val="0"/>
                  <w:marTop w:val="0"/>
                  <w:marBottom w:val="0"/>
                  <w:divBdr>
                    <w:top w:val="none" w:sz="0" w:space="0" w:color="auto"/>
                    <w:left w:val="none" w:sz="0" w:space="0" w:color="auto"/>
                    <w:bottom w:val="none" w:sz="0" w:space="0" w:color="auto"/>
                    <w:right w:val="none" w:sz="0" w:space="0" w:color="auto"/>
                  </w:divBdr>
                  <w:divsChild>
                    <w:div w:id="16851358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00852674">
          <w:marLeft w:val="0"/>
          <w:marRight w:val="0"/>
          <w:marTop w:val="0"/>
          <w:marBottom w:val="0"/>
          <w:divBdr>
            <w:top w:val="none" w:sz="0" w:space="0" w:color="auto"/>
            <w:left w:val="none" w:sz="0" w:space="0" w:color="auto"/>
            <w:bottom w:val="none" w:sz="0" w:space="0" w:color="auto"/>
            <w:right w:val="none" w:sz="0" w:space="0" w:color="auto"/>
          </w:divBdr>
          <w:divsChild>
            <w:div w:id="284890299">
              <w:marLeft w:val="0"/>
              <w:marRight w:val="0"/>
              <w:marTop w:val="0"/>
              <w:marBottom w:val="0"/>
              <w:divBdr>
                <w:top w:val="none" w:sz="0" w:space="0" w:color="auto"/>
                <w:left w:val="none" w:sz="0" w:space="0" w:color="auto"/>
                <w:bottom w:val="none" w:sz="0" w:space="0" w:color="auto"/>
                <w:right w:val="none" w:sz="0" w:space="0" w:color="auto"/>
              </w:divBdr>
            </w:div>
            <w:div w:id="326901431">
              <w:marLeft w:val="0"/>
              <w:marRight w:val="0"/>
              <w:marTop w:val="0"/>
              <w:marBottom w:val="0"/>
              <w:divBdr>
                <w:top w:val="none" w:sz="0" w:space="0" w:color="auto"/>
                <w:left w:val="none" w:sz="0" w:space="0" w:color="auto"/>
                <w:bottom w:val="none" w:sz="0" w:space="0" w:color="auto"/>
                <w:right w:val="none" w:sz="0" w:space="0" w:color="auto"/>
              </w:divBdr>
            </w:div>
            <w:div w:id="840703149">
              <w:marLeft w:val="0"/>
              <w:marRight w:val="0"/>
              <w:marTop w:val="0"/>
              <w:marBottom w:val="0"/>
              <w:divBdr>
                <w:top w:val="none" w:sz="0" w:space="0" w:color="auto"/>
                <w:left w:val="none" w:sz="0" w:space="0" w:color="auto"/>
                <w:bottom w:val="none" w:sz="0" w:space="0" w:color="auto"/>
                <w:right w:val="none" w:sz="0" w:space="0" w:color="auto"/>
              </w:divBdr>
            </w:div>
            <w:div w:id="850607224">
              <w:marLeft w:val="0"/>
              <w:marRight w:val="0"/>
              <w:marTop w:val="0"/>
              <w:marBottom w:val="0"/>
              <w:divBdr>
                <w:top w:val="none" w:sz="0" w:space="0" w:color="auto"/>
                <w:left w:val="none" w:sz="0" w:space="0" w:color="auto"/>
                <w:bottom w:val="none" w:sz="0" w:space="0" w:color="auto"/>
                <w:right w:val="none" w:sz="0" w:space="0" w:color="auto"/>
              </w:divBdr>
            </w:div>
            <w:div w:id="1255549107">
              <w:marLeft w:val="0"/>
              <w:marRight w:val="0"/>
              <w:marTop w:val="0"/>
              <w:marBottom w:val="0"/>
              <w:divBdr>
                <w:top w:val="none" w:sz="0" w:space="0" w:color="auto"/>
                <w:left w:val="none" w:sz="0" w:space="0" w:color="auto"/>
                <w:bottom w:val="none" w:sz="0" w:space="0" w:color="auto"/>
                <w:right w:val="none" w:sz="0" w:space="0" w:color="auto"/>
              </w:divBdr>
            </w:div>
            <w:div w:id="1403062430">
              <w:marLeft w:val="0"/>
              <w:marRight w:val="0"/>
              <w:marTop w:val="0"/>
              <w:marBottom w:val="0"/>
              <w:divBdr>
                <w:top w:val="none" w:sz="0" w:space="0" w:color="auto"/>
                <w:left w:val="none" w:sz="0" w:space="0" w:color="auto"/>
                <w:bottom w:val="none" w:sz="0" w:space="0" w:color="auto"/>
                <w:right w:val="none" w:sz="0" w:space="0" w:color="auto"/>
              </w:divBdr>
            </w:div>
            <w:div w:id="1443841673">
              <w:marLeft w:val="0"/>
              <w:marRight w:val="0"/>
              <w:marTop w:val="0"/>
              <w:marBottom w:val="0"/>
              <w:divBdr>
                <w:top w:val="none" w:sz="0" w:space="0" w:color="auto"/>
                <w:left w:val="none" w:sz="0" w:space="0" w:color="auto"/>
                <w:bottom w:val="none" w:sz="0" w:space="0" w:color="auto"/>
                <w:right w:val="none" w:sz="0" w:space="0" w:color="auto"/>
              </w:divBdr>
            </w:div>
            <w:div w:id="1642417539">
              <w:marLeft w:val="0"/>
              <w:marRight w:val="0"/>
              <w:marTop w:val="0"/>
              <w:marBottom w:val="0"/>
              <w:divBdr>
                <w:top w:val="none" w:sz="0" w:space="0" w:color="auto"/>
                <w:left w:val="none" w:sz="0" w:space="0" w:color="auto"/>
                <w:bottom w:val="none" w:sz="0" w:space="0" w:color="auto"/>
                <w:right w:val="none" w:sz="0" w:space="0" w:color="auto"/>
              </w:divBdr>
            </w:div>
            <w:div w:id="1736589383">
              <w:marLeft w:val="0"/>
              <w:marRight w:val="0"/>
              <w:marTop w:val="0"/>
              <w:marBottom w:val="0"/>
              <w:divBdr>
                <w:top w:val="none" w:sz="0" w:space="0" w:color="auto"/>
                <w:left w:val="none" w:sz="0" w:space="0" w:color="auto"/>
                <w:bottom w:val="none" w:sz="0" w:space="0" w:color="auto"/>
                <w:right w:val="none" w:sz="0" w:space="0" w:color="auto"/>
              </w:divBdr>
            </w:div>
            <w:div w:id="1738433397">
              <w:marLeft w:val="0"/>
              <w:marRight w:val="0"/>
              <w:marTop w:val="0"/>
              <w:marBottom w:val="0"/>
              <w:divBdr>
                <w:top w:val="none" w:sz="0" w:space="0" w:color="auto"/>
                <w:left w:val="none" w:sz="0" w:space="0" w:color="auto"/>
                <w:bottom w:val="none" w:sz="0" w:space="0" w:color="auto"/>
                <w:right w:val="none" w:sz="0" w:space="0" w:color="auto"/>
              </w:divBdr>
            </w:div>
            <w:div w:id="2111392364">
              <w:marLeft w:val="0"/>
              <w:marRight w:val="0"/>
              <w:marTop w:val="0"/>
              <w:marBottom w:val="0"/>
              <w:divBdr>
                <w:top w:val="none" w:sz="0" w:space="0" w:color="auto"/>
                <w:left w:val="none" w:sz="0" w:space="0" w:color="auto"/>
                <w:bottom w:val="none" w:sz="0" w:space="0" w:color="auto"/>
                <w:right w:val="none" w:sz="0" w:space="0" w:color="auto"/>
              </w:divBdr>
            </w:div>
            <w:div w:id="2112581606">
              <w:marLeft w:val="0"/>
              <w:marRight w:val="0"/>
              <w:marTop w:val="0"/>
              <w:marBottom w:val="0"/>
              <w:divBdr>
                <w:top w:val="none" w:sz="0" w:space="0" w:color="auto"/>
                <w:left w:val="none" w:sz="0" w:space="0" w:color="auto"/>
                <w:bottom w:val="none" w:sz="0" w:space="0" w:color="auto"/>
                <w:right w:val="none" w:sz="0" w:space="0" w:color="auto"/>
              </w:divBdr>
            </w:div>
          </w:divsChild>
        </w:div>
        <w:div w:id="1408303750">
          <w:marLeft w:val="0"/>
          <w:marRight w:val="0"/>
          <w:marTop w:val="0"/>
          <w:marBottom w:val="0"/>
          <w:divBdr>
            <w:top w:val="none" w:sz="0" w:space="0" w:color="auto"/>
            <w:left w:val="none" w:sz="0" w:space="0" w:color="auto"/>
            <w:bottom w:val="none" w:sz="0" w:space="0" w:color="auto"/>
            <w:right w:val="none" w:sz="0" w:space="0" w:color="auto"/>
          </w:divBdr>
          <w:divsChild>
            <w:div w:id="334890314">
              <w:marLeft w:val="0"/>
              <w:marRight w:val="0"/>
              <w:marTop w:val="0"/>
              <w:marBottom w:val="0"/>
              <w:divBdr>
                <w:top w:val="none" w:sz="0" w:space="0" w:color="auto"/>
                <w:left w:val="none" w:sz="0" w:space="0" w:color="auto"/>
                <w:bottom w:val="none" w:sz="0" w:space="0" w:color="auto"/>
                <w:right w:val="none" w:sz="0" w:space="0" w:color="auto"/>
              </w:divBdr>
            </w:div>
            <w:div w:id="379550782">
              <w:marLeft w:val="0"/>
              <w:marRight w:val="0"/>
              <w:marTop w:val="0"/>
              <w:marBottom w:val="0"/>
              <w:divBdr>
                <w:top w:val="none" w:sz="0" w:space="0" w:color="auto"/>
                <w:left w:val="none" w:sz="0" w:space="0" w:color="auto"/>
                <w:bottom w:val="none" w:sz="0" w:space="0" w:color="auto"/>
                <w:right w:val="none" w:sz="0" w:space="0" w:color="auto"/>
              </w:divBdr>
            </w:div>
            <w:div w:id="603923165">
              <w:marLeft w:val="0"/>
              <w:marRight w:val="0"/>
              <w:marTop w:val="0"/>
              <w:marBottom w:val="0"/>
              <w:divBdr>
                <w:top w:val="none" w:sz="0" w:space="0" w:color="auto"/>
                <w:left w:val="none" w:sz="0" w:space="0" w:color="auto"/>
                <w:bottom w:val="none" w:sz="0" w:space="0" w:color="auto"/>
                <w:right w:val="none" w:sz="0" w:space="0" w:color="auto"/>
              </w:divBdr>
            </w:div>
            <w:div w:id="806975705">
              <w:marLeft w:val="0"/>
              <w:marRight w:val="0"/>
              <w:marTop w:val="0"/>
              <w:marBottom w:val="0"/>
              <w:divBdr>
                <w:top w:val="none" w:sz="0" w:space="0" w:color="auto"/>
                <w:left w:val="none" w:sz="0" w:space="0" w:color="auto"/>
                <w:bottom w:val="none" w:sz="0" w:space="0" w:color="auto"/>
                <w:right w:val="none" w:sz="0" w:space="0" w:color="auto"/>
              </w:divBdr>
            </w:div>
            <w:div w:id="991787742">
              <w:marLeft w:val="0"/>
              <w:marRight w:val="0"/>
              <w:marTop w:val="0"/>
              <w:marBottom w:val="0"/>
              <w:divBdr>
                <w:top w:val="none" w:sz="0" w:space="0" w:color="auto"/>
                <w:left w:val="none" w:sz="0" w:space="0" w:color="auto"/>
                <w:bottom w:val="none" w:sz="0" w:space="0" w:color="auto"/>
                <w:right w:val="none" w:sz="0" w:space="0" w:color="auto"/>
              </w:divBdr>
            </w:div>
            <w:div w:id="1570463728">
              <w:marLeft w:val="0"/>
              <w:marRight w:val="0"/>
              <w:marTop w:val="0"/>
              <w:marBottom w:val="0"/>
              <w:divBdr>
                <w:top w:val="none" w:sz="0" w:space="0" w:color="auto"/>
                <w:left w:val="none" w:sz="0" w:space="0" w:color="auto"/>
                <w:bottom w:val="none" w:sz="0" w:space="0" w:color="auto"/>
                <w:right w:val="none" w:sz="0" w:space="0" w:color="auto"/>
              </w:divBdr>
            </w:div>
            <w:div w:id="1714423245">
              <w:marLeft w:val="0"/>
              <w:marRight w:val="0"/>
              <w:marTop w:val="0"/>
              <w:marBottom w:val="0"/>
              <w:divBdr>
                <w:top w:val="none" w:sz="0" w:space="0" w:color="auto"/>
                <w:left w:val="none" w:sz="0" w:space="0" w:color="auto"/>
                <w:bottom w:val="none" w:sz="0" w:space="0" w:color="auto"/>
                <w:right w:val="none" w:sz="0" w:space="0" w:color="auto"/>
              </w:divBdr>
            </w:div>
            <w:div w:id="1843004681">
              <w:marLeft w:val="0"/>
              <w:marRight w:val="0"/>
              <w:marTop w:val="0"/>
              <w:marBottom w:val="0"/>
              <w:divBdr>
                <w:top w:val="none" w:sz="0" w:space="0" w:color="auto"/>
                <w:left w:val="none" w:sz="0" w:space="0" w:color="auto"/>
                <w:bottom w:val="none" w:sz="0" w:space="0" w:color="auto"/>
                <w:right w:val="none" w:sz="0" w:space="0" w:color="auto"/>
              </w:divBdr>
            </w:div>
            <w:div w:id="18540277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95238487">
      <w:bodyDiv w:val="1"/>
      <w:marLeft w:val="0"/>
      <w:marRight w:val="0"/>
      <w:marTop w:val="0"/>
      <w:marBottom w:val="0"/>
      <w:divBdr>
        <w:top w:val="none" w:sz="0" w:space="0" w:color="auto"/>
        <w:left w:val="none" w:sz="0" w:space="0" w:color="auto"/>
        <w:bottom w:val="none" w:sz="0" w:space="0" w:color="auto"/>
        <w:right w:val="none" w:sz="0" w:space="0" w:color="auto"/>
      </w:divBdr>
      <w:divsChild>
        <w:div w:id="401147392">
          <w:marLeft w:val="446"/>
          <w:marRight w:val="0"/>
          <w:marTop w:val="0"/>
          <w:marBottom w:val="0"/>
          <w:divBdr>
            <w:top w:val="none" w:sz="0" w:space="0" w:color="auto"/>
            <w:left w:val="none" w:sz="0" w:space="0" w:color="auto"/>
            <w:bottom w:val="none" w:sz="0" w:space="0" w:color="auto"/>
            <w:right w:val="none" w:sz="0" w:space="0" w:color="auto"/>
          </w:divBdr>
        </w:div>
        <w:div w:id="638651659">
          <w:marLeft w:val="446"/>
          <w:marRight w:val="0"/>
          <w:marTop w:val="0"/>
          <w:marBottom w:val="0"/>
          <w:divBdr>
            <w:top w:val="none" w:sz="0" w:space="0" w:color="auto"/>
            <w:left w:val="none" w:sz="0" w:space="0" w:color="auto"/>
            <w:bottom w:val="none" w:sz="0" w:space="0" w:color="auto"/>
            <w:right w:val="none" w:sz="0" w:space="0" w:color="auto"/>
          </w:divBdr>
        </w:div>
        <w:div w:id="772282501">
          <w:marLeft w:val="446"/>
          <w:marRight w:val="0"/>
          <w:marTop w:val="0"/>
          <w:marBottom w:val="0"/>
          <w:divBdr>
            <w:top w:val="none" w:sz="0" w:space="0" w:color="auto"/>
            <w:left w:val="none" w:sz="0" w:space="0" w:color="auto"/>
            <w:bottom w:val="none" w:sz="0" w:space="0" w:color="auto"/>
            <w:right w:val="none" w:sz="0" w:space="0" w:color="auto"/>
          </w:divBdr>
        </w:div>
        <w:div w:id="807868047">
          <w:marLeft w:val="446"/>
          <w:marRight w:val="0"/>
          <w:marTop w:val="0"/>
          <w:marBottom w:val="0"/>
          <w:divBdr>
            <w:top w:val="none" w:sz="0" w:space="0" w:color="auto"/>
            <w:left w:val="none" w:sz="0" w:space="0" w:color="auto"/>
            <w:bottom w:val="none" w:sz="0" w:space="0" w:color="auto"/>
            <w:right w:val="none" w:sz="0" w:space="0" w:color="auto"/>
          </w:divBdr>
        </w:div>
        <w:div w:id="1936744658">
          <w:marLeft w:val="446"/>
          <w:marRight w:val="0"/>
          <w:marTop w:val="0"/>
          <w:marBottom w:val="0"/>
          <w:divBdr>
            <w:top w:val="none" w:sz="0" w:space="0" w:color="auto"/>
            <w:left w:val="none" w:sz="0" w:space="0" w:color="auto"/>
            <w:bottom w:val="none" w:sz="0" w:space="0" w:color="auto"/>
            <w:right w:val="none" w:sz="0" w:space="0" w:color="auto"/>
          </w:divBdr>
        </w:div>
        <w:div w:id="2012641801">
          <w:marLeft w:val="446"/>
          <w:marRight w:val="0"/>
          <w:marTop w:val="0"/>
          <w:marBottom w:val="0"/>
          <w:divBdr>
            <w:top w:val="none" w:sz="0" w:space="0" w:color="auto"/>
            <w:left w:val="none" w:sz="0" w:space="0" w:color="auto"/>
            <w:bottom w:val="none" w:sz="0" w:space="0" w:color="auto"/>
            <w:right w:val="none" w:sz="0" w:space="0" w:color="auto"/>
          </w:divBdr>
        </w:div>
      </w:divsChild>
    </w:div>
    <w:div w:id="1596357989">
      <w:bodyDiv w:val="1"/>
      <w:marLeft w:val="0"/>
      <w:marRight w:val="0"/>
      <w:marTop w:val="0"/>
      <w:marBottom w:val="0"/>
      <w:divBdr>
        <w:top w:val="none" w:sz="0" w:space="0" w:color="auto"/>
        <w:left w:val="none" w:sz="0" w:space="0" w:color="auto"/>
        <w:bottom w:val="none" w:sz="0" w:space="0" w:color="auto"/>
        <w:right w:val="none" w:sz="0" w:space="0" w:color="auto"/>
      </w:divBdr>
    </w:div>
    <w:div w:id="1610745881">
      <w:bodyDiv w:val="1"/>
      <w:marLeft w:val="0"/>
      <w:marRight w:val="0"/>
      <w:marTop w:val="0"/>
      <w:marBottom w:val="0"/>
      <w:divBdr>
        <w:top w:val="none" w:sz="0" w:space="0" w:color="auto"/>
        <w:left w:val="none" w:sz="0" w:space="0" w:color="auto"/>
        <w:bottom w:val="none" w:sz="0" w:space="0" w:color="auto"/>
        <w:right w:val="none" w:sz="0" w:space="0" w:color="auto"/>
      </w:divBdr>
    </w:div>
    <w:div w:id="1616713801">
      <w:bodyDiv w:val="1"/>
      <w:marLeft w:val="0"/>
      <w:marRight w:val="0"/>
      <w:marTop w:val="0"/>
      <w:marBottom w:val="0"/>
      <w:divBdr>
        <w:top w:val="none" w:sz="0" w:space="0" w:color="auto"/>
        <w:left w:val="none" w:sz="0" w:space="0" w:color="auto"/>
        <w:bottom w:val="none" w:sz="0" w:space="0" w:color="auto"/>
        <w:right w:val="none" w:sz="0" w:space="0" w:color="auto"/>
      </w:divBdr>
    </w:div>
    <w:div w:id="1623153999">
      <w:bodyDiv w:val="1"/>
      <w:marLeft w:val="0"/>
      <w:marRight w:val="0"/>
      <w:marTop w:val="0"/>
      <w:marBottom w:val="0"/>
      <w:divBdr>
        <w:top w:val="none" w:sz="0" w:space="0" w:color="auto"/>
        <w:left w:val="none" w:sz="0" w:space="0" w:color="auto"/>
        <w:bottom w:val="none" w:sz="0" w:space="0" w:color="auto"/>
        <w:right w:val="none" w:sz="0" w:space="0" w:color="auto"/>
      </w:divBdr>
    </w:div>
    <w:div w:id="1624002495">
      <w:bodyDiv w:val="1"/>
      <w:marLeft w:val="0"/>
      <w:marRight w:val="0"/>
      <w:marTop w:val="0"/>
      <w:marBottom w:val="0"/>
      <w:divBdr>
        <w:top w:val="none" w:sz="0" w:space="0" w:color="auto"/>
        <w:left w:val="none" w:sz="0" w:space="0" w:color="auto"/>
        <w:bottom w:val="none" w:sz="0" w:space="0" w:color="auto"/>
        <w:right w:val="none" w:sz="0" w:space="0" w:color="auto"/>
      </w:divBdr>
    </w:div>
    <w:div w:id="1635402128">
      <w:bodyDiv w:val="1"/>
      <w:marLeft w:val="0"/>
      <w:marRight w:val="0"/>
      <w:marTop w:val="0"/>
      <w:marBottom w:val="0"/>
      <w:divBdr>
        <w:top w:val="none" w:sz="0" w:space="0" w:color="auto"/>
        <w:left w:val="none" w:sz="0" w:space="0" w:color="auto"/>
        <w:bottom w:val="none" w:sz="0" w:space="0" w:color="auto"/>
        <w:right w:val="none" w:sz="0" w:space="0" w:color="auto"/>
      </w:divBdr>
    </w:div>
    <w:div w:id="1637682615">
      <w:bodyDiv w:val="1"/>
      <w:marLeft w:val="0"/>
      <w:marRight w:val="0"/>
      <w:marTop w:val="0"/>
      <w:marBottom w:val="0"/>
      <w:divBdr>
        <w:top w:val="none" w:sz="0" w:space="0" w:color="auto"/>
        <w:left w:val="none" w:sz="0" w:space="0" w:color="auto"/>
        <w:bottom w:val="none" w:sz="0" w:space="0" w:color="auto"/>
        <w:right w:val="none" w:sz="0" w:space="0" w:color="auto"/>
      </w:divBdr>
      <w:divsChild>
        <w:div w:id="2045129457">
          <w:marLeft w:val="446"/>
          <w:marRight w:val="0"/>
          <w:marTop w:val="120"/>
          <w:marBottom w:val="0"/>
          <w:divBdr>
            <w:top w:val="none" w:sz="0" w:space="0" w:color="auto"/>
            <w:left w:val="none" w:sz="0" w:space="0" w:color="auto"/>
            <w:bottom w:val="none" w:sz="0" w:space="0" w:color="auto"/>
            <w:right w:val="none" w:sz="0" w:space="0" w:color="auto"/>
          </w:divBdr>
        </w:div>
      </w:divsChild>
    </w:div>
    <w:div w:id="1637684375">
      <w:bodyDiv w:val="1"/>
      <w:marLeft w:val="0"/>
      <w:marRight w:val="0"/>
      <w:marTop w:val="0"/>
      <w:marBottom w:val="0"/>
      <w:divBdr>
        <w:top w:val="none" w:sz="0" w:space="0" w:color="auto"/>
        <w:left w:val="none" w:sz="0" w:space="0" w:color="auto"/>
        <w:bottom w:val="none" w:sz="0" w:space="0" w:color="auto"/>
        <w:right w:val="none" w:sz="0" w:space="0" w:color="auto"/>
      </w:divBdr>
    </w:div>
    <w:div w:id="1642660345">
      <w:bodyDiv w:val="1"/>
      <w:marLeft w:val="0"/>
      <w:marRight w:val="0"/>
      <w:marTop w:val="0"/>
      <w:marBottom w:val="0"/>
      <w:divBdr>
        <w:top w:val="none" w:sz="0" w:space="0" w:color="auto"/>
        <w:left w:val="none" w:sz="0" w:space="0" w:color="auto"/>
        <w:bottom w:val="none" w:sz="0" w:space="0" w:color="auto"/>
        <w:right w:val="none" w:sz="0" w:space="0" w:color="auto"/>
      </w:divBdr>
    </w:div>
    <w:div w:id="1652253920">
      <w:bodyDiv w:val="1"/>
      <w:marLeft w:val="0"/>
      <w:marRight w:val="0"/>
      <w:marTop w:val="0"/>
      <w:marBottom w:val="0"/>
      <w:divBdr>
        <w:top w:val="none" w:sz="0" w:space="0" w:color="auto"/>
        <w:left w:val="none" w:sz="0" w:space="0" w:color="auto"/>
        <w:bottom w:val="none" w:sz="0" w:space="0" w:color="auto"/>
        <w:right w:val="none" w:sz="0" w:space="0" w:color="auto"/>
      </w:divBdr>
    </w:div>
    <w:div w:id="1671982043">
      <w:bodyDiv w:val="1"/>
      <w:marLeft w:val="0"/>
      <w:marRight w:val="0"/>
      <w:marTop w:val="0"/>
      <w:marBottom w:val="0"/>
      <w:divBdr>
        <w:top w:val="none" w:sz="0" w:space="0" w:color="auto"/>
        <w:left w:val="none" w:sz="0" w:space="0" w:color="auto"/>
        <w:bottom w:val="none" w:sz="0" w:space="0" w:color="auto"/>
        <w:right w:val="none" w:sz="0" w:space="0" w:color="auto"/>
      </w:divBdr>
    </w:div>
    <w:div w:id="1704212782">
      <w:bodyDiv w:val="1"/>
      <w:marLeft w:val="0"/>
      <w:marRight w:val="0"/>
      <w:marTop w:val="0"/>
      <w:marBottom w:val="0"/>
      <w:divBdr>
        <w:top w:val="none" w:sz="0" w:space="0" w:color="auto"/>
        <w:left w:val="none" w:sz="0" w:space="0" w:color="auto"/>
        <w:bottom w:val="none" w:sz="0" w:space="0" w:color="auto"/>
        <w:right w:val="none" w:sz="0" w:space="0" w:color="auto"/>
      </w:divBdr>
    </w:div>
    <w:div w:id="1719012060">
      <w:bodyDiv w:val="1"/>
      <w:marLeft w:val="0"/>
      <w:marRight w:val="0"/>
      <w:marTop w:val="0"/>
      <w:marBottom w:val="0"/>
      <w:divBdr>
        <w:top w:val="none" w:sz="0" w:space="0" w:color="auto"/>
        <w:left w:val="none" w:sz="0" w:space="0" w:color="auto"/>
        <w:bottom w:val="none" w:sz="0" w:space="0" w:color="auto"/>
        <w:right w:val="none" w:sz="0" w:space="0" w:color="auto"/>
      </w:divBdr>
    </w:div>
    <w:div w:id="1729765641">
      <w:bodyDiv w:val="1"/>
      <w:marLeft w:val="0"/>
      <w:marRight w:val="0"/>
      <w:marTop w:val="0"/>
      <w:marBottom w:val="0"/>
      <w:divBdr>
        <w:top w:val="none" w:sz="0" w:space="0" w:color="auto"/>
        <w:left w:val="none" w:sz="0" w:space="0" w:color="auto"/>
        <w:bottom w:val="none" w:sz="0" w:space="0" w:color="auto"/>
        <w:right w:val="none" w:sz="0" w:space="0" w:color="auto"/>
      </w:divBdr>
      <w:divsChild>
        <w:div w:id="262037400">
          <w:marLeft w:val="1166"/>
          <w:marRight w:val="0"/>
          <w:marTop w:val="120"/>
          <w:marBottom w:val="0"/>
          <w:divBdr>
            <w:top w:val="none" w:sz="0" w:space="0" w:color="auto"/>
            <w:left w:val="none" w:sz="0" w:space="0" w:color="auto"/>
            <w:bottom w:val="none" w:sz="0" w:space="0" w:color="auto"/>
            <w:right w:val="none" w:sz="0" w:space="0" w:color="auto"/>
          </w:divBdr>
        </w:div>
        <w:div w:id="709720048">
          <w:marLeft w:val="1166"/>
          <w:marRight w:val="0"/>
          <w:marTop w:val="120"/>
          <w:marBottom w:val="0"/>
          <w:divBdr>
            <w:top w:val="none" w:sz="0" w:space="0" w:color="auto"/>
            <w:left w:val="none" w:sz="0" w:space="0" w:color="auto"/>
            <w:bottom w:val="none" w:sz="0" w:space="0" w:color="auto"/>
            <w:right w:val="none" w:sz="0" w:space="0" w:color="auto"/>
          </w:divBdr>
        </w:div>
      </w:divsChild>
    </w:div>
    <w:div w:id="1731998374">
      <w:bodyDiv w:val="1"/>
      <w:marLeft w:val="0"/>
      <w:marRight w:val="0"/>
      <w:marTop w:val="0"/>
      <w:marBottom w:val="0"/>
      <w:divBdr>
        <w:top w:val="none" w:sz="0" w:space="0" w:color="auto"/>
        <w:left w:val="none" w:sz="0" w:space="0" w:color="auto"/>
        <w:bottom w:val="none" w:sz="0" w:space="0" w:color="auto"/>
        <w:right w:val="none" w:sz="0" w:space="0" w:color="auto"/>
      </w:divBdr>
      <w:divsChild>
        <w:div w:id="1542588940">
          <w:marLeft w:val="1166"/>
          <w:marRight w:val="0"/>
          <w:marTop w:val="60"/>
          <w:marBottom w:val="0"/>
          <w:divBdr>
            <w:top w:val="none" w:sz="0" w:space="0" w:color="auto"/>
            <w:left w:val="none" w:sz="0" w:space="0" w:color="auto"/>
            <w:bottom w:val="none" w:sz="0" w:space="0" w:color="auto"/>
            <w:right w:val="none" w:sz="0" w:space="0" w:color="auto"/>
          </w:divBdr>
        </w:div>
        <w:div w:id="1981572202">
          <w:marLeft w:val="1166"/>
          <w:marRight w:val="0"/>
          <w:marTop w:val="120"/>
          <w:marBottom w:val="0"/>
          <w:divBdr>
            <w:top w:val="none" w:sz="0" w:space="0" w:color="auto"/>
            <w:left w:val="none" w:sz="0" w:space="0" w:color="auto"/>
            <w:bottom w:val="none" w:sz="0" w:space="0" w:color="auto"/>
            <w:right w:val="none" w:sz="0" w:space="0" w:color="auto"/>
          </w:divBdr>
        </w:div>
      </w:divsChild>
    </w:div>
    <w:div w:id="1738043760">
      <w:bodyDiv w:val="1"/>
      <w:marLeft w:val="0"/>
      <w:marRight w:val="0"/>
      <w:marTop w:val="0"/>
      <w:marBottom w:val="0"/>
      <w:divBdr>
        <w:top w:val="none" w:sz="0" w:space="0" w:color="auto"/>
        <w:left w:val="none" w:sz="0" w:space="0" w:color="auto"/>
        <w:bottom w:val="none" w:sz="0" w:space="0" w:color="auto"/>
        <w:right w:val="none" w:sz="0" w:space="0" w:color="auto"/>
      </w:divBdr>
    </w:div>
    <w:div w:id="1752040641">
      <w:bodyDiv w:val="1"/>
      <w:marLeft w:val="0"/>
      <w:marRight w:val="0"/>
      <w:marTop w:val="0"/>
      <w:marBottom w:val="0"/>
      <w:divBdr>
        <w:top w:val="none" w:sz="0" w:space="0" w:color="auto"/>
        <w:left w:val="none" w:sz="0" w:space="0" w:color="auto"/>
        <w:bottom w:val="none" w:sz="0" w:space="0" w:color="auto"/>
        <w:right w:val="none" w:sz="0" w:space="0" w:color="auto"/>
      </w:divBdr>
      <w:divsChild>
        <w:div w:id="868420845">
          <w:marLeft w:val="446"/>
          <w:marRight w:val="0"/>
          <w:marTop w:val="120"/>
          <w:marBottom w:val="0"/>
          <w:divBdr>
            <w:top w:val="none" w:sz="0" w:space="0" w:color="auto"/>
            <w:left w:val="none" w:sz="0" w:space="0" w:color="auto"/>
            <w:bottom w:val="none" w:sz="0" w:space="0" w:color="auto"/>
            <w:right w:val="none" w:sz="0" w:space="0" w:color="auto"/>
          </w:divBdr>
        </w:div>
        <w:div w:id="1769235062">
          <w:marLeft w:val="1166"/>
          <w:marRight w:val="0"/>
          <w:marTop w:val="120"/>
          <w:marBottom w:val="0"/>
          <w:divBdr>
            <w:top w:val="none" w:sz="0" w:space="0" w:color="auto"/>
            <w:left w:val="none" w:sz="0" w:space="0" w:color="auto"/>
            <w:bottom w:val="none" w:sz="0" w:space="0" w:color="auto"/>
            <w:right w:val="none" w:sz="0" w:space="0" w:color="auto"/>
          </w:divBdr>
        </w:div>
      </w:divsChild>
    </w:div>
    <w:div w:id="1755206484">
      <w:bodyDiv w:val="1"/>
      <w:marLeft w:val="0"/>
      <w:marRight w:val="0"/>
      <w:marTop w:val="0"/>
      <w:marBottom w:val="0"/>
      <w:divBdr>
        <w:top w:val="none" w:sz="0" w:space="0" w:color="auto"/>
        <w:left w:val="none" w:sz="0" w:space="0" w:color="auto"/>
        <w:bottom w:val="none" w:sz="0" w:space="0" w:color="auto"/>
        <w:right w:val="none" w:sz="0" w:space="0" w:color="auto"/>
      </w:divBdr>
    </w:div>
    <w:div w:id="1759279745">
      <w:bodyDiv w:val="1"/>
      <w:marLeft w:val="0"/>
      <w:marRight w:val="0"/>
      <w:marTop w:val="0"/>
      <w:marBottom w:val="0"/>
      <w:divBdr>
        <w:top w:val="none" w:sz="0" w:space="0" w:color="auto"/>
        <w:left w:val="none" w:sz="0" w:space="0" w:color="auto"/>
        <w:bottom w:val="none" w:sz="0" w:space="0" w:color="auto"/>
        <w:right w:val="none" w:sz="0" w:space="0" w:color="auto"/>
      </w:divBdr>
      <w:divsChild>
        <w:div w:id="1694916984">
          <w:marLeft w:val="1166"/>
          <w:marRight w:val="0"/>
          <w:marTop w:val="60"/>
          <w:marBottom w:val="0"/>
          <w:divBdr>
            <w:top w:val="none" w:sz="0" w:space="0" w:color="auto"/>
            <w:left w:val="none" w:sz="0" w:space="0" w:color="auto"/>
            <w:bottom w:val="none" w:sz="0" w:space="0" w:color="auto"/>
            <w:right w:val="none" w:sz="0" w:space="0" w:color="auto"/>
          </w:divBdr>
        </w:div>
      </w:divsChild>
    </w:div>
    <w:div w:id="1763723108">
      <w:bodyDiv w:val="1"/>
      <w:marLeft w:val="0"/>
      <w:marRight w:val="0"/>
      <w:marTop w:val="0"/>
      <w:marBottom w:val="0"/>
      <w:divBdr>
        <w:top w:val="none" w:sz="0" w:space="0" w:color="auto"/>
        <w:left w:val="none" w:sz="0" w:space="0" w:color="auto"/>
        <w:bottom w:val="none" w:sz="0" w:space="0" w:color="auto"/>
        <w:right w:val="none" w:sz="0" w:space="0" w:color="auto"/>
      </w:divBdr>
      <w:divsChild>
        <w:div w:id="1665355414">
          <w:marLeft w:val="1166"/>
          <w:marRight w:val="0"/>
          <w:marTop w:val="120"/>
          <w:marBottom w:val="0"/>
          <w:divBdr>
            <w:top w:val="none" w:sz="0" w:space="0" w:color="auto"/>
            <w:left w:val="none" w:sz="0" w:space="0" w:color="auto"/>
            <w:bottom w:val="none" w:sz="0" w:space="0" w:color="auto"/>
            <w:right w:val="none" w:sz="0" w:space="0" w:color="auto"/>
          </w:divBdr>
        </w:div>
      </w:divsChild>
    </w:div>
    <w:div w:id="1771046858">
      <w:bodyDiv w:val="1"/>
      <w:marLeft w:val="0"/>
      <w:marRight w:val="0"/>
      <w:marTop w:val="0"/>
      <w:marBottom w:val="0"/>
      <w:divBdr>
        <w:top w:val="none" w:sz="0" w:space="0" w:color="auto"/>
        <w:left w:val="none" w:sz="0" w:space="0" w:color="auto"/>
        <w:bottom w:val="none" w:sz="0" w:space="0" w:color="auto"/>
        <w:right w:val="none" w:sz="0" w:space="0" w:color="auto"/>
      </w:divBdr>
      <w:divsChild>
        <w:div w:id="231231800">
          <w:marLeft w:val="1166"/>
          <w:marRight w:val="0"/>
          <w:marTop w:val="60"/>
          <w:marBottom w:val="0"/>
          <w:divBdr>
            <w:top w:val="none" w:sz="0" w:space="0" w:color="auto"/>
            <w:left w:val="none" w:sz="0" w:space="0" w:color="auto"/>
            <w:bottom w:val="none" w:sz="0" w:space="0" w:color="auto"/>
            <w:right w:val="none" w:sz="0" w:space="0" w:color="auto"/>
          </w:divBdr>
        </w:div>
      </w:divsChild>
    </w:div>
    <w:div w:id="1783110142">
      <w:bodyDiv w:val="1"/>
      <w:marLeft w:val="0"/>
      <w:marRight w:val="0"/>
      <w:marTop w:val="0"/>
      <w:marBottom w:val="0"/>
      <w:divBdr>
        <w:top w:val="none" w:sz="0" w:space="0" w:color="auto"/>
        <w:left w:val="none" w:sz="0" w:space="0" w:color="auto"/>
        <w:bottom w:val="none" w:sz="0" w:space="0" w:color="auto"/>
        <w:right w:val="none" w:sz="0" w:space="0" w:color="auto"/>
      </w:divBdr>
    </w:div>
    <w:div w:id="1800567371">
      <w:bodyDiv w:val="1"/>
      <w:marLeft w:val="0"/>
      <w:marRight w:val="0"/>
      <w:marTop w:val="0"/>
      <w:marBottom w:val="0"/>
      <w:divBdr>
        <w:top w:val="none" w:sz="0" w:space="0" w:color="auto"/>
        <w:left w:val="none" w:sz="0" w:space="0" w:color="auto"/>
        <w:bottom w:val="none" w:sz="0" w:space="0" w:color="auto"/>
        <w:right w:val="none" w:sz="0" w:space="0" w:color="auto"/>
      </w:divBdr>
      <w:divsChild>
        <w:div w:id="1755934220">
          <w:marLeft w:val="1166"/>
          <w:marRight w:val="0"/>
          <w:marTop w:val="60"/>
          <w:marBottom w:val="0"/>
          <w:divBdr>
            <w:top w:val="none" w:sz="0" w:space="0" w:color="auto"/>
            <w:left w:val="none" w:sz="0" w:space="0" w:color="auto"/>
            <w:bottom w:val="none" w:sz="0" w:space="0" w:color="auto"/>
            <w:right w:val="none" w:sz="0" w:space="0" w:color="auto"/>
          </w:divBdr>
        </w:div>
      </w:divsChild>
    </w:div>
    <w:div w:id="1804500815">
      <w:bodyDiv w:val="1"/>
      <w:marLeft w:val="0"/>
      <w:marRight w:val="0"/>
      <w:marTop w:val="0"/>
      <w:marBottom w:val="0"/>
      <w:divBdr>
        <w:top w:val="none" w:sz="0" w:space="0" w:color="auto"/>
        <w:left w:val="none" w:sz="0" w:space="0" w:color="auto"/>
        <w:bottom w:val="none" w:sz="0" w:space="0" w:color="auto"/>
        <w:right w:val="none" w:sz="0" w:space="0" w:color="auto"/>
      </w:divBdr>
    </w:div>
    <w:div w:id="1813601268">
      <w:bodyDiv w:val="1"/>
      <w:marLeft w:val="0"/>
      <w:marRight w:val="0"/>
      <w:marTop w:val="0"/>
      <w:marBottom w:val="0"/>
      <w:divBdr>
        <w:top w:val="none" w:sz="0" w:space="0" w:color="auto"/>
        <w:left w:val="none" w:sz="0" w:space="0" w:color="auto"/>
        <w:bottom w:val="none" w:sz="0" w:space="0" w:color="auto"/>
        <w:right w:val="none" w:sz="0" w:space="0" w:color="auto"/>
      </w:divBdr>
    </w:div>
    <w:div w:id="1819029493">
      <w:bodyDiv w:val="1"/>
      <w:marLeft w:val="0"/>
      <w:marRight w:val="0"/>
      <w:marTop w:val="0"/>
      <w:marBottom w:val="0"/>
      <w:divBdr>
        <w:top w:val="none" w:sz="0" w:space="0" w:color="auto"/>
        <w:left w:val="none" w:sz="0" w:space="0" w:color="auto"/>
        <w:bottom w:val="none" w:sz="0" w:space="0" w:color="auto"/>
        <w:right w:val="none" w:sz="0" w:space="0" w:color="auto"/>
      </w:divBdr>
    </w:div>
    <w:div w:id="1820341963">
      <w:bodyDiv w:val="1"/>
      <w:marLeft w:val="0"/>
      <w:marRight w:val="0"/>
      <w:marTop w:val="0"/>
      <w:marBottom w:val="0"/>
      <w:divBdr>
        <w:top w:val="none" w:sz="0" w:space="0" w:color="auto"/>
        <w:left w:val="none" w:sz="0" w:space="0" w:color="auto"/>
        <w:bottom w:val="none" w:sz="0" w:space="0" w:color="auto"/>
        <w:right w:val="none" w:sz="0" w:space="0" w:color="auto"/>
      </w:divBdr>
      <w:divsChild>
        <w:div w:id="588856869">
          <w:marLeft w:val="0"/>
          <w:marRight w:val="0"/>
          <w:marTop w:val="0"/>
          <w:marBottom w:val="0"/>
          <w:divBdr>
            <w:top w:val="none" w:sz="0" w:space="0" w:color="auto"/>
            <w:left w:val="none" w:sz="0" w:space="0" w:color="auto"/>
            <w:bottom w:val="none" w:sz="0" w:space="0" w:color="auto"/>
            <w:right w:val="none" w:sz="0" w:space="0" w:color="auto"/>
          </w:divBdr>
        </w:div>
        <w:div w:id="888419491">
          <w:marLeft w:val="0"/>
          <w:marRight w:val="0"/>
          <w:marTop w:val="0"/>
          <w:marBottom w:val="0"/>
          <w:divBdr>
            <w:top w:val="none" w:sz="0" w:space="0" w:color="auto"/>
            <w:left w:val="none" w:sz="0" w:space="0" w:color="auto"/>
            <w:bottom w:val="none" w:sz="0" w:space="0" w:color="auto"/>
            <w:right w:val="none" w:sz="0" w:space="0" w:color="auto"/>
          </w:divBdr>
        </w:div>
        <w:div w:id="1661811143">
          <w:marLeft w:val="0"/>
          <w:marRight w:val="0"/>
          <w:marTop w:val="0"/>
          <w:marBottom w:val="0"/>
          <w:divBdr>
            <w:top w:val="none" w:sz="0" w:space="0" w:color="auto"/>
            <w:left w:val="none" w:sz="0" w:space="0" w:color="auto"/>
            <w:bottom w:val="none" w:sz="0" w:space="0" w:color="auto"/>
            <w:right w:val="none" w:sz="0" w:space="0" w:color="auto"/>
          </w:divBdr>
        </w:div>
        <w:div w:id="1780833542">
          <w:marLeft w:val="0"/>
          <w:marRight w:val="0"/>
          <w:marTop w:val="0"/>
          <w:marBottom w:val="0"/>
          <w:divBdr>
            <w:top w:val="none" w:sz="0" w:space="0" w:color="auto"/>
            <w:left w:val="none" w:sz="0" w:space="0" w:color="auto"/>
            <w:bottom w:val="none" w:sz="0" w:space="0" w:color="auto"/>
            <w:right w:val="none" w:sz="0" w:space="0" w:color="auto"/>
          </w:divBdr>
        </w:div>
      </w:divsChild>
    </w:div>
    <w:div w:id="1826318159">
      <w:bodyDiv w:val="1"/>
      <w:marLeft w:val="0"/>
      <w:marRight w:val="0"/>
      <w:marTop w:val="0"/>
      <w:marBottom w:val="0"/>
      <w:divBdr>
        <w:top w:val="none" w:sz="0" w:space="0" w:color="auto"/>
        <w:left w:val="none" w:sz="0" w:space="0" w:color="auto"/>
        <w:bottom w:val="none" w:sz="0" w:space="0" w:color="auto"/>
        <w:right w:val="none" w:sz="0" w:space="0" w:color="auto"/>
      </w:divBdr>
    </w:div>
    <w:div w:id="1831409047">
      <w:bodyDiv w:val="1"/>
      <w:marLeft w:val="0"/>
      <w:marRight w:val="0"/>
      <w:marTop w:val="0"/>
      <w:marBottom w:val="0"/>
      <w:divBdr>
        <w:top w:val="none" w:sz="0" w:space="0" w:color="auto"/>
        <w:left w:val="none" w:sz="0" w:space="0" w:color="auto"/>
        <w:bottom w:val="none" w:sz="0" w:space="0" w:color="auto"/>
        <w:right w:val="none" w:sz="0" w:space="0" w:color="auto"/>
      </w:divBdr>
      <w:divsChild>
        <w:div w:id="977956881">
          <w:marLeft w:val="1166"/>
          <w:marRight w:val="0"/>
          <w:marTop w:val="120"/>
          <w:marBottom w:val="0"/>
          <w:divBdr>
            <w:top w:val="none" w:sz="0" w:space="0" w:color="auto"/>
            <w:left w:val="none" w:sz="0" w:space="0" w:color="auto"/>
            <w:bottom w:val="none" w:sz="0" w:space="0" w:color="auto"/>
            <w:right w:val="none" w:sz="0" w:space="0" w:color="auto"/>
          </w:divBdr>
        </w:div>
        <w:div w:id="1531647782">
          <w:marLeft w:val="1166"/>
          <w:marRight w:val="0"/>
          <w:marTop w:val="120"/>
          <w:marBottom w:val="0"/>
          <w:divBdr>
            <w:top w:val="none" w:sz="0" w:space="0" w:color="auto"/>
            <w:left w:val="none" w:sz="0" w:space="0" w:color="auto"/>
            <w:bottom w:val="none" w:sz="0" w:space="0" w:color="auto"/>
            <w:right w:val="none" w:sz="0" w:space="0" w:color="auto"/>
          </w:divBdr>
        </w:div>
      </w:divsChild>
    </w:div>
    <w:div w:id="1840001316">
      <w:bodyDiv w:val="1"/>
      <w:marLeft w:val="0"/>
      <w:marRight w:val="0"/>
      <w:marTop w:val="0"/>
      <w:marBottom w:val="0"/>
      <w:divBdr>
        <w:top w:val="none" w:sz="0" w:space="0" w:color="auto"/>
        <w:left w:val="none" w:sz="0" w:space="0" w:color="auto"/>
        <w:bottom w:val="none" w:sz="0" w:space="0" w:color="auto"/>
        <w:right w:val="none" w:sz="0" w:space="0" w:color="auto"/>
      </w:divBdr>
    </w:div>
    <w:div w:id="1849711197">
      <w:bodyDiv w:val="1"/>
      <w:marLeft w:val="0"/>
      <w:marRight w:val="0"/>
      <w:marTop w:val="0"/>
      <w:marBottom w:val="0"/>
      <w:divBdr>
        <w:top w:val="none" w:sz="0" w:space="0" w:color="auto"/>
        <w:left w:val="none" w:sz="0" w:space="0" w:color="auto"/>
        <w:bottom w:val="none" w:sz="0" w:space="0" w:color="auto"/>
        <w:right w:val="none" w:sz="0" w:space="0" w:color="auto"/>
      </w:divBdr>
    </w:div>
    <w:div w:id="1852329856">
      <w:bodyDiv w:val="1"/>
      <w:marLeft w:val="0"/>
      <w:marRight w:val="0"/>
      <w:marTop w:val="0"/>
      <w:marBottom w:val="0"/>
      <w:divBdr>
        <w:top w:val="none" w:sz="0" w:space="0" w:color="auto"/>
        <w:left w:val="none" w:sz="0" w:space="0" w:color="auto"/>
        <w:bottom w:val="none" w:sz="0" w:space="0" w:color="auto"/>
        <w:right w:val="none" w:sz="0" w:space="0" w:color="auto"/>
      </w:divBdr>
    </w:div>
    <w:div w:id="1903521377">
      <w:bodyDiv w:val="1"/>
      <w:marLeft w:val="0"/>
      <w:marRight w:val="0"/>
      <w:marTop w:val="0"/>
      <w:marBottom w:val="0"/>
      <w:divBdr>
        <w:top w:val="none" w:sz="0" w:space="0" w:color="auto"/>
        <w:left w:val="none" w:sz="0" w:space="0" w:color="auto"/>
        <w:bottom w:val="none" w:sz="0" w:space="0" w:color="auto"/>
        <w:right w:val="none" w:sz="0" w:space="0" w:color="auto"/>
      </w:divBdr>
    </w:div>
    <w:div w:id="1912159354">
      <w:bodyDiv w:val="1"/>
      <w:marLeft w:val="0"/>
      <w:marRight w:val="0"/>
      <w:marTop w:val="0"/>
      <w:marBottom w:val="0"/>
      <w:divBdr>
        <w:top w:val="none" w:sz="0" w:space="0" w:color="auto"/>
        <w:left w:val="none" w:sz="0" w:space="0" w:color="auto"/>
        <w:bottom w:val="none" w:sz="0" w:space="0" w:color="auto"/>
        <w:right w:val="none" w:sz="0" w:space="0" w:color="auto"/>
      </w:divBdr>
    </w:div>
    <w:div w:id="1919091945">
      <w:bodyDiv w:val="1"/>
      <w:marLeft w:val="0"/>
      <w:marRight w:val="0"/>
      <w:marTop w:val="0"/>
      <w:marBottom w:val="0"/>
      <w:divBdr>
        <w:top w:val="none" w:sz="0" w:space="0" w:color="auto"/>
        <w:left w:val="none" w:sz="0" w:space="0" w:color="auto"/>
        <w:bottom w:val="none" w:sz="0" w:space="0" w:color="auto"/>
        <w:right w:val="none" w:sz="0" w:space="0" w:color="auto"/>
      </w:divBdr>
    </w:div>
    <w:div w:id="1932614888">
      <w:bodyDiv w:val="1"/>
      <w:marLeft w:val="0"/>
      <w:marRight w:val="0"/>
      <w:marTop w:val="0"/>
      <w:marBottom w:val="0"/>
      <w:divBdr>
        <w:top w:val="none" w:sz="0" w:space="0" w:color="auto"/>
        <w:left w:val="none" w:sz="0" w:space="0" w:color="auto"/>
        <w:bottom w:val="none" w:sz="0" w:space="0" w:color="auto"/>
        <w:right w:val="none" w:sz="0" w:space="0" w:color="auto"/>
      </w:divBdr>
    </w:div>
    <w:div w:id="1941254486">
      <w:bodyDiv w:val="1"/>
      <w:marLeft w:val="0"/>
      <w:marRight w:val="0"/>
      <w:marTop w:val="0"/>
      <w:marBottom w:val="0"/>
      <w:divBdr>
        <w:top w:val="none" w:sz="0" w:space="0" w:color="auto"/>
        <w:left w:val="none" w:sz="0" w:space="0" w:color="auto"/>
        <w:bottom w:val="none" w:sz="0" w:space="0" w:color="auto"/>
        <w:right w:val="none" w:sz="0" w:space="0" w:color="auto"/>
      </w:divBdr>
    </w:div>
    <w:div w:id="1955551125">
      <w:bodyDiv w:val="1"/>
      <w:marLeft w:val="0"/>
      <w:marRight w:val="0"/>
      <w:marTop w:val="0"/>
      <w:marBottom w:val="0"/>
      <w:divBdr>
        <w:top w:val="none" w:sz="0" w:space="0" w:color="auto"/>
        <w:left w:val="none" w:sz="0" w:space="0" w:color="auto"/>
        <w:bottom w:val="none" w:sz="0" w:space="0" w:color="auto"/>
        <w:right w:val="none" w:sz="0" w:space="0" w:color="auto"/>
      </w:divBdr>
      <w:divsChild>
        <w:div w:id="240259941">
          <w:marLeft w:val="288"/>
          <w:marRight w:val="0"/>
          <w:marTop w:val="0"/>
          <w:marBottom w:val="0"/>
          <w:divBdr>
            <w:top w:val="none" w:sz="0" w:space="0" w:color="auto"/>
            <w:left w:val="none" w:sz="0" w:space="0" w:color="auto"/>
            <w:bottom w:val="none" w:sz="0" w:space="0" w:color="auto"/>
            <w:right w:val="none" w:sz="0" w:space="0" w:color="auto"/>
          </w:divBdr>
        </w:div>
        <w:div w:id="246890940">
          <w:marLeft w:val="288"/>
          <w:marRight w:val="0"/>
          <w:marTop w:val="0"/>
          <w:marBottom w:val="0"/>
          <w:divBdr>
            <w:top w:val="none" w:sz="0" w:space="0" w:color="auto"/>
            <w:left w:val="none" w:sz="0" w:space="0" w:color="auto"/>
            <w:bottom w:val="none" w:sz="0" w:space="0" w:color="auto"/>
            <w:right w:val="none" w:sz="0" w:space="0" w:color="auto"/>
          </w:divBdr>
        </w:div>
        <w:div w:id="271784598">
          <w:marLeft w:val="288"/>
          <w:marRight w:val="0"/>
          <w:marTop w:val="0"/>
          <w:marBottom w:val="0"/>
          <w:divBdr>
            <w:top w:val="none" w:sz="0" w:space="0" w:color="auto"/>
            <w:left w:val="none" w:sz="0" w:space="0" w:color="auto"/>
            <w:bottom w:val="none" w:sz="0" w:space="0" w:color="auto"/>
            <w:right w:val="none" w:sz="0" w:space="0" w:color="auto"/>
          </w:divBdr>
        </w:div>
        <w:div w:id="469857964">
          <w:marLeft w:val="288"/>
          <w:marRight w:val="0"/>
          <w:marTop w:val="0"/>
          <w:marBottom w:val="0"/>
          <w:divBdr>
            <w:top w:val="none" w:sz="0" w:space="0" w:color="auto"/>
            <w:left w:val="none" w:sz="0" w:space="0" w:color="auto"/>
            <w:bottom w:val="none" w:sz="0" w:space="0" w:color="auto"/>
            <w:right w:val="none" w:sz="0" w:space="0" w:color="auto"/>
          </w:divBdr>
        </w:div>
        <w:div w:id="502011659">
          <w:marLeft w:val="288"/>
          <w:marRight w:val="0"/>
          <w:marTop w:val="0"/>
          <w:marBottom w:val="0"/>
          <w:divBdr>
            <w:top w:val="none" w:sz="0" w:space="0" w:color="auto"/>
            <w:left w:val="none" w:sz="0" w:space="0" w:color="auto"/>
            <w:bottom w:val="none" w:sz="0" w:space="0" w:color="auto"/>
            <w:right w:val="none" w:sz="0" w:space="0" w:color="auto"/>
          </w:divBdr>
        </w:div>
        <w:div w:id="592125276">
          <w:marLeft w:val="288"/>
          <w:marRight w:val="0"/>
          <w:marTop w:val="0"/>
          <w:marBottom w:val="0"/>
          <w:divBdr>
            <w:top w:val="none" w:sz="0" w:space="0" w:color="auto"/>
            <w:left w:val="none" w:sz="0" w:space="0" w:color="auto"/>
            <w:bottom w:val="none" w:sz="0" w:space="0" w:color="auto"/>
            <w:right w:val="none" w:sz="0" w:space="0" w:color="auto"/>
          </w:divBdr>
        </w:div>
        <w:div w:id="604577212">
          <w:marLeft w:val="288"/>
          <w:marRight w:val="0"/>
          <w:marTop w:val="0"/>
          <w:marBottom w:val="0"/>
          <w:divBdr>
            <w:top w:val="none" w:sz="0" w:space="0" w:color="auto"/>
            <w:left w:val="none" w:sz="0" w:space="0" w:color="auto"/>
            <w:bottom w:val="none" w:sz="0" w:space="0" w:color="auto"/>
            <w:right w:val="none" w:sz="0" w:space="0" w:color="auto"/>
          </w:divBdr>
        </w:div>
        <w:div w:id="627976652">
          <w:marLeft w:val="288"/>
          <w:marRight w:val="0"/>
          <w:marTop w:val="0"/>
          <w:marBottom w:val="0"/>
          <w:divBdr>
            <w:top w:val="none" w:sz="0" w:space="0" w:color="auto"/>
            <w:left w:val="none" w:sz="0" w:space="0" w:color="auto"/>
            <w:bottom w:val="none" w:sz="0" w:space="0" w:color="auto"/>
            <w:right w:val="none" w:sz="0" w:space="0" w:color="auto"/>
          </w:divBdr>
        </w:div>
        <w:div w:id="826022016">
          <w:marLeft w:val="288"/>
          <w:marRight w:val="0"/>
          <w:marTop w:val="0"/>
          <w:marBottom w:val="0"/>
          <w:divBdr>
            <w:top w:val="none" w:sz="0" w:space="0" w:color="auto"/>
            <w:left w:val="none" w:sz="0" w:space="0" w:color="auto"/>
            <w:bottom w:val="none" w:sz="0" w:space="0" w:color="auto"/>
            <w:right w:val="none" w:sz="0" w:space="0" w:color="auto"/>
          </w:divBdr>
        </w:div>
        <w:div w:id="841554826">
          <w:marLeft w:val="288"/>
          <w:marRight w:val="0"/>
          <w:marTop w:val="0"/>
          <w:marBottom w:val="0"/>
          <w:divBdr>
            <w:top w:val="none" w:sz="0" w:space="0" w:color="auto"/>
            <w:left w:val="none" w:sz="0" w:space="0" w:color="auto"/>
            <w:bottom w:val="none" w:sz="0" w:space="0" w:color="auto"/>
            <w:right w:val="none" w:sz="0" w:space="0" w:color="auto"/>
          </w:divBdr>
        </w:div>
        <w:div w:id="902955235">
          <w:marLeft w:val="288"/>
          <w:marRight w:val="0"/>
          <w:marTop w:val="0"/>
          <w:marBottom w:val="0"/>
          <w:divBdr>
            <w:top w:val="none" w:sz="0" w:space="0" w:color="auto"/>
            <w:left w:val="none" w:sz="0" w:space="0" w:color="auto"/>
            <w:bottom w:val="none" w:sz="0" w:space="0" w:color="auto"/>
            <w:right w:val="none" w:sz="0" w:space="0" w:color="auto"/>
          </w:divBdr>
        </w:div>
        <w:div w:id="1034844643">
          <w:marLeft w:val="288"/>
          <w:marRight w:val="0"/>
          <w:marTop w:val="0"/>
          <w:marBottom w:val="0"/>
          <w:divBdr>
            <w:top w:val="none" w:sz="0" w:space="0" w:color="auto"/>
            <w:left w:val="none" w:sz="0" w:space="0" w:color="auto"/>
            <w:bottom w:val="none" w:sz="0" w:space="0" w:color="auto"/>
            <w:right w:val="none" w:sz="0" w:space="0" w:color="auto"/>
          </w:divBdr>
        </w:div>
        <w:div w:id="1171025712">
          <w:marLeft w:val="288"/>
          <w:marRight w:val="0"/>
          <w:marTop w:val="0"/>
          <w:marBottom w:val="0"/>
          <w:divBdr>
            <w:top w:val="none" w:sz="0" w:space="0" w:color="auto"/>
            <w:left w:val="none" w:sz="0" w:space="0" w:color="auto"/>
            <w:bottom w:val="none" w:sz="0" w:space="0" w:color="auto"/>
            <w:right w:val="none" w:sz="0" w:space="0" w:color="auto"/>
          </w:divBdr>
        </w:div>
        <w:div w:id="1434323729">
          <w:marLeft w:val="288"/>
          <w:marRight w:val="0"/>
          <w:marTop w:val="0"/>
          <w:marBottom w:val="0"/>
          <w:divBdr>
            <w:top w:val="none" w:sz="0" w:space="0" w:color="auto"/>
            <w:left w:val="none" w:sz="0" w:space="0" w:color="auto"/>
            <w:bottom w:val="none" w:sz="0" w:space="0" w:color="auto"/>
            <w:right w:val="none" w:sz="0" w:space="0" w:color="auto"/>
          </w:divBdr>
        </w:div>
        <w:div w:id="1460758171">
          <w:marLeft w:val="288"/>
          <w:marRight w:val="0"/>
          <w:marTop w:val="0"/>
          <w:marBottom w:val="0"/>
          <w:divBdr>
            <w:top w:val="none" w:sz="0" w:space="0" w:color="auto"/>
            <w:left w:val="none" w:sz="0" w:space="0" w:color="auto"/>
            <w:bottom w:val="none" w:sz="0" w:space="0" w:color="auto"/>
            <w:right w:val="none" w:sz="0" w:space="0" w:color="auto"/>
          </w:divBdr>
        </w:div>
        <w:div w:id="1498571775">
          <w:marLeft w:val="288"/>
          <w:marRight w:val="0"/>
          <w:marTop w:val="0"/>
          <w:marBottom w:val="0"/>
          <w:divBdr>
            <w:top w:val="none" w:sz="0" w:space="0" w:color="auto"/>
            <w:left w:val="none" w:sz="0" w:space="0" w:color="auto"/>
            <w:bottom w:val="none" w:sz="0" w:space="0" w:color="auto"/>
            <w:right w:val="none" w:sz="0" w:space="0" w:color="auto"/>
          </w:divBdr>
        </w:div>
        <w:div w:id="1520586661">
          <w:marLeft w:val="288"/>
          <w:marRight w:val="0"/>
          <w:marTop w:val="0"/>
          <w:marBottom w:val="0"/>
          <w:divBdr>
            <w:top w:val="none" w:sz="0" w:space="0" w:color="auto"/>
            <w:left w:val="none" w:sz="0" w:space="0" w:color="auto"/>
            <w:bottom w:val="none" w:sz="0" w:space="0" w:color="auto"/>
            <w:right w:val="none" w:sz="0" w:space="0" w:color="auto"/>
          </w:divBdr>
        </w:div>
        <w:div w:id="1544517541">
          <w:marLeft w:val="288"/>
          <w:marRight w:val="0"/>
          <w:marTop w:val="0"/>
          <w:marBottom w:val="0"/>
          <w:divBdr>
            <w:top w:val="none" w:sz="0" w:space="0" w:color="auto"/>
            <w:left w:val="none" w:sz="0" w:space="0" w:color="auto"/>
            <w:bottom w:val="none" w:sz="0" w:space="0" w:color="auto"/>
            <w:right w:val="none" w:sz="0" w:space="0" w:color="auto"/>
          </w:divBdr>
        </w:div>
        <w:div w:id="1678389905">
          <w:marLeft w:val="288"/>
          <w:marRight w:val="0"/>
          <w:marTop w:val="0"/>
          <w:marBottom w:val="0"/>
          <w:divBdr>
            <w:top w:val="none" w:sz="0" w:space="0" w:color="auto"/>
            <w:left w:val="none" w:sz="0" w:space="0" w:color="auto"/>
            <w:bottom w:val="none" w:sz="0" w:space="0" w:color="auto"/>
            <w:right w:val="none" w:sz="0" w:space="0" w:color="auto"/>
          </w:divBdr>
        </w:div>
        <w:div w:id="1714574920">
          <w:marLeft w:val="288"/>
          <w:marRight w:val="0"/>
          <w:marTop w:val="0"/>
          <w:marBottom w:val="0"/>
          <w:divBdr>
            <w:top w:val="none" w:sz="0" w:space="0" w:color="auto"/>
            <w:left w:val="none" w:sz="0" w:space="0" w:color="auto"/>
            <w:bottom w:val="none" w:sz="0" w:space="0" w:color="auto"/>
            <w:right w:val="none" w:sz="0" w:space="0" w:color="auto"/>
          </w:divBdr>
        </w:div>
        <w:div w:id="1764757826">
          <w:marLeft w:val="288"/>
          <w:marRight w:val="0"/>
          <w:marTop w:val="0"/>
          <w:marBottom w:val="0"/>
          <w:divBdr>
            <w:top w:val="none" w:sz="0" w:space="0" w:color="auto"/>
            <w:left w:val="none" w:sz="0" w:space="0" w:color="auto"/>
            <w:bottom w:val="none" w:sz="0" w:space="0" w:color="auto"/>
            <w:right w:val="none" w:sz="0" w:space="0" w:color="auto"/>
          </w:divBdr>
        </w:div>
        <w:div w:id="1772779567">
          <w:marLeft w:val="288"/>
          <w:marRight w:val="0"/>
          <w:marTop w:val="0"/>
          <w:marBottom w:val="0"/>
          <w:divBdr>
            <w:top w:val="none" w:sz="0" w:space="0" w:color="auto"/>
            <w:left w:val="none" w:sz="0" w:space="0" w:color="auto"/>
            <w:bottom w:val="none" w:sz="0" w:space="0" w:color="auto"/>
            <w:right w:val="none" w:sz="0" w:space="0" w:color="auto"/>
          </w:divBdr>
        </w:div>
        <w:div w:id="1852790276">
          <w:marLeft w:val="288"/>
          <w:marRight w:val="0"/>
          <w:marTop w:val="0"/>
          <w:marBottom w:val="0"/>
          <w:divBdr>
            <w:top w:val="none" w:sz="0" w:space="0" w:color="auto"/>
            <w:left w:val="none" w:sz="0" w:space="0" w:color="auto"/>
            <w:bottom w:val="none" w:sz="0" w:space="0" w:color="auto"/>
            <w:right w:val="none" w:sz="0" w:space="0" w:color="auto"/>
          </w:divBdr>
        </w:div>
        <w:div w:id="1865482938">
          <w:marLeft w:val="288"/>
          <w:marRight w:val="0"/>
          <w:marTop w:val="0"/>
          <w:marBottom w:val="0"/>
          <w:divBdr>
            <w:top w:val="none" w:sz="0" w:space="0" w:color="auto"/>
            <w:left w:val="none" w:sz="0" w:space="0" w:color="auto"/>
            <w:bottom w:val="none" w:sz="0" w:space="0" w:color="auto"/>
            <w:right w:val="none" w:sz="0" w:space="0" w:color="auto"/>
          </w:divBdr>
        </w:div>
        <w:div w:id="1900940803">
          <w:marLeft w:val="288"/>
          <w:marRight w:val="0"/>
          <w:marTop w:val="0"/>
          <w:marBottom w:val="0"/>
          <w:divBdr>
            <w:top w:val="none" w:sz="0" w:space="0" w:color="auto"/>
            <w:left w:val="none" w:sz="0" w:space="0" w:color="auto"/>
            <w:bottom w:val="none" w:sz="0" w:space="0" w:color="auto"/>
            <w:right w:val="none" w:sz="0" w:space="0" w:color="auto"/>
          </w:divBdr>
        </w:div>
        <w:div w:id="1987389274">
          <w:marLeft w:val="288"/>
          <w:marRight w:val="0"/>
          <w:marTop w:val="0"/>
          <w:marBottom w:val="0"/>
          <w:divBdr>
            <w:top w:val="none" w:sz="0" w:space="0" w:color="auto"/>
            <w:left w:val="none" w:sz="0" w:space="0" w:color="auto"/>
            <w:bottom w:val="none" w:sz="0" w:space="0" w:color="auto"/>
            <w:right w:val="none" w:sz="0" w:space="0" w:color="auto"/>
          </w:divBdr>
        </w:div>
        <w:div w:id="2033456732">
          <w:marLeft w:val="288"/>
          <w:marRight w:val="0"/>
          <w:marTop w:val="0"/>
          <w:marBottom w:val="0"/>
          <w:divBdr>
            <w:top w:val="none" w:sz="0" w:space="0" w:color="auto"/>
            <w:left w:val="none" w:sz="0" w:space="0" w:color="auto"/>
            <w:bottom w:val="none" w:sz="0" w:space="0" w:color="auto"/>
            <w:right w:val="none" w:sz="0" w:space="0" w:color="auto"/>
          </w:divBdr>
        </w:div>
      </w:divsChild>
    </w:div>
    <w:div w:id="1967546330">
      <w:bodyDiv w:val="1"/>
      <w:marLeft w:val="0"/>
      <w:marRight w:val="0"/>
      <w:marTop w:val="0"/>
      <w:marBottom w:val="0"/>
      <w:divBdr>
        <w:top w:val="none" w:sz="0" w:space="0" w:color="auto"/>
        <w:left w:val="none" w:sz="0" w:space="0" w:color="auto"/>
        <w:bottom w:val="none" w:sz="0" w:space="0" w:color="auto"/>
        <w:right w:val="none" w:sz="0" w:space="0" w:color="auto"/>
      </w:divBdr>
    </w:div>
    <w:div w:id="1967926161">
      <w:bodyDiv w:val="1"/>
      <w:marLeft w:val="0"/>
      <w:marRight w:val="0"/>
      <w:marTop w:val="0"/>
      <w:marBottom w:val="0"/>
      <w:divBdr>
        <w:top w:val="none" w:sz="0" w:space="0" w:color="auto"/>
        <w:left w:val="none" w:sz="0" w:space="0" w:color="auto"/>
        <w:bottom w:val="none" w:sz="0" w:space="0" w:color="auto"/>
        <w:right w:val="none" w:sz="0" w:space="0" w:color="auto"/>
      </w:divBdr>
    </w:div>
    <w:div w:id="1970893477">
      <w:bodyDiv w:val="1"/>
      <w:marLeft w:val="0"/>
      <w:marRight w:val="0"/>
      <w:marTop w:val="0"/>
      <w:marBottom w:val="0"/>
      <w:divBdr>
        <w:top w:val="none" w:sz="0" w:space="0" w:color="auto"/>
        <w:left w:val="none" w:sz="0" w:space="0" w:color="auto"/>
        <w:bottom w:val="none" w:sz="0" w:space="0" w:color="auto"/>
        <w:right w:val="none" w:sz="0" w:space="0" w:color="auto"/>
      </w:divBdr>
    </w:div>
    <w:div w:id="1979414382">
      <w:bodyDiv w:val="1"/>
      <w:marLeft w:val="0"/>
      <w:marRight w:val="0"/>
      <w:marTop w:val="0"/>
      <w:marBottom w:val="0"/>
      <w:divBdr>
        <w:top w:val="none" w:sz="0" w:space="0" w:color="auto"/>
        <w:left w:val="none" w:sz="0" w:space="0" w:color="auto"/>
        <w:bottom w:val="none" w:sz="0" w:space="0" w:color="auto"/>
        <w:right w:val="none" w:sz="0" w:space="0" w:color="auto"/>
      </w:divBdr>
    </w:div>
    <w:div w:id="1981685581">
      <w:bodyDiv w:val="1"/>
      <w:marLeft w:val="0"/>
      <w:marRight w:val="0"/>
      <w:marTop w:val="0"/>
      <w:marBottom w:val="0"/>
      <w:divBdr>
        <w:top w:val="none" w:sz="0" w:space="0" w:color="auto"/>
        <w:left w:val="none" w:sz="0" w:space="0" w:color="auto"/>
        <w:bottom w:val="none" w:sz="0" w:space="0" w:color="auto"/>
        <w:right w:val="none" w:sz="0" w:space="0" w:color="auto"/>
      </w:divBdr>
      <w:divsChild>
        <w:div w:id="995181043">
          <w:marLeft w:val="446"/>
          <w:marRight w:val="0"/>
          <w:marTop w:val="0"/>
          <w:marBottom w:val="0"/>
          <w:divBdr>
            <w:top w:val="none" w:sz="0" w:space="0" w:color="auto"/>
            <w:left w:val="none" w:sz="0" w:space="0" w:color="auto"/>
            <w:bottom w:val="none" w:sz="0" w:space="0" w:color="auto"/>
            <w:right w:val="none" w:sz="0" w:space="0" w:color="auto"/>
          </w:divBdr>
        </w:div>
        <w:div w:id="1670870064">
          <w:marLeft w:val="446"/>
          <w:marRight w:val="0"/>
          <w:marTop w:val="0"/>
          <w:marBottom w:val="0"/>
          <w:divBdr>
            <w:top w:val="none" w:sz="0" w:space="0" w:color="auto"/>
            <w:left w:val="none" w:sz="0" w:space="0" w:color="auto"/>
            <w:bottom w:val="none" w:sz="0" w:space="0" w:color="auto"/>
            <w:right w:val="none" w:sz="0" w:space="0" w:color="auto"/>
          </w:divBdr>
        </w:div>
      </w:divsChild>
    </w:div>
    <w:div w:id="1987125061">
      <w:bodyDiv w:val="1"/>
      <w:marLeft w:val="0"/>
      <w:marRight w:val="0"/>
      <w:marTop w:val="0"/>
      <w:marBottom w:val="0"/>
      <w:divBdr>
        <w:top w:val="none" w:sz="0" w:space="0" w:color="auto"/>
        <w:left w:val="none" w:sz="0" w:space="0" w:color="auto"/>
        <w:bottom w:val="none" w:sz="0" w:space="0" w:color="auto"/>
        <w:right w:val="none" w:sz="0" w:space="0" w:color="auto"/>
      </w:divBdr>
    </w:div>
    <w:div w:id="1992521439">
      <w:bodyDiv w:val="1"/>
      <w:marLeft w:val="0"/>
      <w:marRight w:val="0"/>
      <w:marTop w:val="0"/>
      <w:marBottom w:val="0"/>
      <w:divBdr>
        <w:top w:val="none" w:sz="0" w:space="0" w:color="auto"/>
        <w:left w:val="none" w:sz="0" w:space="0" w:color="auto"/>
        <w:bottom w:val="none" w:sz="0" w:space="0" w:color="auto"/>
        <w:right w:val="none" w:sz="0" w:space="0" w:color="auto"/>
      </w:divBdr>
    </w:div>
    <w:div w:id="1993480875">
      <w:bodyDiv w:val="1"/>
      <w:marLeft w:val="0"/>
      <w:marRight w:val="0"/>
      <w:marTop w:val="0"/>
      <w:marBottom w:val="0"/>
      <w:divBdr>
        <w:top w:val="none" w:sz="0" w:space="0" w:color="auto"/>
        <w:left w:val="none" w:sz="0" w:space="0" w:color="auto"/>
        <w:bottom w:val="none" w:sz="0" w:space="0" w:color="auto"/>
        <w:right w:val="none" w:sz="0" w:space="0" w:color="auto"/>
      </w:divBdr>
    </w:div>
    <w:div w:id="1995059386">
      <w:bodyDiv w:val="1"/>
      <w:marLeft w:val="0"/>
      <w:marRight w:val="0"/>
      <w:marTop w:val="0"/>
      <w:marBottom w:val="0"/>
      <w:divBdr>
        <w:top w:val="none" w:sz="0" w:space="0" w:color="auto"/>
        <w:left w:val="none" w:sz="0" w:space="0" w:color="auto"/>
        <w:bottom w:val="none" w:sz="0" w:space="0" w:color="auto"/>
        <w:right w:val="none" w:sz="0" w:space="0" w:color="auto"/>
      </w:divBdr>
      <w:divsChild>
        <w:div w:id="1994990561">
          <w:marLeft w:val="547"/>
          <w:marRight w:val="0"/>
          <w:marTop w:val="0"/>
          <w:marBottom w:val="0"/>
          <w:divBdr>
            <w:top w:val="none" w:sz="0" w:space="0" w:color="auto"/>
            <w:left w:val="none" w:sz="0" w:space="0" w:color="auto"/>
            <w:bottom w:val="none" w:sz="0" w:space="0" w:color="auto"/>
            <w:right w:val="none" w:sz="0" w:space="0" w:color="auto"/>
          </w:divBdr>
        </w:div>
      </w:divsChild>
    </w:div>
    <w:div w:id="2000770554">
      <w:bodyDiv w:val="1"/>
      <w:marLeft w:val="0"/>
      <w:marRight w:val="0"/>
      <w:marTop w:val="0"/>
      <w:marBottom w:val="0"/>
      <w:divBdr>
        <w:top w:val="none" w:sz="0" w:space="0" w:color="auto"/>
        <w:left w:val="none" w:sz="0" w:space="0" w:color="auto"/>
        <w:bottom w:val="none" w:sz="0" w:space="0" w:color="auto"/>
        <w:right w:val="none" w:sz="0" w:space="0" w:color="auto"/>
      </w:divBdr>
      <w:divsChild>
        <w:div w:id="905456146">
          <w:marLeft w:val="547"/>
          <w:marRight w:val="0"/>
          <w:marTop w:val="0"/>
          <w:marBottom w:val="0"/>
          <w:divBdr>
            <w:top w:val="none" w:sz="0" w:space="0" w:color="auto"/>
            <w:left w:val="none" w:sz="0" w:space="0" w:color="auto"/>
            <w:bottom w:val="none" w:sz="0" w:space="0" w:color="auto"/>
            <w:right w:val="none" w:sz="0" w:space="0" w:color="auto"/>
          </w:divBdr>
        </w:div>
      </w:divsChild>
    </w:div>
    <w:div w:id="2004889733">
      <w:bodyDiv w:val="1"/>
      <w:marLeft w:val="0"/>
      <w:marRight w:val="0"/>
      <w:marTop w:val="0"/>
      <w:marBottom w:val="0"/>
      <w:divBdr>
        <w:top w:val="none" w:sz="0" w:space="0" w:color="auto"/>
        <w:left w:val="none" w:sz="0" w:space="0" w:color="auto"/>
        <w:bottom w:val="none" w:sz="0" w:space="0" w:color="auto"/>
        <w:right w:val="none" w:sz="0" w:space="0" w:color="auto"/>
      </w:divBdr>
      <w:divsChild>
        <w:div w:id="38480117">
          <w:marLeft w:val="0"/>
          <w:marRight w:val="0"/>
          <w:marTop w:val="0"/>
          <w:marBottom w:val="0"/>
          <w:divBdr>
            <w:top w:val="none" w:sz="0" w:space="0" w:color="auto"/>
            <w:left w:val="none" w:sz="0" w:space="0" w:color="auto"/>
            <w:bottom w:val="none" w:sz="0" w:space="0" w:color="auto"/>
            <w:right w:val="none" w:sz="0" w:space="0" w:color="auto"/>
          </w:divBdr>
        </w:div>
        <w:div w:id="288127821">
          <w:marLeft w:val="0"/>
          <w:marRight w:val="0"/>
          <w:marTop w:val="0"/>
          <w:marBottom w:val="0"/>
          <w:divBdr>
            <w:top w:val="none" w:sz="0" w:space="0" w:color="auto"/>
            <w:left w:val="none" w:sz="0" w:space="0" w:color="auto"/>
            <w:bottom w:val="none" w:sz="0" w:space="0" w:color="auto"/>
            <w:right w:val="none" w:sz="0" w:space="0" w:color="auto"/>
          </w:divBdr>
        </w:div>
        <w:div w:id="657342894">
          <w:marLeft w:val="0"/>
          <w:marRight w:val="0"/>
          <w:marTop w:val="0"/>
          <w:marBottom w:val="0"/>
          <w:divBdr>
            <w:top w:val="none" w:sz="0" w:space="0" w:color="auto"/>
            <w:left w:val="none" w:sz="0" w:space="0" w:color="auto"/>
            <w:bottom w:val="none" w:sz="0" w:space="0" w:color="auto"/>
            <w:right w:val="none" w:sz="0" w:space="0" w:color="auto"/>
          </w:divBdr>
        </w:div>
        <w:div w:id="1126122737">
          <w:marLeft w:val="0"/>
          <w:marRight w:val="0"/>
          <w:marTop w:val="0"/>
          <w:marBottom w:val="0"/>
          <w:divBdr>
            <w:top w:val="none" w:sz="0" w:space="0" w:color="auto"/>
            <w:left w:val="none" w:sz="0" w:space="0" w:color="auto"/>
            <w:bottom w:val="none" w:sz="0" w:space="0" w:color="auto"/>
            <w:right w:val="none" w:sz="0" w:space="0" w:color="auto"/>
          </w:divBdr>
        </w:div>
        <w:div w:id="1160196492">
          <w:marLeft w:val="0"/>
          <w:marRight w:val="0"/>
          <w:marTop w:val="0"/>
          <w:marBottom w:val="0"/>
          <w:divBdr>
            <w:top w:val="none" w:sz="0" w:space="0" w:color="auto"/>
            <w:left w:val="none" w:sz="0" w:space="0" w:color="auto"/>
            <w:bottom w:val="none" w:sz="0" w:space="0" w:color="auto"/>
            <w:right w:val="none" w:sz="0" w:space="0" w:color="auto"/>
          </w:divBdr>
        </w:div>
        <w:div w:id="1405496678">
          <w:marLeft w:val="0"/>
          <w:marRight w:val="0"/>
          <w:marTop w:val="0"/>
          <w:marBottom w:val="0"/>
          <w:divBdr>
            <w:top w:val="none" w:sz="0" w:space="0" w:color="auto"/>
            <w:left w:val="none" w:sz="0" w:space="0" w:color="auto"/>
            <w:bottom w:val="none" w:sz="0" w:space="0" w:color="auto"/>
            <w:right w:val="none" w:sz="0" w:space="0" w:color="auto"/>
          </w:divBdr>
        </w:div>
        <w:div w:id="1677342121">
          <w:marLeft w:val="0"/>
          <w:marRight w:val="0"/>
          <w:marTop w:val="0"/>
          <w:marBottom w:val="0"/>
          <w:divBdr>
            <w:top w:val="none" w:sz="0" w:space="0" w:color="auto"/>
            <w:left w:val="none" w:sz="0" w:space="0" w:color="auto"/>
            <w:bottom w:val="none" w:sz="0" w:space="0" w:color="auto"/>
            <w:right w:val="none" w:sz="0" w:space="0" w:color="auto"/>
          </w:divBdr>
        </w:div>
      </w:divsChild>
    </w:div>
    <w:div w:id="2009864168">
      <w:bodyDiv w:val="1"/>
      <w:marLeft w:val="0"/>
      <w:marRight w:val="0"/>
      <w:marTop w:val="0"/>
      <w:marBottom w:val="0"/>
      <w:divBdr>
        <w:top w:val="none" w:sz="0" w:space="0" w:color="auto"/>
        <w:left w:val="none" w:sz="0" w:space="0" w:color="auto"/>
        <w:bottom w:val="none" w:sz="0" w:space="0" w:color="auto"/>
        <w:right w:val="none" w:sz="0" w:space="0" w:color="auto"/>
      </w:divBdr>
    </w:div>
    <w:div w:id="2017073141">
      <w:bodyDiv w:val="1"/>
      <w:marLeft w:val="0"/>
      <w:marRight w:val="0"/>
      <w:marTop w:val="0"/>
      <w:marBottom w:val="0"/>
      <w:divBdr>
        <w:top w:val="none" w:sz="0" w:space="0" w:color="auto"/>
        <w:left w:val="none" w:sz="0" w:space="0" w:color="auto"/>
        <w:bottom w:val="none" w:sz="0" w:space="0" w:color="auto"/>
        <w:right w:val="none" w:sz="0" w:space="0" w:color="auto"/>
      </w:divBdr>
    </w:div>
    <w:div w:id="2024091610">
      <w:bodyDiv w:val="1"/>
      <w:marLeft w:val="0"/>
      <w:marRight w:val="0"/>
      <w:marTop w:val="0"/>
      <w:marBottom w:val="0"/>
      <w:divBdr>
        <w:top w:val="none" w:sz="0" w:space="0" w:color="auto"/>
        <w:left w:val="none" w:sz="0" w:space="0" w:color="auto"/>
        <w:bottom w:val="none" w:sz="0" w:space="0" w:color="auto"/>
        <w:right w:val="none" w:sz="0" w:space="0" w:color="auto"/>
      </w:divBdr>
    </w:div>
    <w:div w:id="2044362309">
      <w:bodyDiv w:val="1"/>
      <w:marLeft w:val="0"/>
      <w:marRight w:val="0"/>
      <w:marTop w:val="0"/>
      <w:marBottom w:val="0"/>
      <w:divBdr>
        <w:top w:val="none" w:sz="0" w:space="0" w:color="auto"/>
        <w:left w:val="none" w:sz="0" w:space="0" w:color="auto"/>
        <w:bottom w:val="none" w:sz="0" w:space="0" w:color="auto"/>
        <w:right w:val="none" w:sz="0" w:space="0" w:color="auto"/>
      </w:divBdr>
    </w:div>
    <w:div w:id="2054885850">
      <w:bodyDiv w:val="1"/>
      <w:marLeft w:val="0"/>
      <w:marRight w:val="0"/>
      <w:marTop w:val="0"/>
      <w:marBottom w:val="0"/>
      <w:divBdr>
        <w:top w:val="none" w:sz="0" w:space="0" w:color="auto"/>
        <w:left w:val="none" w:sz="0" w:space="0" w:color="auto"/>
        <w:bottom w:val="none" w:sz="0" w:space="0" w:color="auto"/>
        <w:right w:val="none" w:sz="0" w:space="0" w:color="auto"/>
      </w:divBdr>
      <w:divsChild>
        <w:div w:id="82728490">
          <w:marLeft w:val="288"/>
          <w:marRight w:val="0"/>
          <w:marTop w:val="0"/>
          <w:marBottom w:val="0"/>
          <w:divBdr>
            <w:top w:val="none" w:sz="0" w:space="0" w:color="auto"/>
            <w:left w:val="none" w:sz="0" w:space="0" w:color="auto"/>
            <w:bottom w:val="none" w:sz="0" w:space="0" w:color="auto"/>
            <w:right w:val="none" w:sz="0" w:space="0" w:color="auto"/>
          </w:divBdr>
        </w:div>
        <w:div w:id="206338539">
          <w:marLeft w:val="288"/>
          <w:marRight w:val="0"/>
          <w:marTop w:val="0"/>
          <w:marBottom w:val="0"/>
          <w:divBdr>
            <w:top w:val="none" w:sz="0" w:space="0" w:color="auto"/>
            <w:left w:val="none" w:sz="0" w:space="0" w:color="auto"/>
            <w:bottom w:val="none" w:sz="0" w:space="0" w:color="auto"/>
            <w:right w:val="none" w:sz="0" w:space="0" w:color="auto"/>
          </w:divBdr>
        </w:div>
        <w:div w:id="290744638">
          <w:marLeft w:val="288"/>
          <w:marRight w:val="0"/>
          <w:marTop w:val="0"/>
          <w:marBottom w:val="0"/>
          <w:divBdr>
            <w:top w:val="none" w:sz="0" w:space="0" w:color="auto"/>
            <w:left w:val="none" w:sz="0" w:space="0" w:color="auto"/>
            <w:bottom w:val="none" w:sz="0" w:space="0" w:color="auto"/>
            <w:right w:val="none" w:sz="0" w:space="0" w:color="auto"/>
          </w:divBdr>
        </w:div>
        <w:div w:id="1118643956">
          <w:marLeft w:val="288"/>
          <w:marRight w:val="0"/>
          <w:marTop w:val="0"/>
          <w:marBottom w:val="0"/>
          <w:divBdr>
            <w:top w:val="none" w:sz="0" w:space="0" w:color="auto"/>
            <w:left w:val="none" w:sz="0" w:space="0" w:color="auto"/>
            <w:bottom w:val="none" w:sz="0" w:space="0" w:color="auto"/>
            <w:right w:val="none" w:sz="0" w:space="0" w:color="auto"/>
          </w:divBdr>
        </w:div>
      </w:divsChild>
    </w:div>
    <w:div w:id="2071465420">
      <w:bodyDiv w:val="1"/>
      <w:marLeft w:val="0"/>
      <w:marRight w:val="0"/>
      <w:marTop w:val="0"/>
      <w:marBottom w:val="0"/>
      <w:divBdr>
        <w:top w:val="none" w:sz="0" w:space="0" w:color="auto"/>
        <w:left w:val="none" w:sz="0" w:space="0" w:color="auto"/>
        <w:bottom w:val="none" w:sz="0" w:space="0" w:color="auto"/>
        <w:right w:val="none" w:sz="0" w:space="0" w:color="auto"/>
      </w:divBdr>
    </w:div>
    <w:div w:id="2076854246">
      <w:bodyDiv w:val="1"/>
      <w:marLeft w:val="0"/>
      <w:marRight w:val="0"/>
      <w:marTop w:val="0"/>
      <w:marBottom w:val="0"/>
      <w:divBdr>
        <w:top w:val="none" w:sz="0" w:space="0" w:color="auto"/>
        <w:left w:val="none" w:sz="0" w:space="0" w:color="auto"/>
        <w:bottom w:val="none" w:sz="0" w:space="0" w:color="auto"/>
        <w:right w:val="none" w:sz="0" w:space="0" w:color="auto"/>
      </w:divBdr>
    </w:div>
    <w:div w:id="2084327409">
      <w:bodyDiv w:val="1"/>
      <w:marLeft w:val="0"/>
      <w:marRight w:val="0"/>
      <w:marTop w:val="0"/>
      <w:marBottom w:val="0"/>
      <w:divBdr>
        <w:top w:val="none" w:sz="0" w:space="0" w:color="auto"/>
        <w:left w:val="none" w:sz="0" w:space="0" w:color="auto"/>
        <w:bottom w:val="none" w:sz="0" w:space="0" w:color="auto"/>
        <w:right w:val="none" w:sz="0" w:space="0" w:color="auto"/>
      </w:divBdr>
      <w:divsChild>
        <w:div w:id="40063436">
          <w:marLeft w:val="0"/>
          <w:marRight w:val="0"/>
          <w:marTop w:val="0"/>
          <w:marBottom w:val="0"/>
          <w:divBdr>
            <w:top w:val="none" w:sz="0" w:space="0" w:color="auto"/>
            <w:left w:val="none" w:sz="0" w:space="0" w:color="auto"/>
            <w:bottom w:val="none" w:sz="0" w:space="0" w:color="auto"/>
            <w:right w:val="none" w:sz="0" w:space="0" w:color="auto"/>
          </w:divBdr>
        </w:div>
        <w:div w:id="705061031">
          <w:marLeft w:val="0"/>
          <w:marRight w:val="0"/>
          <w:marTop w:val="0"/>
          <w:marBottom w:val="0"/>
          <w:divBdr>
            <w:top w:val="none" w:sz="0" w:space="0" w:color="auto"/>
            <w:left w:val="none" w:sz="0" w:space="0" w:color="auto"/>
            <w:bottom w:val="none" w:sz="0" w:space="0" w:color="auto"/>
            <w:right w:val="none" w:sz="0" w:space="0" w:color="auto"/>
          </w:divBdr>
        </w:div>
        <w:div w:id="743181689">
          <w:marLeft w:val="0"/>
          <w:marRight w:val="0"/>
          <w:marTop w:val="0"/>
          <w:marBottom w:val="0"/>
          <w:divBdr>
            <w:top w:val="none" w:sz="0" w:space="0" w:color="auto"/>
            <w:left w:val="none" w:sz="0" w:space="0" w:color="auto"/>
            <w:bottom w:val="none" w:sz="0" w:space="0" w:color="auto"/>
            <w:right w:val="none" w:sz="0" w:space="0" w:color="auto"/>
          </w:divBdr>
        </w:div>
        <w:div w:id="1696661595">
          <w:marLeft w:val="0"/>
          <w:marRight w:val="0"/>
          <w:marTop w:val="0"/>
          <w:marBottom w:val="0"/>
          <w:divBdr>
            <w:top w:val="none" w:sz="0" w:space="0" w:color="auto"/>
            <w:left w:val="none" w:sz="0" w:space="0" w:color="auto"/>
            <w:bottom w:val="none" w:sz="0" w:space="0" w:color="auto"/>
            <w:right w:val="none" w:sz="0" w:space="0" w:color="auto"/>
          </w:divBdr>
        </w:div>
      </w:divsChild>
    </w:div>
    <w:div w:id="2086102571">
      <w:bodyDiv w:val="1"/>
      <w:marLeft w:val="0"/>
      <w:marRight w:val="0"/>
      <w:marTop w:val="0"/>
      <w:marBottom w:val="0"/>
      <w:divBdr>
        <w:top w:val="none" w:sz="0" w:space="0" w:color="auto"/>
        <w:left w:val="none" w:sz="0" w:space="0" w:color="auto"/>
        <w:bottom w:val="none" w:sz="0" w:space="0" w:color="auto"/>
        <w:right w:val="none" w:sz="0" w:space="0" w:color="auto"/>
      </w:divBdr>
    </w:div>
    <w:div w:id="2086419365">
      <w:bodyDiv w:val="1"/>
      <w:marLeft w:val="0"/>
      <w:marRight w:val="0"/>
      <w:marTop w:val="0"/>
      <w:marBottom w:val="0"/>
      <w:divBdr>
        <w:top w:val="none" w:sz="0" w:space="0" w:color="auto"/>
        <w:left w:val="none" w:sz="0" w:space="0" w:color="auto"/>
        <w:bottom w:val="none" w:sz="0" w:space="0" w:color="auto"/>
        <w:right w:val="none" w:sz="0" w:space="0" w:color="auto"/>
      </w:divBdr>
    </w:div>
    <w:div w:id="2101562676">
      <w:bodyDiv w:val="1"/>
      <w:marLeft w:val="0"/>
      <w:marRight w:val="0"/>
      <w:marTop w:val="0"/>
      <w:marBottom w:val="0"/>
      <w:divBdr>
        <w:top w:val="none" w:sz="0" w:space="0" w:color="auto"/>
        <w:left w:val="none" w:sz="0" w:space="0" w:color="auto"/>
        <w:bottom w:val="none" w:sz="0" w:space="0" w:color="auto"/>
        <w:right w:val="none" w:sz="0" w:space="0" w:color="auto"/>
      </w:divBdr>
    </w:div>
    <w:div w:id="2120755866">
      <w:bodyDiv w:val="1"/>
      <w:marLeft w:val="0"/>
      <w:marRight w:val="0"/>
      <w:marTop w:val="0"/>
      <w:marBottom w:val="0"/>
      <w:divBdr>
        <w:top w:val="none" w:sz="0" w:space="0" w:color="auto"/>
        <w:left w:val="none" w:sz="0" w:space="0" w:color="auto"/>
        <w:bottom w:val="none" w:sz="0" w:space="0" w:color="auto"/>
        <w:right w:val="none" w:sz="0" w:space="0" w:color="auto"/>
      </w:divBdr>
      <w:divsChild>
        <w:div w:id="403068801">
          <w:marLeft w:val="0"/>
          <w:marRight w:val="0"/>
          <w:marTop w:val="0"/>
          <w:marBottom w:val="0"/>
          <w:divBdr>
            <w:top w:val="none" w:sz="0" w:space="0" w:color="auto"/>
            <w:left w:val="none" w:sz="0" w:space="0" w:color="auto"/>
            <w:bottom w:val="none" w:sz="0" w:space="0" w:color="auto"/>
            <w:right w:val="none" w:sz="0" w:space="0" w:color="auto"/>
          </w:divBdr>
          <w:divsChild>
            <w:div w:id="3940002">
              <w:marLeft w:val="0"/>
              <w:marRight w:val="0"/>
              <w:marTop w:val="0"/>
              <w:marBottom w:val="0"/>
              <w:divBdr>
                <w:top w:val="none" w:sz="0" w:space="0" w:color="auto"/>
                <w:left w:val="none" w:sz="0" w:space="0" w:color="auto"/>
                <w:bottom w:val="none" w:sz="0" w:space="0" w:color="auto"/>
                <w:right w:val="none" w:sz="0" w:space="0" w:color="auto"/>
              </w:divBdr>
            </w:div>
            <w:div w:id="115636477">
              <w:marLeft w:val="0"/>
              <w:marRight w:val="0"/>
              <w:marTop w:val="0"/>
              <w:marBottom w:val="0"/>
              <w:divBdr>
                <w:top w:val="none" w:sz="0" w:space="0" w:color="auto"/>
                <w:left w:val="none" w:sz="0" w:space="0" w:color="auto"/>
                <w:bottom w:val="none" w:sz="0" w:space="0" w:color="auto"/>
                <w:right w:val="none" w:sz="0" w:space="0" w:color="auto"/>
              </w:divBdr>
            </w:div>
            <w:div w:id="567879998">
              <w:marLeft w:val="0"/>
              <w:marRight w:val="0"/>
              <w:marTop w:val="0"/>
              <w:marBottom w:val="0"/>
              <w:divBdr>
                <w:top w:val="none" w:sz="0" w:space="0" w:color="auto"/>
                <w:left w:val="none" w:sz="0" w:space="0" w:color="auto"/>
                <w:bottom w:val="none" w:sz="0" w:space="0" w:color="auto"/>
                <w:right w:val="none" w:sz="0" w:space="0" w:color="auto"/>
              </w:divBdr>
            </w:div>
            <w:div w:id="590160037">
              <w:marLeft w:val="0"/>
              <w:marRight w:val="0"/>
              <w:marTop w:val="0"/>
              <w:marBottom w:val="0"/>
              <w:divBdr>
                <w:top w:val="none" w:sz="0" w:space="0" w:color="auto"/>
                <w:left w:val="none" w:sz="0" w:space="0" w:color="auto"/>
                <w:bottom w:val="none" w:sz="0" w:space="0" w:color="auto"/>
                <w:right w:val="none" w:sz="0" w:space="0" w:color="auto"/>
              </w:divBdr>
            </w:div>
            <w:div w:id="614993105">
              <w:marLeft w:val="0"/>
              <w:marRight w:val="0"/>
              <w:marTop w:val="0"/>
              <w:marBottom w:val="0"/>
              <w:divBdr>
                <w:top w:val="none" w:sz="0" w:space="0" w:color="auto"/>
                <w:left w:val="none" w:sz="0" w:space="0" w:color="auto"/>
                <w:bottom w:val="none" w:sz="0" w:space="0" w:color="auto"/>
                <w:right w:val="none" w:sz="0" w:space="0" w:color="auto"/>
              </w:divBdr>
            </w:div>
            <w:div w:id="898829033">
              <w:marLeft w:val="0"/>
              <w:marRight w:val="0"/>
              <w:marTop w:val="0"/>
              <w:marBottom w:val="0"/>
              <w:divBdr>
                <w:top w:val="none" w:sz="0" w:space="0" w:color="auto"/>
                <w:left w:val="none" w:sz="0" w:space="0" w:color="auto"/>
                <w:bottom w:val="none" w:sz="0" w:space="0" w:color="auto"/>
                <w:right w:val="none" w:sz="0" w:space="0" w:color="auto"/>
              </w:divBdr>
            </w:div>
            <w:div w:id="961886707">
              <w:marLeft w:val="0"/>
              <w:marRight w:val="0"/>
              <w:marTop w:val="0"/>
              <w:marBottom w:val="0"/>
              <w:divBdr>
                <w:top w:val="none" w:sz="0" w:space="0" w:color="auto"/>
                <w:left w:val="none" w:sz="0" w:space="0" w:color="auto"/>
                <w:bottom w:val="none" w:sz="0" w:space="0" w:color="auto"/>
                <w:right w:val="none" w:sz="0" w:space="0" w:color="auto"/>
              </w:divBdr>
            </w:div>
            <w:div w:id="1232539666">
              <w:marLeft w:val="0"/>
              <w:marRight w:val="0"/>
              <w:marTop w:val="0"/>
              <w:marBottom w:val="0"/>
              <w:divBdr>
                <w:top w:val="none" w:sz="0" w:space="0" w:color="auto"/>
                <w:left w:val="none" w:sz="0" w:space="0" w:color="auto"/>
                <w:bottom w:val="none" w:sz="0" w:space="0" w:color="auto"/>
                <w:right w:val="none" w:sz="0" w:space="0" w:color="auto"/>
              </w:divBdr>
            </w:div>
            <w:div w:id="1313366525">
              <w:marLeft w:val="0"/>
              <w:marRight w:val="0"/>
              <w:marTop w:val="0"/>
              <w:marBottom w:val="0"/>
              <w:divBdr>
                <w:top w:val="none" w:sz="0" w:space="0" w:color="auto"/>
                <w:left w:val="none" w:sz="0" w:space="0" w:color="auto"/>
                <w:bottom w:val="none" w:sz="0" w:space="0" w:color="auto"/>
                <w:right w:val="none" w:sz="0" w:space="0" w:color="auto"/>
              </w:divBdr>
            </w:div>
            <w:div w:id="1380203036">
              <w:marLeft w:val="0"/>
              <w:marRight w:val="0"/>
              <w:marTop w:val="0"/>
              <w:marBottom w:val="0"/>
              <w:divBdr>
                <w:top w:val="none" w:sz="0" w:space="0" w:color="auto"/>
                <w:left w:val="none" w:sz="0" w:space="0" w:color="auto"/>
                <w:bottom w:val="none" w:sz="0" w:space="0" w:color="auto"/>
                <w:right w:val="none" w:sz="0" w:space="0" w:color="auto"/>
              </w:divBdr>
            </w:div>
            <w:div w:id="1628272768">
              <w:marLeft w:val="0"/>
              <w:marRight w:val="0"/>
              <w:marTop w:val="0"/>
              <w:marBottom w:val="0"/>
              <w:divBdr>
                <w:top w:val="none" w:sz="0" w:space="0" w:color="auto"/>
                <w:left w:val="none" w:sz="0" w:space="0" w:color="auto"/>
                <w:bottom w:val="none" w:sz="0" w:space="0" w:color="auto"/>
                <w:right w:val="none" w:sz="0" w:space="0" w:color="auto"/>
              </w:divBdr>
            </w:div>
            <w:div w:id="1827823106">
              <w:marLeft w:val="0"/>
              <w:marRight w:val="0"/>
              <w:marTop w:val="0"/>
              <w:marBottom w:val="0"/>
              <w:divBdr>
                <w:top w:val="none" w:sz="0" w:space="0" w:color="auto"/>
                <w:left w:val="none" w:sz="0" w:space="0" w:color="auto"/>
                <w:bottom w:val="none" w:sz="0" w:space="0" w:color="auto"/>
                <w:right w:val="none" w:sz="0" w:space="0" w:color="auto"/>
              </w:divBdr>
            </w:div>
          </w:divsChild>
        </w:div>
        <w:div w:id="911236086">
          <w:marLeft w:val="0"/>
          <w:marRight w:val="0"/>
          <w:marTop w:val="0"/>
          <w:marBottom w:val="0"/>
          <w:divBdr>
            <w:top w:val="none" w:sz="0" w:space="0" w:color="auto"/>
            <w:left w:val="none" w:sz="0" w:space="0" w:color="auto"/>
            <w:bottom w:val="none" w:sz="0" w:space="0" w:color="auto"/>
            <w:right w:val="none" w:sz="0" w:space="0" w:color="auto"/>
          </w:divBdr>
          <w:divsChild>
            <w:div w:id="476387391">
              <w:marLeft w:val="0"/>
              <w:marRight w:val="0"/>
              <w:marTop w:val="0"/>
              <w:marBottom w:val="0"/>
              <w:divBdr>
                <w:top w:val="none" w:sz="0" w:space="0" w:color="auto"/>
                <w:left w:val="none" w:sz="0" w:space="0" w:color="auto"/>
                <w:bottom w:val="none" w:sz="0" w:space="0" w:color="auto"/>
                <w:right w:val="none" w:sz="0" w:space="0" w:color="auto"/>
              </w:divBdr>
            </w:div>
            <w:div w:id="1147236358">
              <w:marLeft w:val="0"/>
              <w:marRight w:val="0"/>
              <w:marTop w:val="0"/>
              <w:marBottom w:val="0"/>
              <w:divBdr>
                <w:top w:val="none" w:sz="0" w:space="0" w:color="auto"/>
                <w:left w:val="none" w:sz="0" w:space="0" w:color="auto"/>
                <w:bottom w:val="none" w:sz="0" w:space="0" w:color="auto"/>
                <w:right w:val="none" w:sz="0" w:space="0" w:color="auto"/>
              </w:divBdr>
            </w:div>
            <w:div w:id="1308776495">
              <w:marLeft w:val="0"/>
              <w:marRight w:val="0"/>
              <w:marTop w:val="0"/>
              <w:marBottom w:val="0"/>
              <w:divBdr>
                <w:top w:val="none" w:sz="0" w:space="0" w:color="auto"/>
                <w:left w:val="none" w:sz="0" w:space="0" w:color="auto"/>
                <w:bottom w:val="none" w:sz="0" w:space="0" w:color="auto"/>
                <w:right w:val="none" w:sz="0" w:space="0" w:color="auto"/>
              </w:divBdr>
            </w:div>
            <w:div w:id="1498614434">
              <w:marLeft w:val="0"/>
              <w:marRight w:val="0"/>
              <w:marTop w:val="0"/>
              <w:marBottom w:val="0"/>
              <w:divBdr>
                <w:top w:val="none" w:sz="0" w:space="0" w:color="auto"/>
                <w:left w:val="none" w:sz="0" w:space="0" w:color="auto"/>
                <w:bottom w:val="none" w:sz="0" w:space="0" w:color="auto"/>
                <w:right w:val="none" w:sz="0" w:space="0" w:color="auto"/>
              </w:divBdr>
            </w:div>
            <w:div w:id="1648632748">
              <w:marLeft w:val="0"/>
              <w:marRight w:val="0"/>
              <w:marTop w:val="0"/>
              <w:marBottom w:val="0"/>
              <w:divBdr>
                <w:top w:val="none" w:sz="0" w:space="0" w:color="auto"/>
                <w:left w:val="none" w:sz="0" w:space="0" w:color="auto"/>
                <w:bottom w:val="none" w:sz="0" w:space="0" w:color="auto"/>
                <w:right w:val="none" w:sz="0" w:space="0" w:color="auto"/>
              </w:divBdr>
            </w:div>
            <w:div w:id="1849902835">
              <w:marLeft w:val="0"/>
              <w:marRight w:val="0"/>
              <w:marTop w:val="0"/>
              <w:marBottom w:val="0"/>
              <w:divBdr>
                <w:top w:val="none" w:sz="0" w:space="0" w:color="auto"/>
                <w:left w:val="none" w:sz="0" w:space="0" w:color="auto"/>
                <w:bottom w:val="none" w:sz="0" w:space="0" w:color="auto"/>
                <w:right w:val="none" w:sz="0" w:space="0" w:color="auto"/>
              </w:divBdr>
            </w:div>
            <w:div w:id="1861619637">
              <w:marLeft w:val="0"/>
              <w:marRight w:val="0"/>
              <w:marTop w:val="0"/>
              <w:marBottom w:val="0"/>
              <w:divBdr>
                <w:top w:val="none" w:sz="0" w:space="0" w:color="auto"/>
                <w:left w:val="none" w:sz="0" w:space="0" w:color="auto"/>
                <w:bottom w:val="none" w:sz="0" w:space="0" w:color="auto"/>
                <w:right w:val="none" w:sz="0" w:space="0" w:color="auto"/>
              </w:divBdr>
            </w:div>
            <w:div w:id="2068331507">
              <w:marLeft w:val="0"/>
              <w:marRight w:val="0"/>
              <w:marTop w:val="0"/>
              <w:marBottom w:val="0"/>
              <w:divBdr>
                <w:top w:val="none" w:sz="0" w:space="0" w:color="auto"/>
                <w:left w:val="none" w:sz="0" w:space="0" w:color="auto"/>
                <w:bottom w:val="none" w:sz="0" w:space="0" w:color="auto"/>
                <w:right w:val="none" w:sz="0" w:space="0" w:color="auto"/>
              </w:divBdr>
            </w:div>
            <w:div w:id="2088991408">
              <w:marLeft w:val="0"/>
              <w:marRight w:val="0"/>
              <w:marTop w:val="0"/>
              <w:marBottom w:val="0"/>
              <w:divBdr>
                <w:top w:val="none" w:sz="0" w:space="0" w:color="auto"/>
                <w:left w:val="none" w:sz="0" w:space="0" w:color="auto"/>
                <w:bottom w:val="none" w:sz="0" w:space="0" w:color="auto"/>
                <w:right w:val="none" w:sz="0" w:space="0" w:color="auto"/>
              </w:divBdr>
            </w:div>
          </w:divsChild>
        </w:div>
        <w:div w:id="1112896480">
          <w:marLeft w:val="0"/>
          <w:marRight w:val="0"/>
          <w:marTop w:val="0"/>
          <w:marBottom w:val="0"/>
          <w:divBdr>
            <w:top w:val="none" w:sz="0" w:space="0" w:color="auto"/>
            <w:left w:val="none" w:sz="0" w:space="0" w:color="auto"/>
            <w:bottom w:val="none" w:sz="0" w:space="0" w:color="auto"/>
            <w:right w:val="none" w:sz="0" w:space="0" w:color="auto"/>
          </w:divBdr>
          <w:divsChild>
            <w:div w:id="1965650924">
              <w:marLeft w:val="-75"/>
              <w:marRight w:val="0"/>
              <w:marTop w:val="30"/>
              <w:marBottom w:val="30"/>
              <w:divBdr>
                <w:top w:val="none" w:sz="0" w:space="0" w:color="auto"/>
                <w:left w:val="none" w:sz="0" w:space="0" w:color="auto"/>
                <w:bottom w:val="none" w:sz="0" w:space="0" w:color="auto"/>
                <w:right w:val="none" w:sz="0" w:space="0" w:color="auto"/>
              </w:divBdr>
              <w:divsChild>
                <w:div w:id="397948355">
                  <w:marLeft w:val="0"/>
                  <w:marRight w:val="0"/>
                  <w:marTop w:val="0"/>
                  <w:marBottom w:val="0"/>
                  <w:divBdr>
                    <w:top w:val="none" w:sz="0" w:space="0" w:color="auto"/>
                    <w:left w:val="none" w:sz="0" w:space="0" w:color="auto"/>
                    <w:bottom w:val="none" w:sz="0" w:space="0" w:color="auto"/>
                    <w:right w:val="none" w:sz="0" w:space="0" w:color="auto"/>
                  </w:divBdr>
                  <w:divsChild>
                    <w:div w:id="298850526">
                      <w:marLeft w:val="0"/>
                      <w:marRight w:val="0"/>
                      <w:marTop w:val="0"/>
                      <w:marBottom w:val="0"/>
                      <w:divBdr>
                        <w:top w:val="none" w:sz="0" w:space="0" w:color="auto"/>
                        <w:left w:val="none" w:sz="0" w:space="0" w:color="auto"/>
                        <w:bottom w:val="none" w:sz="0" w:space="0" w:color="auto"/>
                        <w:right w:val="none" w:sz="0" w:space="0" w:color="auto"/>
                      </w:divBdr>
                    </w:div>
                  </w:divsChild>
                </w:div>
                <w:div w:id="565383806">
                  <w:marLeft w:val="0"/>
                  <w:marRight w:val="0"/>
                  <w:marTop w:val="0"/>
                  <w:marBottom w:val="0"/>
                  <w:divBdr>
                    <w:top w:val="none" w:sz="0" w:space="0" w:color="auto"/>
                    <w:left w:val="none" w:sz="0" w:space="0" w:color="auto"/>
                    <w:bottom w:val="none" w:sz="0" w:space="0" w:color="auto"/>
                    <w:right w:val="none" w:sz="0" w:space="0" w:color="auto"/>
                  </w:divBdr>
                  <w:divsChild>
                    <w:div w:id="406458086">
                      <w:marLeft w:val="0"/>
                      <w:marRight w:val="0"/>
                      <w:marTop w:val="0"/>
                      <w:marBottom w:val="0"/>
                      <w:divBdr>
                        <w:top w:val="none" w:sz="0" w:space="0" w:color="auto"/>
                        <w:left w:val="none" w:sz="0" w:space="0" w:color="auto"/>
                        <w:bottom w:val="none" w:sz="0" w:space="0" w:color="auto"/>
                        <w:right w:val="none" w:sz="0" w:space="0" w:color="auto"/>
                      </w:divBdr>
                    </w:div>
                    <w:div w:id="1399938808">
                      <w:marLeft w:val="0"/>
                      <w:marRight w:val="0"/>
                      <w:marTop w:val="0"/>
                      <w:marBottom w:val="0"/>
                      <w:divBdr>
                        <w:top w:val="none" w:sz="0" w:space="0" w:color="auto"/>
                        <w:left w:val="none" w:sz="0" w:space="0" w:color="auto"/>
                        <w:bottom w:val="none" w:sz="0" w:space="0" w:color="auto"/>
                        <w:right w:val="none" w:sz="0" w:space="0" w:color="auto"/>
                      </w:divBdr>
                    </w:div>
                    <w:div w:id="1966041632">
                      <w:marLeft w:val="0"/>
                      <w:marRight w:val="0"/>
                      <w:marTop w:val="0"/>
                      <w:marBottom w:val="0"/>
                      <w:divBdr>
                        <w:top w:val="none" w:sz="0" w:space="0" w:color="auto"/>
                        <w:left w:val="none" w:sz="0" w:space="0" w:color="auto"/>
                        <w:bottom w:val="none" w:sz="0" w:space="0" w:color="auto"/>
                        <w:right w:val="none" w:sz="0" w:space="0" w:color="auto"/>
                      </w:divBdr>
                    </w:div>
                  </w:divsChild>
                </w:div>
                <w:div w:id="799735995">
                  <w:marLeft w:val="0"/>
                  <w:marRight w:val="0"/>
                  <w:marTop w:val="0"/>
                  <w:marBottom w:val="0"/>
                  <w:divBdr>
                    <w:top w:val="none" w:sz="0" w:space="0" w:color="auto"/>
                    <w:left w:val="none" w:sz="0" w:space="0" w:color="auto"/>
                    <w:bottom w:val="none" w:sz="0" w:space="0" w:color="auto"/>
                    <w:right w:val="none" w:sz="0" w:space="0" w:color="auto"/>
                  </w:divBdr>
                  <w:divsChild>
                    <w:div w:id="729309312">
                      <w:marLeft w:val="0"/>
                      <w:marRight w:val="0"/>
                      <w:marTop w:val="0"/>
                      <w:marBottom w:val="0"/>
                      <w:divBdr>
                        <w:top w:val="none" w:sz="0" w:space="0" w:color="auto"/>
                        <w:left w:val="none" w:sz="0" w:space="0" w:color="auto"/>
                        <w:bottom w:val="none" w:sz="0" w:space="0" w:color="auto"/>
                        <w:right w:val="none" w:sz="0" w:space="0" w:color="auto"/>
                      </w:divBdr>
                    </w:div>
                  </w:divsChild>
                </w:div>
                <w:div w:id="866018868">
                  <w:marLeft w:val="0"/>
                  <w:marRight w:val="0"/>
                  <w:marTop w:val="0"/>
                  <w:marBottom w:val="0"/>
                  <w:divBdr>
                    <w:top w:val="none" w:sz="0" w:space="0" w:color="auto"/>
                    <w:left w:val="none" w:sz="0" w:space="0" w:color="auto"/>
                    <w:bottom w:val="none" w:sz="0" w:space="0" w:color="auto"/>
                    <w:right w:val="none" w:sz="0" w:space="0" w:color="auto"/>
                  </w:divBdr>
                  <w:divsChild>
                    <w:div w:id="225532924">
                      <w:marLeft w:val="0"/>
                      <w:marRight w:val="0"/>
                      <w:marTop w:val="0"/>
                      <w:marBottom w:val="0"/>
                      <w:divBdr>
                        <w:top w:val="none" w:sz="0" w:space="0" w:color="auto"/>
                        <w:left w:val="none" w:sz="0" w:space="0" w:color="auto"/>
                        <w:bottom w:val="none" w:sz="0" w:space="0" w:color="auto"/>
                        <w:right w:val="none" w:sz="0" w:space="0" w:color="auto"/>
                      </w:divBdr>
                    </w:div>
                    <w:div w:id="780808687">
                      <w:marLeft w:val="0"/>
                      <w:marRight w:val="0"/>
                      <w:marTop w:val="0"/>
                      <w:marBottom w:val="0"/>
                      <w:divBdr>
                        <w:top w:val="none" w:sz="0" w:space="0" w:color="auto"/>
                        <w:left w:val="none" w:sz="0" w:space="0" w:color="auto"/>
                        <w:bottom w:val="none" w:sz="0" w:space="0" w:color="auto"/>
                        <w:right w:val="none" w:sz="0" w:space="0" w:color="auto"/>
                      </w:divBdr>
                    </w:div>
                  </w:divsChild>
                </w:div>
                <w:div w:id="1604873308">
                  <w:marLeft w:val="0"/>
                  <w:marRight w:val="0"/>
                  <w:marTop w:val="0"/>
                  <w:marBottom w:val="0"/>
                  <w:divBdr>
                    <w:top w:val="none" w:sz="0" w:space="0" w:color="auto"/>
                    <w:left w:val="none" w:sz="0" w:space="0" w:color="auto"/>
                    <w:bottom w:val="none" w:sz="0" w:space="0" w:color="auto"/>
                    <w:right w:val="none" w:sz="0" w:space="0" w:color="auto"/>
                  </w:divBdr>
                  <w:divsChild>
                    <w:div w:id="186259714">
                      <w:marLeft w:val="0"/>
                      <w:marRight w:val="0"/>
                      <w:marTop w:val="0"/>
                      <w:marBottom w:val="0"/>
                      <w:divBdr>
                        <w:top w:val="none" w:sz="0" w:space="0" w:color="auto"/>
                        <w:left w:val="none" w:sz="0" w:space="0" w:color="auto"/>
                        <w:bottom w:val="none" w:sz="0" w:space="0" w:color="auto"/>
                        <w:right w:val="none" w:sz="0" w:space="0" w:color="auto"/>
                      </w:divBdr>
                    </w:div>
                  </w:divsChild>
                </w:div>
                <w:div w:id="2002195258">
                  <w:marLeft w:val="0"/>
                  <w:marRight w:val="0"/>
                  <w:marTop w:val="0"/>
                  <w:marBottom w:val="0"/>
                  <w:divBdr>
                    <w:top w:val="none" w:sz="0" w:space="0" w:color="auto"/>
                    <w:left w:val="none" w:sz="0" w:space="0" w:color="auto"/>
                    <w:bottom w:val="none" w:sz="0" w:space="0" w:color="auto"/>
                    <w:right w:val="none" w:sz="0" w:space="0" w:color="auto"/>
                  </w:divBdr>
                  <w:divsChild>
                    <w:div w:id="388387328">
                      <w:marLeft w:val="0"/>
                      <w:marRight w:val="0"/>
                      <w:marTop w:val="0"/>
                      <w:marBottom w:val="0"/>
                      <w:divBdr>
                        <w:top w:val="none" w:sz="0" w:space="0" w:color="auto"/>
                        <w:left w:val="none" w:sz="0" w:space="0" w:color="auto"/>
                        <w:bottom w:val="none" w:sz="0" w:space="0" w:color="auto"/>
                        <w:right w:val="none" w:sz="0" w:space="0" w:color="auto"/>
                      </w:divBdr>
                    </w:div>
                    <w:div w:id="17110282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6650150">
      <w:bodyDiv w:val="1"/>
      <w:marLeft w:val="0"/>
      <w:marRight w:val="0"/>
      <w:marTop w:val="0"/>
      <w:marBottom w:val="0"/>
      <w:divBdr>
        <w:top w:val="none" w:sz="0" w:space="0" w:color="auto"/>
        <w:left w:val="none" w:sz="0" w:space="0" w:color="auto"/>
        <w:bottom w:val="none" w:sz="0" w:space="0" w:color="auto"/>
        <w:right w:val="none" w:sz="0" w:space="0" w:color="auto"/>
      </w:divBdr>
    </w:div>
    <w:div w:id="2137484273">
      <w:bodyDiv w:val="1"/>
      <w:marLeft w:val="0"/>
      <w:marRight w:val="0"/>
      <w:marTop w:val="0"/>
      <w:marBottom w:val="0"/>
      <w:divBdr>
        <w:top w:val="none" w:sz="0" w:space="0" w:color="auto"/>
        <w:left w:val="none" w:sz="0" w:space="0" w:color="auto"/>
        <w:bottom w:val="none" w:sz="0" w:space="0" w:color="auto"/>
        <w:right w:val="none" w:sz="0" w:space="0" w:color="auto"/>
      </w:divBdr>
    </w:div>
    <w:div w:id="21438445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13.svg"/><Relationship Id="rId117" Type="http://schemas.openxmlformats.org/officeDocument/2006/relationships/hyperlink" Target="https://www.bls.gov/lau/" TargetMode="External"/><Relationship Id="rId21" Type="http://schemas.openxmlformats.org/officeDocument/2006/relationships/image" Target="media/image8.png"/><Relationship Id="rId42" Type="http://schemas.openxmlformats.org/officeDocument/2006/relationships/chart" Target="charts/chart6.xml"/><Relationship Id="rId47" Type="http://schemas.openxmlformats.org/officeDocument/2006/relationships/chart" Target="charts/chart9.xml"/><Relationship Id="rId63" Type="http://schemas.openxmlformats.org/officeDocument/2006/relationships/chart" Target="charts/chart17.xml"/><Relationship Id="rId68" Type="http://schemas.openxmlformats.org/officeDocument/2006/relationships/image" Target="media/image33.png"/><Relationship Id="rId84" Type="http://schemas.openxmlformats.org/officeDocument/2006/relationships/chart" Target="charts/chart23.xml"/><Relationship Id="rId89" Type="http://schemas.openxmlformats.org/officeDocument/2006/relationships/chart" Target="charts/chart25.xml"/><Relationship Id="rId112" Type="http://schemas.openxmlformats.org/officeDocument/2006/relationships/hyperlink" Target="https://data.hrsa.gov/topics/health-centers/sanam" TargetMode="External"/><Relationship Id="rId16" Type="http://schemas.openxmlformats.org/officeDocument/2006/relationships/image" Target="media/image6.jpg"/><Relationship Id="rId107" Type="http://schemas.openxmlformats.org/officeDocument/2006/relationships/hyperlink" Target="https://data.cms.gov/tools/mapping-medicare-disparities-by-population" TargetMode="External"/><Relationship Id="rId11" Type="http://schemas.openxmlformats.org/officeDocument/2006/relationships/image" Target="media/image1.png"/><Relationship Id="rId32" Type="http://schemas.openxmlformats.org/officeDocument/2006/relationships/image" Target="media/image16.jpeg"/><Relationship Id="rId37" Type="http://schemas.openxmlformats.org/officeDocument/2006/relationships/chart" Target="charts/chart2.xml"/><Relationship Id="rId53" Type="http://schemas.openxmlformats.org/officeDocument/2006/relationships/chart" Target="charts/chart10.xml"/><Relationship Id="rId58" Type="http://schemas.openxmlformats.org/officeDocument/2006/relationships/chart" Target="charts/chart12.xml"/><Relationship Id="rId74" Type="http://schemas.openxmlformats.org/officeDocument/2006/relationships/chart" Target="charts/chart19.xml"/><Relationship Id="rId79" Type="http://schemas.openxmlformats.org/officeDocument/2006/relationships/chart" Target="charts/chart20.xml"/><Relationship Id="rId102" Type="http://schemas.openxmlformats.org/officeDocument/2006/relationships/hyperlink" Target="https://www.cdc.gov/nchhstp/index.html" TargetMode="External"/><Relationship Id="rId5" Type="http://schemas.openxmlformats.org/officeDocument/2006/relationships/numbering" Target="numbering.xml"/><Relationship Id="rId90" Type="http://schemas.openxmlformats.org/officeDocument/2006/relationships/chart" Target="charts/chart26.xml"/><Relationship Id="rId95" Type="http://schemas.openxmlformats.org/officeDocument/2006/relationships/chart" Target="charts/chart30.xml"/><Relationship Id="rId22" Type="http://schemas.openxmlformats.org/officeDocument/2006/relationships/image" Target="media/image9.png"/><Relationship Id="rId27" Type="http://schemas.openxmlformats.org/officeDocument/2006/relationships/header" Target="header1.xml"/><Relationship Id="rId43" Type="http://schemas.openxmlformats.org/officeDocument/2006/relationships/chart" Target="charts/chart7.xml"/><Relationship Id="rId48" Type="http://schemas.openxmlformats.org/officeDocument/2006/relationships/image" Target="media/image22.png"/><Relationship Id="rId64" Type="http://schemas.openxmlformats.org/officeDocument/2006/relationships/image" Target="media/image29.png"/><Relationship Id="rId69" Type="http://schemas.openxmlformats.org/officeDocument/2006/relationships/image" Target="media/image34.png"/><Relationship Id="rId113" Type="http://schemas.openxmlformats.org/officeDocument/2006/relationships/hyperlink" Target="https://www.housingworksri.org/research-policy/publications-reports/fact-books" TargetMode="External"/><Relationship Id="rId118" Type="http://schemas.openxmlformats.org/officeDocument/2006/relationships/hyperlink" Target="https://data.census.gov/cedsci/" TargetMode="External"/><Relationship Id="rId80" Type="http://schemas.openxmlformats.org/officeDocument/2006/relationships/image" Target="media/image42.png"/><Relationship Id="rId85" Type="http://schemas.openxmlformats.org/officeDocument/2006/relationships/chart" Target="charts/chart24.xml"/><Relationship Id="rId12" Type="http://schemas.openxmlformats.org/officeDocument/2006/relationships/image" Target="media/image2.svg"/><Relationship Id="rId17" Type="http://schemas.openxmlformats.org/officeDocument/2006/relationships/hyperlink" Target="https://www.chartercare.org/about-us/" TargetMode="External"/><Relationship Id="rId33" Type="http://schemas.openxmlformats.org/officeDocument/2006/relationships/image" Target="media/image17.jpeg"/><Relationship Id="rId38" Type="http://schemas.openxmlformats.org/officeDocument/2006/relationships/chart" Target="charts/chart3.xml"/><Relationship Id="rId59" Type="http://schemas.openxmlformats.org/officeDocument/2006/relationships/chart" Target="charts/chart13.xml"/><Relationship Id="rId103" Type="http://schemas.openxmlformats.org/officeDocument/2006/relationships/hyperlink" Target="https://www.cdc.gov/nchs/nvss/index.htm" TargetMode="External"/><Relationship Id="rId108" Type="http://schemas.openxmlformats.org/officeDocument/2006/relationships/hyperlink" Target="http://www.countyhealthrankings.org/" TargetMode="External"/><Relationship Id="rId54" Type="http://schemas.openxmlformats.org/officeDocument/2006/relationships/image" Target="media/image27.png"/><Relationship Id="rId70" Type="http://schemas.openxmlformats.org/officeDocument/2006/relationships/image" Target="media/image35.png"/><Relationship Id="rId75" Type="http://schemas.openxmlformats.org/officeDocument/2006/relationships/image" Target="media/image38.png"/><Relationship Id="rId91" Type="http://schemas.openxmlformats.org/officeDocument/2006/relationships/image" Target="media/image47.png"/><Relationship Id="rId96" Type="http://schemas.openxmlformats.org/officeDocument/2006/relationships/chart" Target="charts/chart31.xml"/><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image" Target="media/image10.png"/><Relationship Id="rId28" Type="http://schemas.openxmlformats.org/officeDocument/2006/relationships/footer" Target="footer1.xml"/><Relationship Id="rId49" Type="http://schemas.openxmlformats.org/officeDocument/2006/relationships/image" Target="media/image23.png"/><Relationship Id="rId114" Type="http://schemas.openxmlformats.org/officeDocument/2006/relationships/hyperlink" Target="https://preventoverdoseri.org/see-the-data/" TargetMode="External"/><Relationship Id="rId119" Type="http://schemas.openxmlformats.org/officeDocument/2006/relationships/header" Target="header4.xml"/><Relationship Id="rId44" Type="http://schemas.openxmlformats.org/officeDocument/2006/relationships/image" Target="media/image20.png"/><Relationship Id="rId60" Type="http://schemas.openxmlformats.org/officeDocument/2006/relationships/chart" Target="charts/chart14.xml"/><Relationship Id="rId65" Type="http://schemas.openxmlformats.org/officeDocument/2006/relationships/image" Target="media/image30.png"/><Relationship Id="rId81" Type="http://schemas.openxmlformats.org/officeDocument/2006/relationships/image" Target="media/image43.png"/><Relationship Id="rId86" Type="http://schemas.openxmlformats.org/officeDocument/2006/relationships/image" Target="media/image44.png"/><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jpeg"/><Relationship Id="rId18" Type="http://schemas.openxmlformats.org/officeDocument/2006/relationships/hyperlink" Target="mailto:obrown@chartercare.org" TargetMode="External"/><Relationship Id="rId39" Type="http://schemas.openxmlformats.org/officeDocument/2006/relationships/image" Target="media/image19.png"/><Relationship Id="rId109" Type="http://schemas.openxmlformats.org/officeDocument/2006/relationships/hyperlink" Target="https://www.epa.gov/smartgrowth/smart-location-mapping" TargetMode="External"/><Relationship Id="rId34" Type="http://schemas.openxmlformats.org/officeDocument/2006/relationships/image" Target="media/image18.png"/><Relationship Id="rId50" Type="http://schemas.openxmlformats.org/officeDocument/2006/relationships/image" Target="media/image24.png"/><Relationship Id="rId55" Type="http://schemas.openxmlformats.org/officeDocument/2006/relationships/image" Target="media/image28.png"/><Relationship Id="rId76" Type="http://schemas.openxmlformats.org/officeDocument/2006/relationships/image" Target="media/image39.png"/><Relationship Id="rId97" Type="http://schemas.openxmlformats.org/officeDocument/2006/relationships/hyperlink" Target="https://www.chartercare.org/about-us/" TargetMode="External"/><Relationship Id="rId104" Type="http://schemas.openxmlformats.org/officeDocument/2006/relationships/hyperlink" Target="https://www.cdc.gov/places/" TargetMode="External"/><Relationship Id="rId120"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chart" Target="charts/chart18.xml"/><Relationship Id="rId92" Type="http://schemas.openxmlformats.org/officeDocument/2006/relationships/chart" Target="charts/chart27.xml"/><Relationship Id="rId2" Type="http://schemas.openxmlformats.org/officeDocument/2006/relationships/customXml" Target="../customXml/item2.xml"/><Relationship Id="rId29" Type="http://schemas.openxmlformats.org/officeDocument/2006/relationships/header" Target="header2.xml"/><Relationship Id="rId24" Type="http://schemas.openxmlformats.org/officeDocument/2006/relationships/image" Target="media/image11.svg"/><Relationship Id="rId40" Type="http://schemas.openxmlformats.org/officeDocument/2006/relationships/chart" Target="charts/chart4.xml"/><Relationship Id="rId45" Type="http://schemas.openxmlformats.org/officeDocument/2006/relationships/image" Target="media/image21.png"/><Relationship Id="rId66" Type="http://schemas.openxmlformats.org/officeDocument/2006/relationships/image" Target="media/image31.png"/><Relationship Id="rId87" Type="http://schemas.openxmlformats.org/officeDocument/2006/relationships/image" Target="media/image45.png"/><Relationship Id="rId110" Type="http://schemas.openxmlformats.org/officeDocument/2006/relationships/hyperlink" Target="https://map.feedingamerica.org/" TargetMode="External"/><Relationship Id="rId115" Type="http://schemas.openxmlformats.org/officeDocument/2006/relationships/hyperlink" Target="https://rikidscount.org/2024-factbook/" TargetMode="External"/><Relationship Id="rId61" Type="http://schemas.openxmlformats.org/officeDocument/2006/relationships/chart" Target="charts/chart15.xml"/><Relationship Id="rId82" Type="http://schemas.openxmlformats.org/officeDocument/2006/relationships/chart" Target="charts/chart21.xml"/><Relationship Id="rId19" Type="http://schemas.openxmlformats.org/officeDocument/2006/relationships/image" Target="media/image7.jpeg"/><Relationship Id="rId14" Type="http://schemas.openxmlformats.org/officeDocument/2006/relationships/image" Target="media/image4.jpeg"/><Relationship Id="rId30" Type="http://schemas.openxmlformats.org/officeDocument/2006/relationships/image" Target="media/image14.png"/><Relationship Id="rId35" Type="http://schemas.openxmlformats.org/officeDocument/2006/relationships/chart" Target="charts/chart1.xml"/><Relationship Id="rId56" Type="http://schemas.openxmlformats.org/officeDocument/2006/relationships/hyperlink" Target="https://www.chartercare.org/about-us/" TargetMode="External"/><Relationship Id="rId77" Type="http://schemas.openxmlformats.org/officeDocument/2006/relationships/image" Target="media/image40.png"/><Relationship Id="rId100" Type="http://schemas.openxmlformats.org/officeDocument/2006/relationships/hyperlink" Target="http://wonder.cdc.gov/" TargetMode="External"/><Relationship Id="rId105" Type="http://schemas.openxmlformats.org/officeDocument/2006/relationships/hyperlink" Target="https://gis.cdc.gov/Cancer/USCS/" TargetMode="External"/><Relationship Id="rId8" Type="http://schemas.openxmlformats.org/officeDocument/2006/relationships/webSettings" Target="webSettings.xml"/><Relationship Id="rId51" Type="http://schemas.openxmlformats.org/officeDocument/2006/relationships/image" Target="media/image25.png"/><Relationship Id="rId72" Type="http://schemas.openxmlformats.org/officeDocument/2006/relationships/image" Target="media/image36.png"/><Relationship Id="rId93" Type="http://schemas.openxmlformats.org/officeDocument/2006/relationships/chart" Target="charts/chart28.xml"/><Relationship Id="rId98" Type="http://schemas.openxmlformats.org/officeDocument/2006/relationships/hyperlink" Target="mailto:obrown@chartercare.org" TargetMode="External"/><Relationship Id="rId121" Type="http://schemas.openxmlformats.org/officeDocument/2006/relationships/theme" Target="theme/theme1.xml"/><Relationship Id="rId3" Type="http://schemas.openxmlformats.org/officeDocument/2006/relationships/customXml" Target="../customXml/item3.xml"/><Relationship Id="rId25" Type="http://schemas.openxmlformats.org/officeDocument/2006/relationships/image" Target="media/image12.png"/><Relationship Id="rId46" Type="http://schemas.openxmlformats.org/officeDocument/2006/relationships/chart" Target="charts/chart8.xml"/><Relationship Id="rId67" Type="http://schemas.openxmlformats.org/officeDocument/2006/relationships/image" Target="media/image32.png"/><Relationship Id="rId116" Type="http://schemas.openxmlformats.org/officeDocument/2006/relationships/hyperlink" Target="https://www.rihomeless.org/point-in-time" TargetMode="External"/><Relationship Id="rId20" Type="http://schemas.openxmlformats.org/officeDocument/2006/relationships/hyperlink" Target="http://www.buildcommunity.com" TargetMode="External"/><Relationship Id="rId41" Type="http://schemas.openxmlformats.org/officeDocument/2006/relationships/chart" Target="charts/chart5.xml"/><Relationship Id="rId62" Type="http://schemas.openxmlformats.org/officeDocument/2006/relationships/chart" Target="charts/chart16.xml"/><Relationship Id="rId83" Type="http://schemas.openxmlformats.org/officeDocument/2006/relationships/chart" Target="charts/chart22.xml"/><Relationship Id="rId88" Type="http://schemas.openxmlformats.org/officeDocument/2006/relationships/image" Target="media/image46.png"/><Relationship Id="rId111" Type="http://schemas.openxmlformats.org/officeDocument/2006/relationships/hyperlink" Target="https://data.hrsa.gov/tools/shortage-area/hpsa-find" TargetMode="External"/><Relationship Id="rId15" Type="http://schemas.openxmlformats.org/officeDocument/2006/relationships/image" Target="media/image5.jpg"/><Relationship Id="rId36" Type="http://schemas.openxmlformats.org/officeDocument/2006/relationships/header" Target="header3.xml"/><Relationship Id="rId57" Type="http://schemas.openxmlformats.org/officeDocument/2006/relationships/chart" Target="charts/chart11.xml"/><Relationship Id="rId106" Type="http://schemas.openxmlformats.org/officeDocument/2006/relationships/hyperlink" Target="http://www.cdc.gov/brfss/brfssprevalence/index.html" TargetMode="External"/><Relationship Id="rId10" Type="http://schemas.openxmlformats.org/officeDocument/2006/relationships/endnotes" Target="endnotes.xml"/><Relationship Id="rId31" Type="http://schemas.openxmlformats.org/officeDocument/2006/relationships/image" Target="media/image15.svg"/><Relationship Id="rId52" Type="http://schemas.openxmlformats.org/officeDocument/2006/relationships/image" Target="media/image26.png"/><Relationship Id="rId73" Type="http://schemas.openxmlformats.org/officeDocument/2006/relationships/image" Target="media/image37.png"/><Relationship Id="rId78" Type="http://schemas.openxmlformats.org/officeDocument/2006/relationships/image" Target="media/image41.png"/><Relationship Id="rId94" Type="http://schemas.openxmlformats.org/officeDocument/2006/relationships/chart" Target="charts/chart29.xml"/><Relationship Id="rId99" Type="http://schemas.openxmlformats.org/officeDocument/2006/relationships/hyperlink" Target="https://careshq.org/map-rooms/" TargetMode="External"/><Relationship Id="rId101" Type="http://schemas.openxmlformats.org/officeDocument/2006/relationships/hyperlink" Target="https://www.atsdr.cdc.gov/placeandhealth/svi/index.html" TargetMode="External"/></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Worksheet.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3" Type="http://schemas.openxmlformats.org/officeDocument/2006/relationships/themeOverride" Target="../theme/themeOverride10.xml"/><Relationship Id="rId2" Type="http://schemas.microsoft.com/office/2011/relationships/chartColorStyle" Target="colors7.xml"/><Relationship Id="rId1" Type="http://schemas.microsoft.com/office/2011/relationships/chartStyle" Target="style7.xml"/><Relationship Id="rId4" Type="http://schemas.openxmlformats.org/officeDocument/2006/relationships/oleObject" Target="https://netorgft7352148.sharepoint.com/sites/HARI2022CHNA/Shared%20Documents/General/2025/Secondary%20Data/Mass%20Hospitals%20Data%20Graphs.xlsx" TargetMode="External"/></Relationships>
</file>

<file path=word/charts/_rels/chart11.xml.rels><?xml version="1.0" encoding="UTF-8" standalone="yes"?>
<Relationships xmlns="http://schemas.openxmlformats.org/package/2006/relationships"><Relationship Id="rId2" Type="http://schemas.openxmlformats.org/officeDocument/2006/relationships/oleObject" Target="https://netorgft7352148.sharepoint.com/sites/HARI2022CHNA/Shared%20Documents/General/2025/Secondary%20Data/RI_ACS%20Data%20v1.xlsx" TargetMode="External"/><Relationship Id="rId1" Type="http://schemas.openxmlformats.org/officeDocument/2006/relationships/themeOverride" Target="../theme/themeOverride11.xml"/></Relationships>
</file>

<file path=word/charts/_rels/chart12.xml.rels><?xml version="1.0" encoding="UTF-8" standalone="yes"?>
<Relationships xmlns="http://schemas.openxmlformats.org/package/2006/relationships"><Relationship Id="rId3" Type="http://schemas.openxmlformats.org/officeDocument/2006/relationships/themeOverride" Target="../theme/themeOverride12.xml"/><Relationship Id="rId2" Type="http://schemas.microsoft.com/office/2011/relationships/chartColorStyle" Target="colors8.xml"/><Relationship Id="rId1" Type="http://schemas.microsoft.com/office/2011/relationships/chartStyle" Target="style8.xml"/><Relationship Id="rId4" Type="http://schemas.openxmlformats.org/officeDocument/2006/relationships/oleObject" Target="../embeddings/oleObject3.bin"/></Relationships>
</file>

<file path=word/charts/_rels/chart13.xml.rels><?xml version="1.0" encoding="UTF-8" standalone="yes"?>
<Relationships xmlns="http://schemas.openxmlformats.org/package/2006/relationships"><Relationship Id="rId3" Type="http://schemas.openxmlformats.org/officeDocument/2006/relationships/themeOverride" Target="../theme/themeOverride13.xml"/><Relationship Id="rId2" Type="http://schemas.microsoft.com/office/2011/relationships/chartColorStyle" Target="colors9.xml"/><Relationship Id="rId1" Type="http://schemas.microsoft.com/office/2011/relationships/chartStyle" Target="style9.xml"/><Relationship Id="rId4" Type="http://schemas.openxmlformats.org/officeDocument/2006/relationships/oleObject" Target="../embeddings/oleObject4.bin"/></Relationships>
</file>

<file path=word/charts/_rels/chart14.xml.rels><?xml version="1.0" encoding="UTF-8" standalone="yes"?>
<Relationships xmlns="http://schemas.openxmlformats.org/package/2006/relationships"><Relationship Id="rId2" Type="http://schemas.openxmlformats.org/officeDocument/2006/relationships/oleObject" Target="https://netorgft7352148.sharepoint.com/sites/HARI2022CHNA/Shared%20Documents/General/2025/Secondary%20Data/Rhode%20Island%20Hospitals%20Data%20Graphs.xlsx" TargetMode="External"/><Relationship Id="rId1" Type="http://schemas.openxmlformats.org/officeDocument/2006/relationships/themeOverride" Target="../theme/themeOverride14.xml"/></Relationships>
</file>

<file path=word/charts/_rels/chart15.xml.rels><?xml version="1.0" encoding="UTF-8" standalone="yes"?>
<Relationships xmlns="http://schemas.openxmlformats.org/package/2006/relationships"><Relationship Id="rId3" Type="http://schemas.openxmlformats.org/officeDocument/2006/relationships/themeOverride" Target="../theme/themeOverride15.xml"/><Relationship Id="rId2" Type="http://schemas.microsoft.com/office/2011/relationships/chartColorStyle" Target="colors10.xml"/><Relationship Id="rId1" Type="http://schemas.microsoft.com/office/2011/relationships/chartStyle" Target="style10.xml"/><Relationship Id="rId4" Type="http://schemas.openxmlformats.org/officeDocument/2006/relationships/oleObject" Target="file:///C:\Users\jsavr\AppData\Local\Microsoft\Windows\INetCache\Content.Outlook\42K2DA9G\RI_CDC%20Data%20v1.xlsx" TargetMode="External"/></Relationships>
</file>

<file path=word/charts/_rels/chart16.xml.rels><?xml version="1.0" encoding="UTF-8" standalone="yes"?>
<Relationships xmlns="http://schemas.openxmlformats.org/package/2006/relationships"><Relationship Id="rId2" Type="http://schemas.openxmlformats.org/officeDocument/2006/relationships/oleObject" Target="https://netorgft7352148.sharepoint.com/sites/HARI2022CHNA/Shared%20Documents/General/2025/Secondary%20Data/Rhode%20Island%20Hospitals%20Data%20Graphs.xlsx" TargetMode="External"/><Relationship Id="rId1" Type="http://schemas.openxmlformats.org/officeDocument/2006/relationships/themeOverride" Target="../theme/themeOverride16.xml"/></Relationships>
</file>

<file path=word/charts/_rels/chart17.xml.rels><?xml version="1.0" encoding="UTF-8" standalone="yes"?>
<Relationships xmlns="http://schemas.openxmlformats.org/package/2006/relationships"><Relationship Id="rId3" Type="http://schemas.openxmlformats.org/officeDocument/2006/relationships/themeOverride" Target="../theme/themeOverride17.xml"/><Relationship Id="rId2" Type="http://schemas.microsoft.com/office/2011/relationships/chartColorStyle" Target="colors11.xml"/><Relationship Id="rId1" Type="http://schemas.microsoft.com/office/2011/relationships/chartStyle" Target="style11.xml"/><Relationship Id="rId4" Type="http://schemas.openxmlformats.org/officeDocument/2006/relationships/oleObject" Target="file:///C:\Users\jsavr\AppData\Local\Microsoft\Windows\INetCache\Content.Outlook\42K2DA9G\RI_CDC%20Data%20v1.xlsx" TargetMode="External"/></Relationships>
</file>

<file path=word/charts/_rels/chart18.xml.rels><?xml version="1.0" encoding="UTF-8" standalone="yes"?>
<Relationships xmlns="http://schemas.openxmlformats.org/package/2006/relationships"><Relationship Id="rId3" Type="http://schemas.openxmlformats.org/officeDocument/2006/relationships/themeOverride" Target="../theme/themeOverride18.xml"/><Relationship Id="rId2" Type="http://schemas.microsoft.com/office/2011/relationships/chartColorStyle" Target="colors12.xml"/><Relationship Id="rId1" Type="http://schemas.microsoft.com/office/2011/relationships/chartStyle" Target="style12.xml"/><Relationship Id="rId4" Type="http://schemas.openxmlformats.org/officeDocument/2006/relationships/oleObject" Target="file:///C:\Users\jsavr\AppData\Local\Microsoft\Windows\INetCache\Content.Outlook\42K2DA9G\RI_CDC%20Data%20v1.xlsx" TargetMode="External"/></Relationships>
</file>

<file path=word/charts/_rels/chart19.xml.rels><?xml version="1.0" encoding="UTF-8" standalone="yes"?>
<Relationships xmlns="http://schemas.openxmlformats.org/package/2006/relationships"><Relationship Id="rId2" Type="http://schemas.openxmlformats.org/officeDocument/2006/relationships/oleObject" Target="https://netorgft7352148.sharepoint.com/sites/HARI2022CHNA/Shared%20Documents/General/2025/Secondary%20Data/Rhode%20Island%20Hospitals%20Data%20Graphs.xlsx" TargetMode="External"/><Relationship Id="rId1" Type="http://schemas.openxmlformats.org/officeDocument/2006/relationships/themeOverride" Target="../theme/themeOverride19.xml"/></Relationships>
</file>

<file path=word/charts/_rels/chart2.xml.rels><?xml version="1.0" encoding="UTF-8" standalone="yes"?>
<Relationships xmlns="http://schemas.openxmlformats.org/package/2006/relationships"><Relationship Id="rId2" Type="http://schemas.openxmlformats.org/officeDocument/2006/relationships/oleObject" Target="https://netorgft7352148.sharepoint.com/sites/HARI2022CHNA/Shared%20Documents/General/2025/Key%20Stakeholder%20Survey/Analysis/HARI%202025%20CHNA%20Key%20Stakeholder%20Survey%20Results.xlsx" TargetMode="External"/><Relationship Id="rId1" Type="http://schemas.openxmlformats.org/officeDocument/2006/relationships/themeOverride" Target="../theme/themeOverride2.xml"/></Relationships>
</file>

<file path=word/charts/_rels/chart20.xml.rels><?xml version="1.0" encoding="UTF-8" standalone="yes"?>
<Relationships xmlns="http://schemas.openxmlformats.org/package/2006/relationships"><Relationship Id="rId3" Type="http://schemas.openxmlformats.org/officeDocument/2006/relationships/themeOverride" Target="../theme/themeOverride20.xml"/><Relationship Id="rId2" Type="http://schemas.microsoft.com/office/2011/relationships/chartColorStyle" Target="colors13.xml"/><Relationship Id="rId1" Type="http://schemas.microsoft.com/office/2011/relationships/chartStyle" Target="style13.xml"/><Relationship Id="rId4" Type="http://schemas.openxmlformats.org/officeDocument/2006/relationships/oleObject" Target="../embeddings/oleObject5.bin"/></Relationships>
</file>

<file path=word/charts/_rels/chart21.xml.rels><?xml version="1.0" encoding="UTF-8" standalone="yes"?>
<Relationships xmlns="http://schemas.openxmlformats.org/package/2006/relationships"><Relationship Id="rId2" Type="http://schemas.openxmlformats.org/officeDocument/2006/relationships/oleObject" Target="../embeddings/oleObject6.bin"/><Relationship Id="rId1" Type="http://schemas.openxmlformats.org/officeDocument/2006/relationships/themeOverride" Target="../theme/themeOverride21.xml"/></Relationships>
</file>

<file path=word/charts/_rels/chart22.xml.rels><?xml version="1.0" encoding="UTF-8" standalone="yes"?>
<Relationships xmlns="http://schemas.openxmlformats.org/package/2006/relationships"><Relationship Id="rId2" Type="http://schemas.openxmlformats.org/officeDocument/2006/relationships/oleObject" Target="../embeddings/oleObject7.bin"/><Relationship Id="rId1" Type="http://schemas.openxmlformats.org/officeDocument/2006/relationships/themeOverride" Target="../theme/themeOverride22.xml"/></Relationships>
</file>

<file path=word/charts/_rels/chart23.xml.rels><?xml version="1.0" encoding="UTF-8" standalone="yes"?>
<Relationships xmlns="http://schemas.openxmlformats.org/package/2006/relationships"><Relationship Id="rId3" Type="http://schemas.openxmlformats.org/officeDocument/2006/relationships/themeOverride" Target="../theme/themeOverride23.xml"/><Relationship Id="rId2" Type="http://schemas.microsoft.com/office/2011/relationships/chartColorStyle" Target="colors14.xml"/><Relationship Id="rId1" Type="http://schemas.microsoft.com/office/2011/relationships/chartStyle" Target="style14.xml"/><Relationship Id="rId4" Type="http://schemas.openxmlformats.org/officeDocument/2006/relationships/oleObject" Target="../embeddings/oleObject8.bin"/></Relationships>
</file>

<file path=word/charts/_rels/chart24.xml.rels><?xml version="1.0" encoding="UTF-8" standalone="yes"?>
<Relationships xmlns="http://schemas.openxmlformats.org/package/2006/relationships"><Relationship Id="rId2" Type="http://schemas.openxmlformats.org/officeDocument/2006/relationships/oleObject" Target="https://netorgft7352148.sharepoint.com/sites/HARI2022CHNA/Shared%20Documents/General/2025/Secondary%20Data/Rhode%20Island%20Hospitals%20Data%20Graphs.xlsx" TargetMode="External"/><Relationship Id="rId1" Type="http://schemas.openxmlformats.org/officeDocument/2006/relationships/themeOverride" Target="../theme/themeOverride24.xml"/></Relationships>
</file>

<file path=word/charts/_rels/chart25.xml.rels><?xml version="1.0" encoding="UTF-8" standalone="yes"?>
<Relationships xmlns="http://schemas.openxmlformats.org/package/2006/relationships"><Relationship Id="rId3" Type="http://schemas.openxmlformats.org/officeDocument/2006/relationships/themeOverride" Target="../theme/themeOverride25.xml"/><Relationship Id="rId2" Type="http://schemas.microsoft.com/office/2011/relationships/chartColorStyle" Target="colors15.xml"/><Relationship Id="rId1" Type="http://schemas.microsoft.com/office/2011/relationships/chartStyle" Target="style15.xml"/><Relationship Id="rId4" Type="http://schemas.openxmlformats.org/officeDocument/2006/relationships/oleObject" Target="https://netorgft7352148.sharepoint.com/sites/HARI2022CHNA/Shared%20Documents/General/2025/Secondary%20Data/RI_ACS%20Data%20v1.xlsx" TargetMode="External"/></Relationships>
</file>

<file path=word/charts/_rels/chart26.xml.rels><?xml version="1.0" encoding="UTF-8" standalone="yes"?>
<Relationships xmlns="http://schemas.openxmlformats.org/package/2006/relationships"><Relationship Id="rId2" Type="http://schemas.openxmlformats.org/officeDocument/2006/relationships/oleObject" Target="https://netorgft7352148.sharepoint.com/sites/HARI2022CHNA/Shared%20Documents/General/2025/Secondary%20Data/RI_ACS%20Data%20v1.xlsx" TargetMode="External"/><Relationship Id="rId1" Type="http://schemas.openxmlformats.org/officeDocument/2006/relationships/themeOverride" Target="../theme/themeOverride26.xml"/></Relationships>
</file>

<file path=word/charts/_rels/chart27.xml.rels><?xml version="1.0" encoding="UTF-8" standalone="yes"?>
<Relationships xmlns="http://schemas.openxmlformats.org/package/2006/relationships"><Relationship Id="rId2" Type="http://schemas.openxmlformats.org/officeDocument/2006/relationships/oleObject" Target="../embeddings/oleObject9.bin"/><Relationship Id="rId1" Type="http://schemas.openxmlformats.org/officeDocument/2006/relationships/themeOverride" Target="../theme/themeOverride27.xml"/></Relationships>
</file>

<file path=word/charts/_rels/chart28.xml.rels><?xml version="1.0" encoding="UTF-8" standalone="yes"?>
<Relationships xmlns="http://schemas.openxmlformats.org/package/2006/relationships"><Relationship Id="rId2" Type="http://schemas.openxmlformats.org/officeDocument/2006/relationships/oleObject" Target="../embeddings/oleObject10.bin"/><Relationship Id="rId1" Type="http://schemas.openxmlformats.org/officeDocument/2006/relationships/themeOverride" Target="../theme/themeOverride28.xml"/></Relationships>
</file>

<file path=word/charts/_rels/chart29.xml.rels><?xml version="1.0" encoding="UTF-8" standalone="yes"?>
<Relationships xmlns="http://schemas.openxmlformats.org/package/2006/relationships"><Relationship Id="rId2" Type="http://schemas.openxmlformats.org/officeDocument/2006/relationships/oleObject" Target="https://netorgft7352148.sharepoint.com/sites/HARI2022CHNA/Shared%20Documents/General/2025/Secondary%20Data/Rhode%20Island%20Hospitals%20Data%20Graphs.xlsx" TargetMode="External"/><Relationship Id="rId1" Type="http://schemas.openxmlformats.org/officeDocument/2006/relationships/themeOverride" Target="../theme/themeOverride29.xml"/></Relationships>
</file>

<file path=word/charts/_rels/chart3.xml.rels><?xml version="1.0" encoding="UTF-8" standalone="yes"?>
<Relationships xmlns="http://schemas.openxmlformats.org/package/2006/relationships"><Relationship Id="rId2" Type="http://schemas.openxmlformats.org/officeDocument/2006/relationships/oleObject" Target="https://netorgft7352148.sharepoint.com/sites/HARI2022CHNA/Shared%20Documents/General/2025/Key%20Stakeholder%20Survey/Analysis/HARI%202025%20CHNA%20Key%20Stakeholder%20Survey%20Results.xlsx" TargetMode="External"/><Relationship Id="rId1" Type="http://schemas.openxmlformats.org/officeDocument/2006/relationships/themeOverride" Target="../theme/themeOverride3.xml"/></Relationships>
</file>

<file path=word/charts/_rels/chart30.xml.rels><?xml version="1.0" encoding="UTF-8" standalone="yes"?>
<Relationships xmlns="http://schemas.openxmlformats.org/package/2006/relationships"><Relationship Id="rId2" Type="http://schemas.openxmlformats.org/officeDocument/2006/relationships/oleObject" Target="file:///C:\Users\jsavr\AppData\Local\Microsoft\Windows\INetCache\Content.Outlook\42K2DA9G\RI_ACS%20Data%20v1%20(002).xlsx" TargetMode="External"/><Relationship Id="rId1" Type="http://schemas.openxmlformats.org/officeDocument/2006/relationships/themeOverride" Target="../theme/themeOverride30.xml"/></Relationships>
</file>

<file path=word/charts/_rels/chart31.xml.rels><?xml version="1.0" encoding="UTF-8" standalone="yes"?>
<Relationships xmlns="http://schemas.openxmlformats.org/package/2006/relationships"><Relationship Id="rId3" Type="http://schemas.openxmlformats.org/officeDocument/2006/relationships/themeOverride" Target="../theme/themeOverride31.xml"/><Relationship Id="rId2" Type="http://schemas.microsoft.com/office/2011/relationships/chartColorStyle" Target="colors16.xml"/><Relationship Id="rId1" Type="http://schemas.microsoft.com/office/2011/relationships/chartStyle" Target="style16.xml"/><Relationship Id="rId4" Type="http://schemas.openxmlformats.org/officeDocument/2006/relationships/oleObject" Target="https://netorgft7352148.sharepoint.com/sites/HARI2022CHNA/Shared%20Documents/General/2025/Secondary%20Data/RI_ACS%20Data%20v1.xlsx" TargetMode="External"/></Relationships>
</file>

<file path=word/charts/_rels/chart4.xml.rels><?xml version="1.0" encoding="UTF-8" standalone="yes"?>
<Relationships xmlns="http://schemas.openxmlformats.org/package/2006/relationships"><Relationship Id="rId3" Type="http://schemas.openxmlformats.org/officeDocument/2006/relationships/themeOverride" Target="../theme/themeOverride4.xml"/><Relationship Id="rId2" Type="http://schemas.microsoft.com/office/2011/relationships/chartColorStyle" Target="colors1.xml"/><Relationship Id="rId1" Type="http://schemas.microsoft.com/office/2011/relationships/chartStyle" Target="style1.xml"/><Relationship Id="rId4" Type="http://schemas.openxmlformats.org/officeDocument/2006/relationships/oleObject" Target="https://netorgft7352148.sharepoint.com/sites/HARI2022CHNA/Shared%20Documents/General/2025/Secondary%20Data/RI_ACS%20Data%20v1.xlsx" TargetMode="External"/></Relationships>
</file>

<file path=word/charts/_rels/chart5.xml.rels><?xml version="1.0" encoding="UTF-8" standalone="yes"?>
<Relationships xmlns="http://schemas.openxmlformats.org/package/2006/relationships"><Relationship Id="rId3" Type="http://schemas.openxmlformats.org/officeDocument/2006/relationships/themeOverride" Target="../theme/themeOverride5.xml"/><Relationship Id="rId2" Type="http://schemas.microsoft.com/office/2011/relationships/chartColorStyle" Target="colors2.xml"/><Relationship Id="rId1" Type="http://schemas.microsoft.com/office/2011/relationships/chartStyle" Target="style2.xml"/><Relationship Id="rId4" Type="http://schemas.openxmlformats.org/officeDocument/2006/relationships/oleObject" Target="https://netorgft7352148.sharepoint.com/sites/HARI2022CHNA/Shared%20Documents/General/2025/Secondary%20Data/RI_ACS%20Data%20v1.xlsx" TargetMode="External"/></Relationships>
</file>

<file path=word/charts/_rels/chart6.xml.rels><?xml version="1.0" encoding="UTF-8" standalone="yes"?>
<Relationships xmlns="http://schemas.openxmlformats.org/package/2006/relationships"><Relationship Id="rId3" Type="http://schemas.openxmlformats.org/officeDocument/2006/relationships/themeOverride" Target="../theme/themeOverride6.xm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oleObject" Target="https://netorgft7352148.sharepoint.com/sites/HARI2022CHNA/Shared%20Documents/General/2025/Secondary%20Data/RI_ACS%20Data%20v1.xlsx" TargetMode="External"/></Relationships>
</file>

<file path=word/charts/_rels/chart7.xml.rels><?xml version="1.0" encoding="UTF-8" standalone="yes"?>
<Relationships xmlns="http://schemas.openxmlformats.org/package/2006/relationships"><Relationship Id="rId3" Type="http://schemas.openxmlformats.org/officeDocument/2006/relationships/themeOverride" Target="../theme/themeOverride7.xml"/><Relationship Id="rId2" Type="http://schemas.microsoft.com/office/2011/relationships/chartColorStyle" Target="colors4.xml"/><Relationship Id="rId1" Type="http://schemas.microsoft.com/office/2011/relationships/chartStyle" Target="style4.xml"/><Relationship Id="rId4" Type="http://schemas.openxmlformats.org/officeDocument/2006/relationships/oleObject" Target="../embeddings/oleObject1.bin"/></Relationships>
</file>

<file path=word/charts/_rels/chart8.xml.rels><?xml version="1.0" encoding="UTF-8" standalone="yes"?>
<Relationships xmlns="http://schemas.openxmlformats.org/package/2006/relationships"><Relationship Id="rId3" Type="http://schemas.openxmlformats.org/officeDocument/2006/relationships/themeOverride" Target="../theme/themeOverride8.xml"/><Relationship Id="rId2" Type="http://schemas.microsoft.com/office/2011/relationships/chartColorStyle" Target="colors5.xml"/><Relationship Id="rId1" Type="http://schemas.microsoft.com/office/2011/relationships/chartStyle" Target="style5.xml"/><Relationship Id="rId4" Type="http://schemas.openxmlformats.org/officeDocument/2006/relationships/oleObject" Target="../embeddings/oleObject2.bin"/></Relationships>
</file>

<file path=word/charts/_rels/chart9.xml.rels><?xml version="1.0" encoding="UTF-8" standalone="yes"?>
<Relationships xmlns="http://schemas.openxmlformats.org/package/2006/relationships"><Relationship Id="rId3" Type="http://schemas.openxmlformats.org/officeDocument/2006/relationships/themeOverride" Target="../theme/themeOverride9.xml"/><Relationship Id="rId2" Type="http://schemas.microsoft.com/office/2011/relationships/chartColorStyle" Target="colors6.xml"/><Relationship Id="rId1" Type="http://schemas.microsoft.com/office/2011/relationships/chartStyle" Target="style6.xml"/><Relationship Id="rId4" Type="http://schemas.openxmlformats.org/officeDocument/2006/relationships/oleObject" Target="https://netorgft7352148.sharepoint.com/sites/HARI2022CHNA/Shared%20Documents/General/2025/Secondary%20Data/RI_ACS%20Data%20v1.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US" sz="1200" b="1">
                <a:latin typeface="+mn-lt"/>
              </a:rPr>
              <a:t>Statewide Key Stakeholder Survey: What do you see as the top strengths in the community/ies you serve? Choose up to 3 responses. </a:t>
            </a:r>
          </a:p>
          <a:p>
            <a:r>
              <a:rPr lang="en-US" sz="1200" b="1">
                <a:latin typeface="+mn-lt"/>
              </a:rPr>
              <a:t>Top 10</a:t>
            </a:r>
            <a:r>
              <a:rPr lang="en-US" sz="1200" b="1" baseline="0">
                <a:latin typeface="+mn-lt"/>
              </a:rPr>
              <a:t> responses shown.</a:t>
            </a:r>
            <a:endParaRPr lang="en-US" sz="1200" b="1">
              <a:latin typeface="+mn-lt"/>
            </a:endParaRPr>
          </a:p>
        </c:rich>
      </c:tx>
      <c:overlay val="0"/>
    </c:title>
    <c:autoTitleDeleted val="0"/>
    <c:plotArea>
      <c:layout>
        <c:manualLayout>
          <c:layoutTarget val="inner"/>
          <c:xMode val="edge"/>
          <c:yMode val="edge"/>
          <c:x val="0.13986770312315844"/>
          <c:y val="0.23224151348282895"/>
          <c:w val="0.84817502704080505"/>
          <c:h val="0.64576376737630015"/>
        </c:manualLayout>
      </c:layout>
      <c:barChart>
        <c:barDir val="bar"/>
        <c:grouping val="clustered"/>
        <c:varyColors val="0"/>
        <c:ser>
          <c:idx val="0"/>
          <c:order val="0"/>
          <c:tx>
            <c:strRef>
              <c:f>'Question 6'!$B$3</c:f>
              <c:strCache>
                <c:ptCount val="1"/>
                <c:pt idx="0">
                  <c:v>Responses</c:v>
                </c:pt>
              </c:strCache>
            </c:strRef>
          </c:tx>
          <c:spPr>
            <a:solidFill>
              <a:srgbClr val="3C5578"/>
            </a:solidFill>
            <a:ln>
              <a:prstDash val="solid"/>
            </a:ln>
          </c:spPr>
          <c:invertIfNegative val="0"/>
          <c:dLbls>
            <c:numFmt formatCode="0.0%" sourceLinked="0"/>
            <c:spPr>
              <a:noFill/>
              <a:ln>
                <a:noFill/>
              </a:ln>
              <a:effectLst/>
            </c:spPr>
            <c:txPr>
              <a:bodyPr wrap="square" lIns="38100" tIns="19050" rIns="38100" bIns="19050" anchor="ctr">
                <a:spAutoFit/>
              </a:bodyPr>
              <a:lstStyle/>
              <a:p>
                <a:pPr>
                  <a:defRPr sz="105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6'!$A$4:$A$26</c:f>
              <c:strCache>
                <c:ptCount val="10"/>
                <c:pt idx="0">
                  <c:v>Access to green spaces (e.g., parks)</c:v>
                </c:pt>
                <c:pt idx="1">
                  <c:v>Resources for people with low income</c:v>
                </c:pt>
                <c:pt idx="2">
                  <c:v>Safe neighborhoods</c:v>
                </c:pt>
                <c:pt idx="3">
                  <c:v>Resources for seniors</c:v>
                </c:pt>
                <c:pt idx="4">
                  <c:v>Environment (e.g., clean air, water quality)</c:v>
                </c:pt>
                <c:pt idx="5">
                  <c:v>Good schools</c:v>
                </c:pt>
                <c:pt idx="6">
                  <c:v>Access to healthcare services</c:v>
                </c:pt>
                <c:pt idx="7">
                  <c:v>Commitment to health and social equity</c:v>
                </c:pt>
                <c:pt idx="8">
                  <c:v>Social services programs</c:v>
                </c:pt>
                <c:pt idx="9">
                  <c:v>Community connectedness and support</c:v>
                </c:pt>
              </c:strCache>
            </c:strRef>
          </c:cat>
          <c:val>
            <c:numRef>
              <c:f>'Question 6'!$B$4:$B$26</c:f>
              <c:numCache>
                <c:formatCode>0.0%</c:formatCode>
                <c:ptCount val="10"/>
                <c:pt idx="0">
                  <c:v>0.1</c:v>
                </c:pt>
                <c:pt idx="1">
                  <c:v>0.1167</c:v>
                </c:pt>
                <c:pt idx="2">
                  <c:v>0.14169999999999999</c:v>
                </c:pt>
                <c:pt idx="3">
                  <c:v>0.1583</c:v>
                </c:pt>
                <c:pt idx="4">
                  <c:v>0.17499999999999999</c:v>
                </c:pt>
                <c:pt idx="5">
                  <c:v>0.2</c:v>
                </c:pt>
                <c:pt idx="6">
                  <c:v>0.2417</c:v>
                </c:pt>
                <c:pt idx="7">
                  <c:v>0.25829999999999997</c:v>
                </c:pt>
                <c:pt idx="8">
                  <c:v>0.25829999999999997</c:v>
                </c:pt>
                <c:pt idx="9">
                  <c:v>0.26669999999999999</c:v>
                </c:pt>
              </c:numCache>
            </c:numRef>
          </c:val>
          <c:extLst>
            <c:ext xmlns:c16="http://schemas.microsoft.com/office/drawing/2014/chart" uri="{C3380CC4-5D6E-409C-BE32-E72D297353CC}">
              <c16:uniqueId val="{00000000-8843-488C-A9F2-5A24436F614C}"/>
            </c:ext>
          </c:extLst>
        </c:ser>
        <c:dLbls>
          <c:showLegendKey val="0"/>
          <c:showVal val="0"/>
          <c:showCatName val="0"/>
          <c:showSerName val="0"/>
          <c:showPercent val="0"/>
          <c:showBubbleSize val="0"/>
        </c:dLbls>
        <c:gapWidth val="150"/>
        <c:axId val="10"/>
        <c:axId val="100"/>
      </c:barChart>
      <c:valAx>
        <c:axId val="100"/>
        <c:scaling>
          <c:orientation val="minMax"/>
          <c:max val="1"/>
        </c:scaling>
        <c:delete val="0"/>
        <c:axPos val="b"/>
        <c:majorGridlines/>
        <c:numFmt formatCode="0.0%" sourceLinked="1"/>
        <c:majorTickMark val="out"/>
        <c:minorTickMark val="none"/>
        <c:tickLblPos val="nextTo"/>
        <c:txPr>
          <a:bodyPr/>
          <a:lstStyle/>
          <a:p>
            <a:pPr>
              <a:defRPr sz="1050"/>
            </a:pPr>
            <a:endParaRPr lang="en-US"/>
          </a:p>
        </c:txPr>
        <c:crossAx val="10"/>
        <c:crosses val="autoZero"/>
        <c:crossBetween val="between"/>
        <c:majorUnit val="0.2"/>
      </c:valAx>
      <c:catAx>
        <c:axId val="10"/>
        <c:scaling>
          <c:orientation val="minMax"/>
        </c:scaling>
        <c:delete val="0"/>
        <c:axPos val="l"/>
        <c:numFmt formatCode="General" sourceLinked="1"/>
        <c:majorTickMark val="out"/>
        <c:minorTickMark val="none"/>
        <c:tickLblPos val="nextTo"/>
        <c:txPr>
          <a:bodyPr/>
          <a:lstStyle/>
          <a:p>
            <a:pPr>
              <a:defRPr sz="1050"/>
            </a:pPr>
            <a:endParaRPr lang="en-US"/>
          </a:p>
        </c:txPr>
        <c:crossAx val="100"/>
        <c:crosses val="autoZero"/>
        <c:auto val="0"/>
        <c:lblAlgn val="ctr"/>
        <c:lblOffset val="100"/>
        <c:noMultiLvlLbl val="0"/>
      </c:catAx>
    </c:plotArea>
    <c:plotVisOnly val="0"/>
    <c:dispBlanksAs val="gap"/>
    <c:showDLblsOverMax val="0"/>
  </c:chart>
  <c:spPr>
    <a:ln>
      <a:solidFill>
        <a:srgbClr val="000000"/>
      </a:solidFill>
    </a:ln>
  </c:spPr>
  <c:txPr>
    <a:bodyPr/>
    <a:lstStyle/>
    <a:p>
      <a:pPr>
        <a:defRPr sz="1200">
          <a:solidFill>
            <a:sysClr val="windowText" lastClr="000000"/>
          </a:solidFill>
        </a:defRPr>
      </a:pPr>
      <a:endParaRPr lang="en-US"/>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t>2021 US Average Life Expectancy (in years) by Race and Ethnicity</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7.5026246719160111E-2"/>
          <c:y val="0.14410782265742217"/>
          <c:w val="0.90776027996500419"/>
          <c:h val="0.61943861184018667"/>
        </c:manualLayout>
      </c:layout>
      <c:barChart>
        <c:barDir val="col"/>
        <c:grouping val="clustered"/>
        <c:varyColors val="0"/>
        <c:ser>
          <c:idx val="0"/>
          <c:order val="0"/>
          <c:spPr>
            <a:solidFill>
              <a:srgbClr val="592F56"/>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Demographics!$A$220:$A$225</c:f>
              <c:strCache>
                <c:ptCount val="6"/>
                <c:pt idx="0">
                  <c:v>All People</c:v>
                </c:pt>
                <c:pt idx="1">
                  <c:v>American Indian and/or Alaska Native</c:v>
                </c:pt>
                <c:pt idx="2">
                  <c:v>Asian</c:v>
                </c:pt>
                <c:pt idx="3">
                  <c:v>Black</c:v>
                </c:pt>
                <c:pt idx="4">
                  <c:v>White</c:v>
                </c:pt>
                <c:pt idx="5">
                  <c:v>Hispanic or Latinx (any race)</c:v>
                </c:pt>
              </c:strCache>
            </c:strRef>
          </c:cat>
          <c:val>
            <c:numRef>
              <c:f>Demographics!$B$220:$B$225</c:f>
              <c:numCache>
                <c:formatCode>General</c:formatCode>
                <c:ptCount val="6"/>
                <c:pt idx="0">
                  <c:v>76.400000000000006</c:v>
                </c:pt>
                <c:pt idx="1">
                  <c:v>65.599999999999994</c:v>
                </c:pt>
                <c:pt idx="2">
                  <c:v>83.5</c:v>
                </c:pt>
                <c:pt idx="3">
                  <c:v>71.2</c:v>
                </c:pt>
                <c:pt idx="4">
                  <c:v>76.7</c:v>
                </c:pt>
                <c:pt idx="5">
                  <c:v>77.8</c:v>
                </c:pt>
              </c:numCache>
            </c:numRef>
          </c:val>
          <c:extLst>
            <c:ext xmlns:c16="http://schemas.microsoft.com/office/drawing/2014/chart" uri="{C3380CC4-5D6E-409C-BE32-E72D297353CC}">
              <c16:uniqueId val="{00000000-6443-4B1F-B83F-1A5DBDB65277}"/>
            </c:ext>
          </c:extLst>
        </c:ser>
        <c:dLbls>
          <c:showLegendKey val="0"/>
          <c:showVal val="0"/>
          <c:showCatName val="0"/>
          <c:showSerName val="0"/>
          <c:showPercent val="0"/>
          <c:showBubbleSize val="0"/>
        </c:dLbls>
        <c:gapWidth val="25"/>
        <c:axId val="2041573552"/>
        <c:axId val="2059959088"/>
      </c:barChart>
      <c:catAx>
        <c:axId val="204157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059959088"/>
        <c:crosses val="autoZero"/>
        <c:auto val="1"/>
        <c:lblAlgn val="ctr"/>
        <c:lblOffset val="100"/>
        <c:noMultiLvlLbl val="0"/>
      </c:catAx>
      <c:valAx>
        <c:axId val="2059959088"/>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04157355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1050">
          <a:solidFill>
            <a:sysClr val="windowText" lastClr="000000"/>
          </a:solidFill>
        </a:defRPr>
      </a:pPr>
      <a:endParaRPr lang="en-US"/>
    </a:p>
  </c:txPr>
  <c:externalData r:id="rId4">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Total Population with Health Insurance</a:t>
            </a:r>
          </a:p>
        </c:rich>
      </c:tx>
      <c:overlay val="0"/>
      <c:spPr>
        <a:noFill/>
        <a:ln>
          <a:noFill/>
        </a:ln>
        <a:effectLst/>
      </c:spPr>
    </c:title>
    <c:autoTitleDeleted val="0"/>
    <c:plotArea>
      <c:layout>
        <c:manualLayout>
          <c:layoutTarget val="inner"/>
          <c:xMode val="edge"/>
          <c:yMode val="edge"/>
          <c:x val="0.15408786057996793"/>
          <c:y val="0.10187892450373161"/>
          <c:w val="0.8641342890850765"/>
          <c:h val="0.4490605377481342"/>
        </c:manualLayout>
      </c:layout>
      <c:barChart>
        <c:barDir val="col"/>
        <c:grouping val="clustered"/>
        <c:varyColors val="0"/>
        <c:ser>
          <c:idx val="0"/>
          <c:order val="0"/>
          <c:tx>
            <c:strRef>
              <c:f>'Backend Calcs - Health Insu'!$G$4</c:f>
              <c:strCache>
                <c:ptCount val="1"/>
                <c:pt idx="0">
                  <c:v>Bristol County</c:v>
                </c:pt>
              </c:strCache>
            </c:strRef>
          </c:tx>
          <c:spPr>
            <a:solidFill>
              <a:srgbClr val="3C5578"/>
            </a:solidFill>
          </c:spPr>
          <c:invertIfNegative val="0"/>
          <c:cat>
            <c:strRef>
              <c:f>'Backend Calcs - Health Insu'!$F$5:$F$9</c:f>
              <c:strCache>
                <c:ptCount val="5"/>
                <c:pt idx="0">
                  <c:v>2015-2019</c:v>
                </c:pt>
                <c:pt idx="1">
                  <c:v>2016-2020</c:v>
                </c:pt>
                <c:pt idx="2">
                  <c:v>2017-2021</c:v>
                </c:pt>
                <c:pt idx="3">
                  <c:v>2018-2022</c:v>
                </c:pt>
                <c:pt idx="4">
                  <c:v>2019-2023</c:v>
                </c:pt>
              </c:strCache>
            </c:strRef>
          </c:cat>
          <c:val>
            <c:numRef>
              <c:f>'Backend Calcs - Health Insu'!$G$5:$G$9</c:f>
              <c:numCache>
                <c:formatCode>0.0%</c:formatCode>
                <c:ptCount val="5"/>
                <c:pt idx="0">
                  <c:v>0.97799999999999998</c:v>
                </c:pt>
                <c:pt idx="1">
                  <c:v>0.97900000000000009</c:v>
                </c:pt>
                <c:pt idx="2">
                  <c:v>0.9840000000000001</c:v>
                </c:pt>
                <c:pt idx="3">
                  <c:v>0.97900000000000009</c:v>
                </c:pt>
                <c:pt idx="4">
                  <c:v>0.97299999999999998</c:v>
                </c:pt>
              </c:numCache>
            </c:numRef>
          </c:val>
          <c:extLst>
            <c:ext xmlns:c16="http://schemas.microsoft.com/office/drawing/2014/chart" uri="{C3380CC4-5D6E-409C-BE32-E72D297353CC}">
              <c16:uniqueId val="{00000000-3811-44E1-B811-0CD65639BF17}"/>
            </c:ext>
          </c:extLst>
        </c:ser>
        <c:ser>
          <c:idx val="1"/>
          <c:order val="1"/>
          <c:tx>
            <c:strRef>
              <c:f>'Backend Calcs - Health Insu'!$H$4</c:f>
              <c:strCache>
                <c:ptCount val="1"/>
                <c:pt idx="0">
                  <c:v>Kent County</c:v>
                </c:pt>
              </c:strCache>
            </c:strRef>
          </c:tx>
          <c:spPr>
            <a:solidFill>
              <a:srgbClr val="4E8A9B"/>
            </a:solidFill>
          </c:spPr>
          <c:invertIfNegative val="0"/>
          <c:cat>
            <c:strRef>
              <c:f>'Backend Calcs - Health Insu'!$F$5:$F$9</c:f>
              <c:strCache>
                <c:ptCount val="5"/>
                <c:pt idx="0">
                  <c:v>2015-2019</c:v>
                </c:pt>
                <c:pt idx="1">
                  <c:v>2016-2020</c:v>
                </c:pt>
                <c:pt idx="2">
                  <c:v>2017-2021</c:v>
                </c:pt>
                <c:pt idx="3">
                  <c:v>2018-2022</c:v>
                </c:pt>
                <c:pt idx="4">
                  <c:v>2019-2023</c:v>
                </c:pt>
              </c:strCache>
            </c:strRef>
          </c:cat>
          <c:val>
            <c:numRef>
              <c:f>'Backend Calcs - Health Insu'!$H$5:$H$9</c:f>
              <c:numCache>
                <c:formatCode>0.0%</c:formatCode>
                <c:ptCount val="5"/>
                <c:pt idx="0">
                  <c:v>0.96599999999999997</c:v>
                </c:pt>
                <c:pt idx="1">
                  <c:v>0.97</c:v>
                </c:pt>
                <c:pt idx="2">
                  <c:v>0.96700000000000008</c:v>
                </c:pt>
                <c:pt idx="3">
                  <c:v>0.96900000000000008</c:v>
                </c:pt>
                <c:pt idx="4">
                  <c:v>0.97</c:v>
                </c:pt>
              </c:numCache>
            </c:numRef>
          </c:val>
          <c:extLst>
            <c:ext xmlns:c16="http://schemas.microsoft.com/office/drawing/2014/chart" uri="{C3380CC4-5D6E-409C-BE32-E72D297353CC}">
              <c16:uniqueId val="{00000001-3811-44E1-B811-0CD65639BF17}"/>
            </c:ext>
          </c:extLst>
        </c:ser>
        <c:ser>
          <c:idx val="2"/>
          <c:order val="2"/>
          <c:tx>
            <c:strRef>
              <c:f>'Backend Calcs - Health Insu'!$I$4</c:f>
              <c:strCache>
                <c:ptCount val="1"/>
                <c:pt idx="0">
                  <c:v>Newport County</c:v>
                </c:pt>
              </c:strCache>
            </c:strRef>
          </c:tx>
          <c:spPr>
            <a:solidFill>
              <a:srgbClr val="E28533"/>
            </a:solidFill>
          </c:spPr>
          <c:invertIfNegative val="0"/>
          <c:cat>
            <c:strRef>
              <c:f>'Backend Calcs - Health Insu'!$F$5:$F$9</c:f>
              <c:strCache>
                <c:ptCount val="5"/>
                <c:pt idx="0">
                  <c:v>2015-2019</c:v>
                </c:pt>
                <c:pt idx="1">
                  <c:v>2016-2020</c:v>
                </c:pt>
                <c:pt idx="2">
                  <c:v>2017-2021</c:v>
                </c:pt>
                <c:pt idx="3">
                  <c:v>2018-2022</c:v>
                </c:pt>
                <c:pt idx="4">
                  <c:v>2019-2023</c:v>
                </c:pt>
              </c:strCache>
            </c:strRef>
          </c:cat>
          <c:val>
            <c:numRef>
              <c:f>'Backend Calcs - Health Insu'!$I$5:$I$9</c:f>
              <c:numCache>
                <c:formatCode>0.0%</c:formatCode>
                <c:ptCount val="5"/>
                <c:pt idx="0">
                  <c:v>0.96200000000000008</c:v>
                </c:pt>
                <c:pt idx="1">
                  <c:v>0.96499999999999997</c:v>
                </c:pt>
                <c:pt idx="2">
                  <c:v>0.96599999999999997</c:v>
                </c:pt>
                <c:pt idx="3">
                  <c:v>0.96400000000000008</c:v>
                </c:pt>
                <c:pt idx="4">
                  <c:v>0.95900000000000007</c:v>
                </c:pt>
              </c:numCache>
            </c:numRef>
          </c:val>
          <c:extLst>
            <c:ext xmlns:c16="http://schemas.microsoft.com/office/drawing/2014/chart" uri="{C3380CC4-5D6E-409C-BE32-E72D297353CC}">
              <c16:uniqueId val="{00000002-3811-44E1-B811-0CD65639BF17}"/>
            </c:ext>
          </c:extLst>
        </c:ser>
        <c:ser>
          <c:idx val="3"/>
          <c:order val="3"/>
          <c:tx>
            <c:strRef>
              <c:f>'Backend Calcs - Health Insu'!$J$4</c:f>
              <c:strCache>
                <c:ptCount val="1"/>
                <c:pt idx="0">
                  <c:v>Providence County</c:v>
                </c:pt>
              </c:strCache>
            </c:strRef>
          </c:tx>
          <c:spPr>
            <a:solidFill>
              <a:srgbClr val="6F923C"/>
            </a:solidFill>
          </c:spPr>
          <c:invertIfNegative val="0"/>
          <c:cat>
            <c:strRef>
              <c:f>'Backend Calcs - Health Insu'!$F$5:$F$9</c:f>
              <c:strCache>
                <c:ptCount val="5"/>
                <c:pt idx="0">
                  <c:v>2015-2019</c:v>
                </c:pt>
                <c:pt idx="1">
                  <c:v>2016-2020</c:v>
                </c:pt>
                <c:pt idx="2">
                  <c:v>2017-2021</c:v>
                </c:pt>
                <c:pt idx="3">
                  <c:v>2018-2022</c:v>
                </c:pt>
                <c:pt idx="4">
                  <c:v>2019-2023</c:v>
                </c:pt>
              </c:strCache>
            </c:strRef>
          </c:cat>
          <c:val>
            <c:numRef>
              <c:f>'Backend Calcs - Health Insu'!$J$5:$J$9</c:f>
              <c:numCache>
                <c:formatCode>0.0%</c:formatCode>
                <c:ptCount val="5"/>
                <c:pt idx="0">
                  <c:v>0.94599999999999995</c:v>
                </c:pt>
                <c:pt idx="1">
                  <c:v>0.94700000000000006</c:v>
                </c:pt>
                <c:pt idx="2">
                  <c:v>0.94599999999999995</c:v>
                </c:pt>
                <c:pt idx="3">
                  <c:v>0.94700000000000006</c:v>
                </c:pt>
                <c:pt idx="4">
                  <c:v>0.94700000000000006</c:v>
                </c:pt>
              </c:numCache>
            </c:numRef>
          </c:val>
          <c:extLst>
            <c:ext xmlns:c16="http://schemas.microsoft.com/office/drawing/2014/chart" uri="{C3380CC4-5D6E-409C-BE32-E72D297353CC}">
              <c16:uniqueId val="{00000003-3811-44E1-B811-0CD65639BF17}"/>
            </c:ext>
          </c:extLst>
        </c:ser>
        <c:ser>
          <c:idx val="4"/>
          <c:order val="4"/>
          <c:tx>
            <c:strRef>
              <c:f>'Backend Calcs - Health Insu'!$K$4</c:f>
              <c:strCache>
                <c:ptCount val="1"/>
                <c:pt idx="0">
                  <c:v>Washington County</c:v>
                </c:pt>
              </c:strCache>
            </c:strRef>
          </c:tx>
          <c:spPr>
            <a:solidFill>
              <a:srgbClr val="C8519E"/>
            </a:solidFill>
          </c:spPr>
          <c:invertIfNegative val="0"/>
          <c:cat>
            <c:strRef>
              <c:f>'Backend Calcs - Health Insu'!$F$5:$F$9</c:f>
              <c:strCache>
                <c:ptCount val="5"/>
                <c:pt idx="0">
                  <c:v>2015-2019</c:v>
                </c:pt>
                <c:pt idx="1">
                  <c:v>2016-2020</c:v>
                </c:pt>
                <c:pt idx="2">
                  <c:v>2017-2021</c:v>
                </c:pt>
                <c:pt idx="3">
                  <c:v>2018-2022</c:v>
                </c:pt>
                <c:pt idx="4">
                  <c:v>2019-2023</c:v>
                </c:pt>
              </c:strCache>
            </c:strRef>
          </c:cat>
          <c:val>
            <c:numRef>
              <c:f>'Backend Calcs - Health Insu'!$K$5:$K$9</c:f>
              <c:numCache>
                <c:formatCode>0.0%</c:formatCode>
                <c:ptCount val="5"/>
                <c:pt idx="0">
                  <c:v>0.97400000000000009</c:v>
                </c:pt>
                <c:pt idx="1">
                  <c:v>0.97599999999999998</c:v>
                </c:pt>
                <c:pt idx="2">
                  <c:v>0.97499999999999998</c:v>
                </c:pt>
                <c:pt idx="3">
                  <c:v>0.97799999999999998</c:v>
                </c:pt>
                <c:pt idx="4">
                  <c:v>0.97799999999999998</c:v>
                </c:pt>
              </c:numCache>
            </c:numRef>
          </c:val>
          <c:extLst>
            <c:ext xmlns:c16="http://schemas.microsoft.com/office/drawing/2014/chart" uri="{C3380CC4-5D6E-409C-BE32-E72D297353CC}">
              <c16:uniqueId val="{00000004-3811-44E1-B811-0CD65639BF17}"/>
            </c:ext>
          </c:extLst>
        </c:ser>
        <c:ser>
          <c:idx val="5"/>
          <c:order val="5"/>
          <c:tx>
            <c:strRef>
              <c:f>'Backend Calcs - Health Insu'!$L$4</c:f>
              <c:strCache>
                <c:ptCount val="1"/>
                <c:pt idx="0">
                  <c:v>Rhode Island</c:v>
                </c:pt>
              </c:strCache>
            </c:strRef>
          </c:tx>
          <c:spPr>
            <a:solidFill>
              <a:srgbClr val="EF434F"/>
            </a:solidFill>
          </c:spPr>
          <c:invertIfNegative val="0"/>
          <c:cat>
            <c:strRef>
              <c:f>'Backend Calcs - Health Insu'!$F$5:$F$9</c:f>
              <c:strCache>
                <c:ptCount val="5"/>
                <c:pt idx="0">
                  <c:v>2015-2019</c:v>
                </c:pt>
                <c:pt idx="1">
                  <c:v>2016-2020</c:v>
                </c:pt>
                <c:pt idx="2">
                  <c:v>2017-2021</c:v>
                </c:pt>
                <c:pt idx="3">
                  <c:v>2018-2022</c:v>
                </c:pt>
                <c:pt idx="4">
                  <c:v>2019-2023</c:v>
                </c:pt>
              </c:strCache>
            </c:strRef>
          </c:cat>
          <c:val>
            <c:numRef>
              <c:f>'Backend Calcs - Health Insu'!$L$5:$L$9</c:f>
              <c:numCache>
                <c:formatCode>0.0%</c:formatCode>
                <c:ptCount val="5"/>
                <c:pt idx="0">
                  <c:v>0.95499999999999996</c:v>
                </c:pt>
                <c:pt idx="1">
                  <c:v>0.95700000000000007</c:v>
                </c:pt>
                <c:pt idx="2">
                  <c:v>0.95599999999999996</c:v>
                </c:pt>
                <c:pt idx="3">
                  <c:v>0.95700000000000007</c:v>
                </c:pt>
                <c:pt idx="4">
                  <c:v>0.95700000000000007</c:v>
                </c:pt>
              </c:numCache>
            </c:numRef>
          </c:val>
          <c:extLst>
            <c:ext xmlns:c16="http://schemas.microsoft.com/office/drawing/2014/chart" uri="{C3380CC4-5D6E-409C-BE32-E72D297353CC}">
              <c16:uniqueId val="{00000005-3811-44E1-B811-0CD65639BF17}"/>
            </c:ext>
          </c:extLst>
        </c:ser>
        <c:ser>
          <c:idx val="6"/>
          <c:order val="6"/>
          <c:tx>
            <c:strRef>
              <c:f>'Backend Calcs - Health Insu'!$M$4</c:f>
              <c:strCache>
                <c:ptCount val="1"/>
                <c:pt idx="0">
                  <c:v>United States</c:v>
                </c:pt>
              </c:strCache>
            </c:strRef>
          </c:tx>
          <c:spPr>
            <a:solidFill>
              <a:srgbClr val="592F56"/>
            </a:solidFill>
          </c:spPr>
          <c:invertIfNegative val="0"/>
          <c:cat>
            <c:strRef>
              <c:f>'Backend Calcs - Health Insu'!$F$5:$F$9</c:f>
              <c:strCache>
                <c:ptCount val="5"/>
                <c:pt idx="0">
                  <c:v>2015-2019</c:v>
                </c:pt>
                <c:pt idx="1">
                  <c:v>2016-2020</c:v>
                </c:pt>
                <c:pt idx="2">
                  <c:v>2017-2021</c:v>
                </c:pt>
                <c:pt idx="3">
                  <c:v>2018-2022</c:v>
                </c:pt>
                <c:pt idx="4">
                  <c:v>2019-2023</c:v>
                </c:pt>
              </c:strCache>
            </c:strRef>
          </c:cat>
          <c:val>
            <c:numRef>
              <c:f>'Backend Calcs - Health Insu'!$M$5:$M$9</c:f>
              <c:numCache>
                <c:formatCode>0.0%</c:formatCode>
                <c:ptCount val="5"/>
                <c:pt idx="0">
                  <c:v>0.91200000000000003</c:v>
                </c:pt>
                <c:pt idx="1">
                  <c:v>0.91299999999999992</c:v>
                </c:pt>
                <c:pt idx="2">
                  <c:v>0.91200000000000003</c:v>
                </c:pt>
                <c:pt idx="3">
                  <c:v>0.91299999999999992</c:v>
                </c:pt>
                <c:pt idx="4">
                  <c:v>0.91400000000000003</c:v>
                </c:pt>
              </c:numCache>
            </c:numRef>
          </c:val>
          <c:extLst>
            <c:ext xmlns:c16="http://schemas.microsoft.com/office/drawing/2014/chart" uri="{C3380CC4-5D6E-409C-BE32-E72D297353CC}">
              <c16:uniqueId val="{00000006-3811-44E1-B811-0CD65639BF17}"/>
            </c:ext>
          </c:extLst>
        </c:ser>
        <c:dLbls>
          <c:showLegendKey val="0"/>
          <c:showVal val="0"/>
          <c:showCatName val="0"/>
          <c:showSerName val="0"/>
          <c:showPercent val="0"/>
          <c:showBubbleSize val="0"/>
        </c:dLbls>
        <c:gapWidth val="71"/>
        <c:axId val="2041573552"/>
        <c:axId val="2059959088"/>
      </c:barChart>
      <c:catAx>
        <c:axId val="204157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59959088"/>
        <c:crosses val="autoZero"/>
        <c:auto val="1"/>
        <c:lblAlgn val="ctr"/>
        <c:lblOffset val="100"/>
        <c:noMultiLvlLbl val="0"/>
      </c:catAx>
      <c:valAx>
        <c:axId val="205995908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a:pPr>
            <a:endParaRPr lang="en-US"/>
          </a:p>
        </c:txPr>
        <c:crossAx val="2041573552"/>
        <c:crosses val="autoZero"/>
        <c:crossBetween val="between"/>
        <c:majorUnit val="0.2"/>
      </c:valAx>
      <c:dTable>
        <c:showHorzBorder val="1"/>
        <c:showVertBorder val="1"/>
        <c:showOutline val="1"/>
        <c:showKeys val="1"/>
      </c:dTable>
    </c:plotArea>
    <c:plotVisOnly val="1"/>
    <c:dispBlanksAs val="gap"/>
    <c:showDLblsOverMax val="0"/>
    <c:extLst/>
  </c:chart>
  <c:spPr>
    <a:solidFill>
      <a:schemeClr val="bg1"/>
    </a:solidFill>
    <a:ln w="9525" cap="flat" cmpd="sng" algn="ctr">
      <a:solidFill>
        <a:sysClr val="windowText" lastClr="000000"/>
      </a:solidFill>
      <a:round/>
    </a:ln>
    <a:effectLst/>
  </c:spPr>
  <c:txPr>
    <a:bodyPr/>
    <a:lstStyle/>
    <a:p>
      <a:pPr>
        <a:defRPr sz="105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2">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US" sz="1200" b="1"/>
              <a:t>2019-2023 Population with Health Insurance </a:t>
            </a:r>
          </a:p>
          <a:p>
            <a:pPr>
              <a:defRPr sz="1200" b="1"/>
            </a:pPr>
            <a:r>
              <a:rPr lang="en-US" sz="1200" b="1"/>
              <a:t>by Coverage Type (alone or in combination)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barChart>
        <c:barDir val="col"/>
        <c:grouping val="stacked"/>
        <c:varyColors val="0"/>
        <c:ser>
          <c:idx val="0"/>
          <c:order val="0"/>
          <c:tx>
            <c:strRef>
              <c:f>'Backend Calcs - Health Insu'!$T$7</c:f>
              <c:strCache>
                <c:ptCount val="1"/>
                <c:pt idx="0">
                  <c:v>Employer-Based</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Calcs - Health Insu'!$U$6:$AA$6</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Calcs - Health Insu'!$U$7:$AA$7</c:f>
              <c:numCache>
                <c:formatCode>0.0%</c:formatCode>
                <c:ptCount val="7"/>
                <c:pt idx="0">
                  <c:v>0.65599999999999992</c:v>
                </c:pt>
                <c:pt idx="1">
                  <c:v>0.64300000000000002</c:v>
                </c:pt>
                <c:pt idx="2">
                  <c:v>0.59099999999999997</c:v>
                </c:pt>
                <c:pt idx="3">
                  <c:v>0.55100000000000005</c:v>
                </c:pt>
                <c:pt idx="4">
                  <c:v>0.628</c:v>
                </c:pt>
                <c:pt idx="5">
                  <c:v>0.58299999999999996</c:v>
                </c:pt>
                <c:pt idx="6">
                  <c:v>0.55100000000000005</c:v>
                </c:pt>
              </c:numCache>
            </c:numRef>
          </c:val>
          <c:extLst>
            <c:ext xmlns:c16="http://schemas.microsoft.com/office/drawing/2014/chart" uri="{C3380CC4-5D6E-409C-BE32-E72D297353CC}">
              <c16:uniqueId val="{00000000-636C-47F6-8CC0-4AA178C0CBE1}"/>
            </c:ext>
          </c:extLst>
        </c:ser>
        <c:ser>
          <c:idx val="1"/>
          <c:order val="1"/>
          <c:tx>
            <c:strRef>
              <c:f>'Backend Calcs - Health Insu'!$T$8</c:f>
              <c:strCache>
                <c:ptCount val="1"/>
                <c:pt idx="0">
                  <c:v>Direct-purchased</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Calcs - Health Insu'!$U$6:$AA$6</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Calcs - Health Insu'!$U$8:$AA$8</c:f>
              <c:numCache>
                <c:formatCode>0.0%</c:formatCode>
                <c:ptCount val="7"/>
                <c:pt idx="0">
                  <c:v>0.19600000000000001</c:v>
                </c:pt>
                <c:pt idx="1">
                  <c:v>0.14199999999999999</c:v>
                </c:pt>
                <c:pt idx="2">
                  <c:v>0.217</c:v>
                </c:pt>
                <c:pt idx="3">
                  <c:v>0.14699999999999999</c:v>
                </c:pt>
                <c:pt idx="4">
                  <c:v>0.17300000000000001</c:v>
                </c:pt>
                <c:pt idx="5">
                  <c:v>0.157</c:v>
                </c:pt>
                <c:pt idx="6">
                  <c:v>0.13600000000000001</c:v>
                </c:pt>
              </c:numCache>
            </c:numRef>
          </c:val>
          <c:extLst>
            <c:ext xmlns:c16="http://schemas.microsoft.com/office/drawing/2014/chart" uri="{C3380CC4-5D6E-409C-BE32-E72D297353CC}">
              <c16:uniqueId val="{00000001-636C-47F6-8CC0-4AA178C0CBE1}"/>
            </c:ext>
          </c:extLst>
        </c:ser>
        <c:ser>
          <c:idx val="2"/>
          <c:order val="2"/>
          <c:tx>
            <c:strRef>
              <c:f>'Backend Calcs - Health Insu'!$T$9</c:f>
              <c:strCache>
                <c:ptCount val="1"/>
                <c:pt idx="0">
                  <c:v>Medicare</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Calcs - Health Insu'!$U$6:$AA$6</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Calcs - Health Insu'!$U$9:$AA$9</c:f>
              <c:numCache>
                <c:formatCode>0.0%</c:formatCode>
                <c:ptCount val="7"/>
                <c:pt idx="0">
                  <c:v>0.20300000000000001</c:v>
                </c:pt>
                <c:pt idx="1">
                  <c:v>0.22</c:v>
                </c:pt>
                <c:pt idx="2">
                  <c:v>0.25600000000000001</c:v>
                </c:pt>
                <c:pt idx="3">
                  <c:v>0.17600000000000002</c:v>
                </c:pt>
                <c:pt idx="4">
                  <c:v>0.23699999999999999</c:v>
                </c:pt>
                <c:pt idx="5">
                  <c:v>0.19800000000000001</c:v>
                </c:pt>
                <c:pt idx="6">
                  <c:v>0.18100000000000002</c:v>
                </c:pt>
              </c:numCache>
            </c:numRef>
          </c:val>
          <c:extLst>
            <c:ext xmlns:c16="http://schemas.microsoft.com/office/drawing/2014/chart" uri="{C3380CC4-5D6E-409C-BE32-E72D297353CC}">
              <c16:uniqueId val="{00000002-636C-47F6-8CC0-4AA178C0CBE1}"/>
            </c:ext>
          </c:extLst>
        </c:ser>
        <c:ser>
          <c:idx val="3"/>
          <c:order val="3"/>
          <c:tx>
            <c:strRef>
              <c:f>'Backend Calcs - Health Insu'!$T$10</c:f>
              <c:strCache>
                <c:ptCount val="1"/>
                <c:pt idx="0">
                  <c:v>Medicaid</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Calcs - Health Insu'!$U$6:$AA$6</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Calcs - Health Insu'!$U$10:$AA$10</c:f>
              <c:numCache>
                <c:formatCode>0.0%</c:formatCode>
                <c:ptCount val="7"/>
                <c:pt idx="0">
                  <c:v>0.11699999999999999</c:v>
                </c:pt>
                <c:pt idx="1">
                  <c:v>0.17600000000000002</c:v>
                </c:pt>
                <c:pt idx="2">
                  <c:v>0.13600000000000001</c:v>
                </c:pt>
                <c:pt idx="3">
                  <c:v>0.26500000000000001</c:v>
                </c:pt>
                <c:pt idx="4">
                  <c:v>0.13900000000000001</c:v>
                </c:pt>
                <c:pt idx="5">
                  <c:v>0.21899999999999997</c:v>
                </c:pt>
                <c:pt idx="6">
                  <c:v>0.20699999999999999</c:v>
                </c:pt>
              </c:numCache>
            </c:numRef>
          </c:val>
          <c:extLst>
            <c:ext xmlns:c16="http://schemas.microsoft.com/office/drawing/2014/chart" uri="{C3380CC4-5D6E-409C-BE32-E72D297353CC}">
              <c16:uniqueId val="{00000003-636C-47F6-8CC0-4AA178C0CBE1}"/>
            </c:ext>
          </c:extLst>
        </c:ser>
        <c:ser>
          <c:idx val="4"/>
          <c:order val="4"/>
          <c:tx>
            <c:strRef>
              <c:f>'Backend Calcs - Health Insu'!$T$11</c:f>
              <c:strCache>
                <c:ptCount val="1"/>
                <c:pt idx="0">
                  <c:v>Tricare</c:v>
                </c:pt>
              </c:strCache>
            </c:strRef>
          </c:tx>
          <c:spPr>
            <a:solidFill>
              <a:schemeClr val="accent5"/>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Calcs - Health Insu'!$U$6:$AA$6</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Calcs - Health Insu'!$U$11:$AA$11</c:f>
              <c:numCache>
                <c:formatCode>0.0%</c:formatCode>
                <c:ptCount val="7"/>
                <c:pt idx="0">
                  <c:v>2.5000000000000001E-2</c:v>
                </c:pt>
                <c:pt idx="1">
                  <c:v>2.1000000000000001E-2</c:v>
                </c:pt>
                <c:pt idx="2">
                  <c:v>7.6999999999999999E-2</c:v>
                </c:pt>
                <c:pt idx="3">
                  <c:v>0.01</c:v>
                </c:pt>
                <c:pt idx="4">
                  <c:v>3.2000000000000001E-2</c:v>
                </c:pt>
                <c:pt idx="5">
                  <c:v>0.02</c:v>
                </c:pt>
                <c:pt idx="6">
                  <c:v>2.7000000000000003E-2</c:v>
                </c:pt>
              </c:numCache>
            </c:numRef>
          </c:val>
          <c:extLst>
            <c:ext xmlns:c16="http://schemas.microsoft.com/office/drawing/2014/chart" uri="{C3380CC4-5D6E-409C-BE32-E72D297353CC}">
              <c16:uniqueId val="{00000004-636C-47F6-8CC0-4AA178C0CBE1}"/>
            </c:ext>
          </c:extLst>
        </c:ser>
        <c:ser>
          <c:idx val="5"/>
          <c:order val="5"/>
          <c:tx>
            <c:strRef>
              <c:f>'Backend Calcs - Health Insu'!$T$12</c:f>
              <c:strCache>
                <c:ptCount val="1"/>
                <c:pt idx="0">
                  <c:v>VA Healthcare</c:v>
                </c:pt>
              </c:strCache>
            </c:strRef>
          </c:tx>
          <c:spPr>
            <a:solidFill>
              <a:schemeClr val="accent6"/>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Calcs - Health Insu'!$U$6:$AA$6</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Calcs - Health Insu'!$U$12:$AA$12</c:f>
              <c:numCache>
                <c:formatCode>0.0%</c:formatCode>
                <c:ptCount val="7"/>
                <c:pt idx="0">
                  <c:v>1.8000000000000002E-2</c:v>
                </c:pt>
                <c:pt idx="1">
                  <c:v>0.02</c:v>
                </c:pt>
                <c:pt idx="2">
                  <c:v>2.7000000000000003E-2</c:v>
                </c:pt>
                <c:pt idx="3">
                  <c:v>1.7000000000000001E-2</c:v>
                </c:pt>
                <c:pt idx="4">
                  <c:v>2.1000000000000001E-2</c:v>
                </c:pt>
                <c:pt idx="5">
                  <c:v>1.9E-2</c:v>
                </c:pt>
                <c:pt idx="6">
                  <c:v>2.2000000000000002E-2</c:v>
                </c:pt>
              </c:numCache>
            </c:numRef>
          </c:val>
          <c:extLst>
            <c:ext xmlns:c16="http://schemas.microsoft.com/office/drawing/2014/chart" uri="{C3380CC4-5D6E-409C-BE32-E72D297353CC}">
              <c16:uniqueId val="{00000005-636C-47F6-8CC0-4AA178C0CBE1}"/>
            </c:ext>
          </c:extLst>
        </c:ser>
        <c:dLbls>
          <c:dLblPos val="ctr"/>
          <c:showLegendKey val="0"/>
          <c:showVal val="1"/>
          <c:showCatName val="0"/>
          <c:showSerName val="0"/>
          <c:showPercent val="0"/>
          <c:showBubbleSize val="0"/>
        </c:dLbls>
        <c:gapWidth val="125"/>
        <c:overlap val="100"/>
        <c:axId val="2090756384"/>
        <c:axId val="2090677136"/>
      </c:barChart>
      <c:catAx>
        <c:axId val="20907563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2090677136"/>
        <c:crosses val="autoZero"/>
        <c:auto val="1"/>
        <c:lblAlgn val="ctr"/>
        <c:lblOffset val="100"/>
        <c:noMultiLvlLbl val="0"/>
      </c:catAx>
      <c:valAx>
        <c:axId val="2090677136"/>
        <c:scaling>
          <c:orientation val="minMax"/>
          <c:max val="1.4"/>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209075638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105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4">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lang="en-US" sz="1200" b="1" i="0" u="none" strike="noStrike" kern="1200" spc="0" baseline="0">
                <a:solidFill>
                  <a:sysClr val="windowText" lastClr="000000"/>
                </a:solidFill>
                <a:latin typeface="+mn-lt"/>
                <a:ea typeface="+mn-ea"/>
                <a:cs typeface="+mn-cs"/>
              </a:defRPr>
            </a:pPr>
            <a:r>
              <a:rPr lang="en-US" sz="1200" b="1"/>
              <a:t>Primary Care Physicians per 100,000 People</a:t>
            </a:r>
          </a:p>
        </c:rich>
      </c:tx>
      <c:layout>
        <c:manualLayout>
          <c:xMode val="edge"/>
          <c:yMode val="edge"/>
          <c:x val="0.2814358301366176"/>
          <c:y val="2.8111694371536891E-2"/>
        </c:manualLayout>
      </c:layout>
      <c:overlay val="0"/>
      <c:spPr>
        <a:noFill/>
        <a:ln>
          <a:noFill/>
        </a:ln>
        <a:effectLst/>
      </c:spPr>
      <c:txPr>
        <a:bodyPr rot="0" spcFirstLastPara="1" vertOverflow="ellipsis" vert="horz" wrap="square" anchor="ctr" anchorCtr="1"/>
        <a:lstStyle/>
        <a:p>
          <a:pPr>
            <a:defRPr lang="en-US"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6.8810485227808069E-2"/>
          <c:y val="0.16231481481481483"/>
          <c:w val="0.90768524126791839"/>
          <c:h val="0.49712124526100904"/>
        </c:manualLayout>
      </c:layout>
      <c:barChart>
        <c:barDir val="col"/>
        <c:grouping val="clustered"/>
        <c:varyColors val="0"/>
        <c:ser>
          <c:idx val="0"/>
          <c:order val="0"/>
          <c:tx>
            <c:strRef>
              <c:f>Health!$B$5</c:f>
              <c:strCache>
                <c:ptCount val="1"/>
                <c:pt idx="0">
                  <c:v>Bristol County</c:v>
                </c:pt>
              </c:strCache>
            </c:strRef>
          </c:tx>
          <c:spPr>
            <a:solidFill>
              <a:srgbClr val="3C5578"/>
            </a:solidFill>
            <a:ln>
              <a:noFill/>
            </a:ln>
            <a:effectLst/>
          </c:spPr>
          <c:invertIfNegative val="0"/>
          <c:dLbls>
            <c:spPr>
              <a:noFill/>
              <a:ln>
                <a:noFill/>
              </a:ln>
              <a:effectLst/>
            </c:spPr>
            <c:txPr>
              <a:bodyPr rot="-5400000" spcFirstLastPara="1" vertOverflow="ellipsis" wrap="square" anchor="ctr" anchorCtr="1"/>
              <a:lstStyle/>
              <a:p>
                <a:pPr>
                  <a:defRPr lang="en-US"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Health!$A$7:$A$10</c:f>
              <c:numCache>
                <c:formatCode>General</c:formatCode>
                <c:ptCount val="4"/>
                <c:pt idx="0">
                  <c:v>2018</c:v>
                </c:pt>
                <c:pt idx="1">
                  <c:v>2019</c:v>
                </c:pt>
                <c:pt idx="2">
                  <c:v>2020</c:v>
                </c:pt>
                <c:pt idx="3">
                  <c:v>2021</c:v>
                </c:pt>
              </c:numCache>
              <c:extLst/>
            </c:numRef>
          </c:cat>
          <c:val>
            <c:numRef>
              <c:f>Health!$B$7:$B$10</c:f>
              <c:numCache>
                <c:formatCode>0.0</c:formatCode>
                <c:ptCount val="4"/>
                <c:pt idx="0">
                  <c:v>199.4</c:v>
                </c:pt>
                <c:pt idx="1">
                  <c:v>202.14937999999998</c:v>
                </c:pt>
                <c:pt idx="2">
                  <c:v>202.68872999999999</c:v>
                </c:pt>
                <c:pt idx="3">
                  <c:v>200.71628000000001</c:v>
                </c:pt>
              </c:numCache>
              <c:extLst/>
            </c:numRef>
          </c:val>
          <c:extLst xmlns:c15="http://schemas.microsoft.com/office/drawing/2012/chart">
            <c:ext xmlns:c16="http://schemas.microsoft.com/office/drawing/2014/chart" uri="{C3380CC4-5D6E-409C-BE32-E72D297353CC}">
              <c16:uniqueId val="{00000000-61FD-434C-BD60-7CBFEBE0AE50}"/>
            </c:ext>
          </c:extLst>
        </c:ser>
        <c:ser>
          <c:idx val="1"/>
          <c:order val="1"/>
          <c:tx>
            <c:strRef>
              <c:f>Health!$C$5</c:f>
              <c:strCache>
                <c:ptCount val="1"/>
                <c:pt idx="0">
                  <c:v>Kent County</c:v>
                </c:pt>
              </c:strCache>
            </c:strRef>
          </c:tx>
          <c:spPr>
            <a:solidFill>
              <a:srgbClr val="4E8A9B"/>
            </a:solidFill>
            <a:ln>
              <a:noFill/>
            </a:ln>
            <a:effectLst/>
          </c:spPr>
          <c:invertIfNegative val="0"/>
          <c:dLbls>
            <c:spPr>
              <a:noFill/>
              <a:ln>
                <a:noFill/>
              </a:ln>
              <a:effectLst/>
            </c:spPr>
            <c:txPr>
              <a:bodyPr rot="-5400000" spcFirstLastPara="1" vertOverflow="ellipsis" wrap="square" anchor="ctr" anchorCtr="1"/>
              <a:lstStyle/>
              <a:p>
                <a:pPr>
                  <a:defRPr lang="en-US"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numRef>
              <c:f>Health!$A$7:$A$10</c:f>
              <c:numCache>
                <c:formatCode>General</c:formatCode>
                <c:ptCount val="4"/>
                <c:pt idx="0">
                  <c:v>2018</c:v>
                </c:pt>
                <c:pt idx="1">
                  <c:v>2019</c:v>
                </c:pt>
                <c:pt idx="2">
                  <c:v>2020</c:v>
                </c:pt>
                <c:pt idx="3">
                  <c:v>2021</c:v>
                </c:pt>
              </c:numCache>
              <c:extLst/>
            </c:numRef>
          </c:cat>
          <c:val>
            <c:numRef>
              <c:f>Health!$C$7:$C$10</c:f>
              <c:numCache>
                <c:formatCode>0.0</c:formatCode>
                <c:ptCount val="4"/>
                <c:pt idx="0" formatCode="General">
                  <c:v>87.3</c:v>
                </c:pt>
                <c:pt idx="1">
                  <c:v>87.648820000000001</c:v>
                </c:pt>
                <c:pt idx="2">
                  <c:v>86.853009999999998</c:v>
                </c:pt>
                <c:pt idx="3">
                  <c:v>84.351109999999991</c:v>
                </c:pt>
              </c:numCache>
              <c:extLst/>
            </c:numRef>
          </c:val>
          <c:extLst>
            <c:ext xmlns:c16="http://schemas.microsoft.com/office/drawing/2014/chart" uri="{C3380CC4-5D6E-409C-BE32-E72D297353CC}">
              <c16:uniqueId val="{00000001-61FD-434C-BD60-7CBFEBE0AE50}"/>
            </c:ext>
          </c:extLst>
        </c:ser>
        <c:ser>
          <c:idx val="2"/>
          <c:order val="2"/>
          <c:tx>
            <c:strRef>
              <c:f>Health!$D$5</c:f>
              <c:strCache>
                <c:ptCount val="1"/>
                <c:pt idx="0">
                  <c:v>Newport County</c:v>
                </c:pt>
              </c:strCache>
            </c:strRef>
          </c:tx>
          <c:spPr>
            <a:solidFill>
              <a:srgbClr val="E28533"/>
            </a:solidFill>
            <a:ln>
              <a:noFill/>
            </a:ln>
            <a:effectLst/>
          </c:spPr>
          <c:invertIfNegative val="0"/>
          <c:dLbls>
            <c:spPr>
              <a:noFill/>
              <a:ln>
                <a:noFill/>
              </a:ln>
              <a:effectLst/>
            </c:spPr>
            <c:txPr>
              <a:bodyPr rot="-5400000" spcFirstLastPara="1" vertOverflow="ellipsis" wrap="square" anchor="ctr" anchorCtr="1"/>
              <a:lstStyle/>
              <a:p>
                <a:pPr>
                  <a:defRPr lang="en-US"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numRef>
              <c:f>Health!$A$7:$A$10</c:f>
              <c:numCache>
                <c:formatCode>General</c:formatCode>
                <c:ptCount val="4"/>
                <c:pt idx="0">
                  <c:v>2018</c:v>
                </c:pt>
                <c:pt idx="1">
                  <c:v>2019</c:v>
                </c:pt>
                <c:pt idx="2">
                  <c:v>2020</c:v>
                </c:pt>
                <c:pt idx="3">
                  <c:v>2021</c:v>
                </c:pt>
              </c:numCache>
              <c:extLst/>
            </c:numRef>
          </c:cat>
          <c:val>
            <c:numRef>
              <c:f>Health!$D$7:$D$10</c:f>
              <c:numCache>
                <c:formatCode>0.0</c:formatCode>
                <c:ptCount val="4"/>
                <c:pt idx="0" formatCode="General">
                  <c:v>90.9</c:v>
                </c:pt>
                <c:pt idx="1">
                  <c:v>90.153750000000002</c:v>
                </c:pt>
                <c:pt idx="2">
                  <c:v>86.758880000000005</c:v>
                </c:pt>
                <c:pt idx="3">
                  <c:v>83.270780000000002</c:v>
                </c:pt>
              </c:numCache>
              <c:extLst/>
            </c:numRef>
          </c:val>
          <c:extLst xmlns:c15="http://schemas.microsoft.com/office/drawing/2012/chart">
            <c:ext xmlns:c16="http://schemas.microsoft.com/office/drawing/2014/chart" uri="{C3380CC4-5D6E-409C-BE32-E72D297353CC}">
              <c16:uniqueId val="{00000002-61FD-434C-BD60-7CBFEBE0AE50}"/>
            </c:ext>
          </c:extLst>
        </c:ser>
        <c:ser>
          <c:idx val="3"/>
          <c:order val="3"/>
          <c:tx>
            <c:strRef>
              <c:f>Health!$E$5</c:f>
              <c:strCache>
                <c:ptCount val="1"/>
                <c:pt idx="0">
                  <c:v>Providence County</c:v>
                </c:pt>
              </c:strCache>
            </c:strRef>
          </c:tx>
          <c:spPr>
            <a:solidFill>
              <a:srgbClr val="6F923C"/>
            </a:solidFill>
            <a:ln>
              <a:noFill/>
            </a:ln>
            <a:effectLst/>
          </c:spPr>
          <c:invertIfNegative val="0"/>
          <c:dLbls>
            <c:spPr>
              <a:noFill/>
              <a:ln>
                <a:noFill/>
              </a:ln>
              <a:effectLst/>
            </c:spPr>
            <c:txPr>
              <a:bodyPr rot="-5400000" spcFirstLastPara="1" vertOverflow="ellipsis" wrap="square" anchor="ctr" anchorCtr="1"/>
              <a:lstStyle/>
              <a:p>
                <a:pPr>
                  <a:defRPr lang="en-US"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numRef>
              <c:f>Health!$A$7:$A$10</c:f>
              <c:numCache>
                <c:formatCode>General</c:formatCode>
                <c:ptCount val="4"/>
                <c:pt idx="0">
                  <c:v>2018</c:v>
                </c:pt>
                <c:pt idx="1">
                  <c:v>2019</c:v>
                </c:pt>
                <c:pt idx="2">
                  <c:v>2020</c:v>
                </c:pt>
                <c:pt idx="3">
                  <c:v>2021</c:v>
                </c:pt>
              </c:numCache>
              <c:extLst/>
            </c:numRef>
          </c:cat>
          <c:val>
            <c:numRef>
              <c:f>Health!$E$7:$E$10</c:f>
              <c:numCache>
                <c:formatCode>0.0</c:formatCode>
                <c:ptCount val="4"/>
                <c:pt idx="0" formatCode="General">
                  <c:v>97.9</c:v>
                </c:pt>
                <c:pt idx="1">
                  <c:v>99.071730000000002</c:v>
                </c:pt>
                <c:pt idx="2">
                  <c:v>100.85665</c:v>
                </c:pt>
                <c:pt idx="3">
                  <c:v>96.624080000000006</c:v>
                </c:pt>
              </c:numCache>
              <c:extLst/>
            </c:numRef>
          </c:val>
          <c:extLst xmlns:c15="http://schemas.microsoft.com/office/drawing/2012/chart">
            <c:ext xmlns:c16="http://schemas.microsoft.com/office/drawing/2014/chart" uri="{C3380CC4-5D6E-409C-BE32-E72D297353CC}">
              <c16:uniqueId val="{00000003-61FD-434C-BD60-7CBFEBE0AE50}"/>
            </c:ext>
          </c:extLst>
        </c:ser>
        <c:ser>
          <c:idx val="4"/>
          <c:order val="4"/>
          <c:tx>
            <c:strRef>
              <c:f>Health!$F$5</c:f>
              <c:strCache>
                <c:ptCount val="1"/>
                <c:pt idx="0">
                  <c:v>Washington County</c:v>
                </c:pt>
              </c:strCache>
            </c:strRef>
          </c:tx>
          <c:spPr>
            <a:solidFill>
              <a:srgbClr val="C8519E"/>
            </a:solidFill>
            <a:ln>
              <a:noFill/>
            </a:ln>
            <a:effectLst/>
          </c:spPr>
          <c:invertIfNegative val="0"/>
          <c:dLbls>
            <c:spPr>
              <a:noFill/>
              <a:ln>
                <a:noFill/>
              </a:ln>
              <a:effectLst/>
            </c:spPr>
            <c:txPr>
              <a:bodyPr rot="-5400000" spcFirstLastPara="1" vertOverflow="ellipsis" wrap="square" anchor="ctr" anchorCtr="1"/>
              <a:lstStyle/>
              <a:p>
                <a:pPr>
                  <a:defRPr lang="en-US"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Health!$A$7:$A$10</c:f>
              <c:numCache>
                <c:formatCode>General</c:formatCode>
                <c:ptCount val="4"/>
                <c:pt idx="0">
                  <c:v>2018</c:v>
                </c:pt>
                <c:pt idx="1">
                  <c:v>2019</c:v>
                </c:pt>
                <c:pt idx="2">
                  <c:v>2020</c:v>
                </c:pt>
                <c:pt idx="3">
                  <c:v>2021</c:v>
                </c:pt>
              </c:numCache>
              <c:extLst/>
            </c:numRef>
          </c:cat>
          <c:val>
            <c:numRef>
              <c:f>Health!$F$7:$F$10</c:f>
              <c:numCache>
                <c:formatCode>0.0</c:formatCode>
                <c:ptCount val="4"/>
                <c:pt idx="0" formatCode="General">
                  <c:v>89.6</c:v>
                </c:pt>
                <c:pt idx="1">
                  <c:v>93.169930000000008</c:v>
                </c:pt>
                <c:pt idx="2">
                  <c:v>88.27319</c:v>
                </c:pt>
                <c:pt idx="3">
                  <c:v>81.934569999999994</c:v>
                </c:pt>
              </c:numCache>
              <c:extLst/>
            </c:numRef>
          </c:val>
          <c:extLst>
            <c:ext xmlns:c16="http://schemas.microsoft.com/office/drawing/2014/chart" uri="{C3380CC4-5D6E-409C-BE32-E72D297353CC}">
              <c16:uniqueId val="{00000004-61FD-434C-BD60-7CBFEBE0AE50}"/>
            </c:ext>
          </c:extLst>
        </c:ser>
        <c:ser>
          <c:idx val="5"/>
          <c:order val="5"/>
          <c:tx>
            <c:strRef>
              <c:f>Health!$G$5</c:f>
              <c:strCache>
                <c:ptCount val="1"/>
                <c:pt idx="0">
                  <c:v>Rhode Island</c:v>
                </c:pt>
              </c:strCache>
            </c:strRef>
          </c:tx>
          <c:spPr>
            <a:solidFill>
              <a:srgbClr val="EF434F"/>
            </a:solidFill>
            <a:ln>
              <a:noFill/>
            </a:ln>
            <a:effectLst/>
          </c:spPr>
          <c:invertIfNegative val="0"/>
          <c:dLbls>
            <c:spPr>
              <a:noFill/>
              <a:ln>
                <a:noFill/>
              </a:ln>
              <a:effectLst/>
            </c:spPr>
            <c:txPr>
              <a:bodyPr rot="-5400000" spcFirstLastPara="1" vertOverflow="ellipsis" wrap="square" anchor="ctr" anchorCtr="1"/>
              <a:lstStyle/>
              <a:p>
                <a:pPr>
                  <a:defRPr lang="en-US"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Health!$A$7:$A$10</c:f>
              <c:numCache>
                <c:formatCode>General</c:formatCode>
                <c:ptCount val="4"/>
                <c:pt idx="0">
                  <c:v>2018</c:v>
                </c:pt>
                <c:pt idx="1">
                  <c:v>2019</c:v>
                </c:pt>
                <c:pt idx="2">
                  <c:v>2020</c:v>
                </c:pt>
                <c:pt idx="3">
                  <c:v>2021</c:v>
                </c:pt>
              </c:numCache>
              <c:extLst/>
            </c:numRef>
          </c:cat>
          <c:val>
            <c:numRef>
              <c:f>Health!$G$7:$G$10</c:f>
              <c:numCache>
                <c:formatCode>0.0</c:formatCode>
                <c:ptCount val="4"/>
                <c:pt idx="0" formatCode="General">
                  <c:v>99.4</c:v>
                </c:pt>
                <c:pt idx="1">
                  <c:v>100.6</c:v>
                </c:pt>
                <c:pt idx="2">
                  <c:v>100.7</c:v>
                </c:pt>
                <c:pt idx="3">
                  <c:v>96.7</c:v>
                </c:pt>
              </c:numCache>
              <c:extLst/>
            </c:numRef>
          </c:val>
          <c:extLst>
            <c:ext xmlns:c16="http://schemas.microsoft.com/office/drawing/2014/chart" uri="{C3380CC4-5D6E-409C-BE32-E72D297353CC}">
              <c16:uniqueId val="{00000005-61FD-434C-BD60-7CBFEBE0AE50}"/>
            </c:ext>
          </c:extLst>
        </c:ser>
        <c:dLbls>
          <c:showLegendKey val="0"/>
          <c:showVal val="0"/>
          <c:showCatName val="0"/>
          <c:showSerName val="0"/>
          <c:showPercent val="0"/>
          <c:showBubbleSize val="0"/>
        </c:dLbls>
        <c:gapWidth val="150"/>
        <c:axId val="665687784"/>
        <c:axId val="665688176"/>
      </c:barChart>
      <c:lineChart>
        <c:grouping val="standard"/>
        <c:varyColors val="0"/>
        <c:ser>
          <c:idx val="6"/>
          <c:order val="6"/>
          <c:tx>
            <c:strRef>
              <c:f>Health!$H$5</c:f>
              <c:strCache>
                <c:ptCount val="1"/>
                <c:pt idx="0">
                  <c:v>United States</c:v>
                </c:pt>
              </c:strCache>
            </c:strRef>
          </c:tx>
          <c:spPr>
            <a:ln w="28575" cap="rnd">
              <a:solidFill>
                <a:srgbClr val="592F56"/>
              </a:solidFill>
              <a:round/>
            </a:ln>
            <a:effectLst/>
          </c:spPr>
          <c:marker>
            <c:symbol val="none"/>
          </c:marker>
          <c:dLbls>
            <c:spPr>
              <a:noFill/>
              <a:ln>
                <a:noFill/>
              </a:ln>
              <a:effectLst/>
            </c:spPr>
            <c:txPr>
              <a:bodyPr rot="0" spcFirstLastPara="1" vertOverflow="ellipsis" vert="horz" wrap="square" anchor="ctr" anchorCtr="1"/>
              <a:lstStyle/>
              <a:p>
                <a:pPr>
                  <a:defRPr lang="en-US" sz="1050" b="0" i="0" u="none" strike="noStrike" kern="1200" baseline="0">
                    <a:solidFill>
                      <a:schemeClr val="bg1"/>
                    </a:solidFill>
                    <a:latin typeface="+mn-lt"/>
                    <a:ea typeface="+mn-ea"/>
                    <a:cs typeface="+mn-cs"/>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Health!$A$7:$A$10</c:f>
              <c:numCache>
                <c:formatCode>General</c:formatCode>
                <c:ptCount val="4"/>
                <c:pt idx="0">
                  <c:v>2018</c:v>
                </c:pt>
                <c:pt idx="1">
                  <c:v>2019</c:v>
                </c:pt>
                <c:pt idx="2">
                  <c:v>2020</c:v>
                </c:pt>
                <c:pt idx="3">
                  <c:v>2021</c:v>
                </c:pt>
              </c:numCache>
              <c:extLst/>
            </c:numRef>
          </c:cat>
          <c:val>
            <c:numRef>
              <c:f>Health!$H$7:$H$10</c:f>
              <c:numCache>
                <c:formatCode>General</c:formatCode>
                <c:ptCount val="4"/>
                <c:pt idx="0" formatCode="0.0">
                  <c:v>75.757575757575751</c:v>
                </c:pt>
                <c:pt idx="1">
                  <c:v>76.3</c:v>
                </c:pt>
                <c:pt idx="2">
                  <c:v>76.3</c:v>
                </c:pt>
                <c:pt idx="3">
                  <c:v>75.2</c:v>
                </c:pt>
              </c:numCache>
              <c:extLst/>
            </c:numRef>
          </c:val>
          <c:smooth val="0"/>
          <c:extLst>
            <c:ext xmlns:c16="http://schemas.microsoft.com/office/drawing/2014/chart" uri="{C3380CC4-5D6E-409C-BE32-E72D297353CC}">
              <c16:uniqueId val="{00000006-61FD-434C-BD60-7CBFEBE0AE50}"/>
            </c:ext>
          </c:extLst>
        </c:ser>
        <c:dLbls>
          <c:showLegendKey val="0"/>
          <c:showVal val="0"/>
          <c:showCatName val="0"/>
          <c:showSerName val="0"/>
          <c:showPercent val="0"/>
          <c:showBubbleSize val="0"/>
        </c:dLbls>
        <c:marker val="1"/>
        <c:smooth val="0"/>
        <c:axId val="665687784"/>
        <c:axId val="665688176"/>
      </c:lineChart>
      <c:catAx>
        <c:axId val="665687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lang="en-US" sz="1050" b="0" i="0" u="none" strike="noStrike" kern="1200" baseline="0">
                <a:solidFill>
                  <a:sysClr val="windowText" lastClr="000000"/>
                </a:solidFill>
                <a:latin typeface="+mn-lt"/>
                <a:ea typeface="+mn-ea"/>
                <a:cs typeface="+mn-cs"/>
              </a:defRPr>
            </a:pPr>
            <a:endParaRPr lang="en-US"/>
          </a:p>
        </c:txPr>
        <c:crossAx val="665688176"/>
        <c:crosses val="autoZero"/>
        <c:auto val="1"/>
        <c:lblAlgn val="ctr"/>
        <c:lblOffset val="100"/>
        <c:noMultiLvlLbl val="0"/>
      </c:catAx>
      <c:valAx>
        <c:axId val="665688176"/>
        <c:scaling>
          <c:orientation val="minMax"/>
          <c:max val="250"/>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spcFirstLastPara="1" vertOverflow="ellipsis" vert="horz" wrap="square" anchor="ctr" anchorCtr="1"/>
          <a:lstStyle/>
          <a:p>
            <a:pPr>
              <a:defRPr lang="en-US" sz="1050" b="0" i="0" u="none" strike="noStrike" kern="1200" baseline="0">
                <a:solidFill>
                  <a:sysClr val="windowText" lastClr="000000"/>
                </a:solidFill>
                <a:latin typeface="+mn-lt"/>
                <a:ea typeface="+mn-ea"/>
                <a:cs typeface="+mn-cs"/>
              </a:defRPr>
            </a:pPr>
            <a:endParaRPr lang="en-US"/>
          </a:p>
        </c:txPr>
        <c:crossAx val="665687784"/>
        <c:crosses val="autoZero"/>
        <c:crossBetween val="between"/>
        <c:majorUnit val="50"/>
      </c:valAx>
      <c:spPr>
        <a:noFill/>
        <a:ln>
          <a:noFill/>
        </a:ln>
        <a:effectLst/>
      </c:spPr>
    </c:plotArea>
    <c:legend>
      <c:legendPos val="b"/>
      <c:layout>
        <c:manualLayout>
          <c:xMode val="edge"/>
          <c:yMode val="edge"/>
          <c:x val="5.4816777710478506E-2"/>
          <c:y val="0.79826297754447362"/>
          <c:w val="0.9117337976983646"/>
          <c:h val="0.20173702245552638"/>
        </c:manualLayout>
      </c:layout>
      <c:overlay val="0"/>
      <c:spPr>
        <a:noFill/>
        <a:ln>
          <a:noFill/>
        </a:ln>
        <a:effectLst/>
      </c:spPr>
      <c:txPr>
        <a:bodyPr rot="0" spcFirstLastPara="1" vertOverflow="ellipsis" vert="horz" wrap="square" anchor="ctr" anchorCtr="1"/>
        <a:lstStyle/>
        <a:p>
          <a:pPr>
            <a:defRPr lang="en-US"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lang="en-US" sz="1050" b="0" i="0" u="none" strike="noStrike" kern="1200" baseline="0">
          <a:solidFill>
            <a:sysClr val="windowText" lastClr="000000"/>
          </a:solidFill>
          <a:latin typeface="+mn-lt"/>
          <a:ea typeface="+mn-ea"/>
          <a:cs typeface="+mn-cs"/>
        </a:defRPr>
      </a:pPr>
      <a:endParaRPr lang="en-US"/>
    </a:p>
  </c:txPr>
  <c:externalData r:id="rId4">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b="1"/>
            </a:pPr>
            <a:r>
              <a:rPr lang="en-US" sz="1200" b="1"/>
              <a:t>Dentists per 100,000 People</a:t>
            </a:r>
          </a:p>
        </c:rich>
      </c:tx>
      <c:layout>
        <c:manualLayout>
          <c:xMode val="edge"/>
          <c:yMode val="edge"/>
          <c:x val="0.35738761020257076"/>
          <c:y val="2.9786255166380064E-2"/>
        </c:manualLayout>
      </c:layout>
      <c:overlay val="0"/>
      <c:spPr>
        <a:noFill/>
        <a:ln>
          <a:noFill/>
        </a:ln>
        <a:effectLst/>
      </c:spPr>
    </c:title>
    <c:autoTitleDeleted val="0"/>
    <c:plotArea>
      <c:layout/>
      <c:barChart>
        <c:barDir val="col"/>
        <c:grouping val="clustered"/>
        <c:varyColors val="0"/>
        <c:ser>
          <c:idx val="0"/>
          <c:order val="0"/>
          <c:tx>
            <c:strRef>
              <c:f>Health!$B$14</c:f>
              <c:strCache>
                <c:ptCount val="1"/>
                <c:pt idx="0">
                  <c:v>Bristol County</c:v>
                </c:pt>
              </c:strCache>
            </c:strRef>
          </c:tx>
          <c:spPr>
            <a:solidFill>
              <a:srgbClr val="3C5578"/>
            </a:solidFill>
            <a:ln>
              <a:noFill/>
            </a:ln>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Health!$A$16:$A$19</c:f>
              <c:numCache>
                <c:formatCode>General</c:formatCode>
                <c:ptCount val="4"/>
                <c:pt idx="0">
                  <c:v>2019</c:v>
                </c:pt>
                <c:pt idx="1">
                  <c:v>2020</c:v>
                </c:pt>
                <c:pt idx="2">
                  <c:v>2021</c:v>
                </c:pt>
                <c:pt idx="3">
                  <c:v>2022</c:v>
                </c:pt>
              </c:numCache>
              <c:extLst/>
            </c:numRef>
          </c:cat>
          <c:val>
            <c:numRef>
              <c:f>Health!$B$16:$B$19</c:f>
              <c:numCache>
                <c:formatCode>0.0</c:formatCode>
                <c:ptCount val="4"/>
                <c:pt idx="0">
                  <c:v>39.200000000000003</c:v>
                </c:pt>
                <c:pt idx="1">
                  <c:v>37.228540000000002</c:v>
                </c:pt>
                <c:pt idx="2">
                  <c:v>37.388329999999996</c:v>
                </c:pt>
                <c:pt idx="3">
                  <c:v>37.728360000000002</c:v>
                </c:pt>
              </c:numCache>
              <c:extLst/>
            </c:numRef>
          </c:val>
          <c:extLst xmlns:c15="http://schemas.microsoft.com/office/drawing/2012/chart">
            <c:ext xmlns:c16="http://schemas.microsoft.com/office/drawing/2014/chart" uri="{C3380CC4-5D6E-409C-BE32-E72D297353CC}">
              <c16:uniqueId val="{00000000-E8E8-43F6-A04C-209D8CEACB14}"/>
            </c:ext>
          </c:extLst>
        </c:ser>
        <c:ser>
          <c:idx val="1"/>
          <c:order val="1"/>
          <c:tx>
            <c:strRef>
              <c:f>Health!$C$14</c:f>
              <c:strCache>
                <c:ptCount val="1"/>
                <c:pt idx="0">
                  <c:v>Kent County</c:v>
                </c:pt>
              </c:strCache>
            </c:strRef>
          </c:tx>
          <c:spPr>
            <a:solidFill>
              <a:srgbClr val="4E8A9B"/>
            </a:solidFill>
            <a:ln>
              <a:noFill/>
            </a:ln>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numRef>
              <c:f>Health!$A$16:$A$19</c:f>
              <c:numCache>
                <c:formatCode>General</c:formatCode>
                <c:ptCount val="4"/>
                <c:pt idx="0">
                  <c:v>2019</c:v>
                </c:pt>
                <c:pt idx="1">
                  <c:v>2020</c:v>
                </c:pt>
                <c:pt idx="2">
                  <c:v>2021</c:v>
                </c:pt>
                <c:pt idx="3">
                  <c:v>2022</c:v>
                </c:pt>
              </c:numCache>
              <c:extLst/>
            </c:numRef>
          </c:cat>
          <c:val>
            <c:numRef>
              <c:f>Health!$C$16:$C$19</c:f>
              <c:numCache>
                <c:formatCode>0.0</c:formatCode>
                <c:ptCount val="4"/>
                <c:pt idx="0">
                  <c:v>76.7</c:v>
                </c:pt>
                <c:pt idx="1">
                  <c:v>77.742550000000008</c:v>
                </c:pt>
                <c:pt idx="2">
                  <c:v>77.321849999999998</c:v>
                </c:pt>
                <c:pt idx="3">
                  <c:v>78.236750000000001</c:v>
                </c:pt>
              </c:numCache>
              <c:extLst/>
            </c:numRef>
          </c:val>
          <c:extLst>
            <c:ext xmlns:c16="http://schemas.microsoft.com/office/drawing/2014/chart" uri="{C3380CC4-5D6E-409C-BE32-E72D297353CC}">
              <c16:uniqueId val="{00000001-E8E8-43F6-A04C-209D8CEACB14}"/>
            </c:ext>
          </c:extLst>
        </c:ser>
        <c:ser>
          <c:idx val="2"/>
          <c:order val="2"/>
          <c:tx>
            <c:strRef>
              <c:f>Health!$D$14</c:f>
              <c:strCache>
                <c:ptCount val="1"/>
                <c:pt idx="0">
                  <c:v>Newport County</c:v>
                </c:pt>
              </c:strCache>
            </c:strRef>
          </c:tx>
          <c:spPr>
            <a:solidFill>
              <a:srgbClr val="E28533"/>
            </a:solidFill>
            <a:ln>
              <a:noFill/>
            </a:ln>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numRef>
              <c:f>Health!$A$16:$A$19</c:f>
              <c:numCache>
                <c:formatCode>General</c:formatCode>
                <c:ptCount val="4"/>
                <c:pt idx="0">
                  <c:v>2019</c:v>
                </c:pt>
                <c:pt idx="1">
                  <c:v>2020</c:v>
                </c:pt>
                <c:pt idx="2">
                  <c:v>2021</c:v>
                </c:pt>
                <c:pt idx="3">
                  <c:v>2022</c:v>
                </c:pt>
              </c:numCache>
              <c:extLst/>
            </c:numRef>
          </c:cat>
          <c:val>
            <c:numRef>
              <c:f>Health!$D$16:$D$19</c:f>
              <c:numCache>
                <c:formatCode>0.0</c:formatCode>
                <c:ptCount val="4"/>
                <c:pt idx="0">
                  <c:v>104.8</c:v>
                </c:pt>
                <c:pt idx="1">
                  <c:v>101.42236000000001</c:v>
                </c:pt>
                <c:pt idx="2">
                  <c:v>99.690370000000001</c:v>
                </c:pt>
                <c:pt idx="3">
                  <c:v>97.063239999999993</c:v>
                </c:pt>
              </c:numCache>
              <c:extLst/>
            </c:numRef>
          </c:val>
          <c:extLst xmlns:c15="http://schemas.microsoft.com/office/drawing/2012/chart">
            <c:ext xmlns:c16="http://schemas.microsoft.com/office/drawing/2014/chart" uri="{C3380CC4-5D6E-409C-BE32-E72D297353CC}">
              <c16:uniqueId val="{00000002-E8E8-43F6-A04C-209D8CEACB14}"/>
            </c:ext>
          </c:extLst>
        </c:ser>
        <c:ser>
          <c:idx val="3"/>
          <c:order val="3"/>
          <c:tx>
            <c:strRef>
              <c:f>Health!$E$14</c:f>
              <c:strCache>
                <c:ptCount val="1"/>
                <c:pt idx="0">
                  <c:v>Providence County</c:v>
                </c:pt>
              </c:strCache>
            </c:strRef>
          </c:tx>
          <c:spPr>
            <a:solidFill>
              <a:srgbClr val="6F923C"/>
            </a:solidFill>
            <a:ln>
              <a:noFill/>
            </a:ln>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numRef>
              <c:f>Health!$A$16:$A$19</c:f>
              <c:numCache>
                <c:formatCode>General</c:formatCode>
                <c:ptCount val="4"/>
                <c:pt idx="0">
                  <c:v>2019</c:v>
                </c:pt>
                <c:pt idx="1">
                  <c:v>2020</c:v>
                </c:pt>
                <c:pt idx="2">
                  <c:v>2021</c:v>
                </c:pt>
                <c:pt idx="3">
                  <c:v>2022</c:v>
                </c:pt>
              </c:numCache>
              <c:extLst/>
            </c:numRef>
          </c:cat>
          <c:val>
            <c:numRef>
              <c:f>Health!$E$16:$E$19</c:f>
              <c:numCache>
                <c:formatCode>0.0</c:formatCode>
                <c:ptCount val="4"/>
                <c:pt idx="0">
                  <c:v>60.6</c:v>
                </c:pt>
                <c:pt idx="1">
                  <c:v>60.011280000000006</c:v>
                </c:pt>
                <c:pt idx="2">
                  <c:v>58.339069999999992</c:v>
                </c:pt>
                <c:pt idx="3">
                  <c:v>58.117599999999996</c:v>
                </c:pt>
              </c:numCache>
              <c:extLst/>
            </c:numRef>
          </c:val>
          <c:extLst xmlns:c15="http://schemas.microsoft.com/office/drawing/2012/chart">
            <c:ext xmlns:c16="http://schemas.microsoft.com/office/drawing/2014/chart" uri="{C3380CC4-5D6E-409C-BE32-E72D297353CC}">
              <c16:uniqueId val="{00000003-E8E8-43F6-A04C-209D8CEACB14}"/>
            </c:ext>
          </c:extLst>
        </c:ser>
        <c:ser>
          <c:idx val="4"/>
          <c:order val="4"/>
          <c:tx>
            <c:strRef>
              <c:f>Health!$F$14</c:f>
              <c:strCache>
                <c:ptCount val="1"/>
                <c:pt idx="0">
                  <c:v>Washington County</c:v>
                </c:pt>
              </c:strCache>
            </c:strRef>
          </c:tx>
          <c:spPr>
            <a:solidFill>
              <a:srgbClr val="C8519E"/>
            </a:solidFill>
            <a:ln>
              <a:noFill/>
            </a:ln>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Health!$A$16:$A$19</c:f>
              <c:numCache>
                <c:formatCode>General</c:formatCode>
                <c:ptCount val="4"/>
                <c:pt idx="0">
                  <c:v>2019</c:v>
                </c:pt>
                <c:pt idx="1">
                  <c:v>2020</c:v>
                </c:pt>
                <c:pt idx="2">
                  <c:v>2021</c:v>
                </c:pt>
                <c:pt idx="3">
                  <c:v>2022</c:v>
                </c:pt>
              </c:numCache>
              <c:extLst/>
            </c:numRef>
          </c:cat>
          <c:val>
            <c:numRef>
              <c:f>Health!$F$16:$F$19</c:f>
              <c:numCache>
                <c:formatCode>0.0</c:formatCode>
                <c:ptCount val="4"/>
                <c:pt idx="0">
                  <c:v>62.1</c:v>
                </c:pt>
                <c:pt idx="1">
                  <c:v>63.620310000000003</c:v>
                </c:pt>
                <c:pt idx="2">
                  <c:v>60.493749999999999</c:v>
                </c:pt>
                <c:pt idx="3">
                  <c:v>59.848080000000003</c:v>
                </c:pt>
              </c:numCache>
              <c:extLst/>
            </c:numRef>
          </c:val>
          <c:extLst>
            <c:ext xmlns:c16="http://schemas.microsoft.com/office/drawing/2014/chart" uri="{C3380CC4-5D6E-409C-BE32-E72D297353CC}">
              <c16:uniqueId val="{00000004-E8E8-43F6-A04C-209D8CEACB14}"/>
            </c:ext>
          </c:extLst>
        </c:ser>
        <c:ser>
          <c:idx val="5"/>
          <c:order val="5"/>
          <c:tx>
            <c:strRef>
              <c:f>Health!$G$14</c:f>
              <c:strCache>
                <c:ptCount val="1"/>
                <c:pt idx="0">
                  <c:v>Rhode Island</c:v>
                </c:pt>
              </c:strCache>
            </c:strRef>
          </c:tx>
          <c:spPr>
            <a:solidFill>
              <a:srgbClr val="EF434F"/>
            </a:solidFill>
            <a:ln>
              <a:noFill/>
            </a:ln>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Health!$A$16:$A$19</c:f>
              <c:numCache>
                <c:formatCode>General</c:formatCode>
                <c:ptCount val="4"/>
                <c:pt idx="0">
                  <c:v>2019</c:v>
                </c:pt>
                <c:pt idx="1">
                  <c:v>2020</c:v>
                </c:pt>
                <c:pt idx="2">
                  <c:v>2021</c:v>
                </c:pt>
                <c:pt idx="3">
                  <c:v>2022</c:v>
                </c:pt>
              </c:numCache>
              <c:extLst/>
            </c:numRef>
          </c:cat>
          <c:val>
            <c:numRef>
              <c:f>Health!$G$16:$G$19</c:f>
              <c:numCache>
                <c:formatCode>0.0</c:formatCode>
                <c:ptCount val="4"/>
                <c:pt idx="0">
                  <c:v>65.7</c:v>
                </c:pt>
                <c:pt idx="1">
                  <c:v>65.400000000000006</c:v>
                </c:pt>
                <c:pt idx="2">
                  <c:v>63.8</c:v>
                </c:pt>
                <c:pt idx="3">
                  <c:v>63.5</c:v>
                </c:pt>
              </c:numCache>
              <c:extLst/>
            </c:numRef>
          </c:val>
          <c:extLst>
            <c:ext xmlns:c16="http://schemas.microsoft.com/office/drawing/2014/chart" uri="{C3380CC4-5D6E-409C-BE32-E72D297353CC}">
              <c16:uniqueId val="{00000005-E8E8-43F6-A04C-209D8CEACB14}"/>
            </c:ext>
          </c:extLst>
        </c:ser>
        <c:dLbls>
          <c:showLegendKey val="0"/>
          <c:showVal val="0"/>
          <c:showCatName val="0"/>
          <c:showSerName val="0"/>
          <c:showPercent val="0"/>
          <c:showBubbleSize val="0"/>
        </c:dLbls>
        <c:gapWidth val="150"/>
        <c:axId val="665687784"/>
        <c:axId val="665688176"/>
      </c:barChart>
      <c:lineChart>
        <c:grouping val="standard"/>
        <c:varyColors val="0"/>
        <c:ser>
          <c:idx val="6"/>
          <c:order val="6"/>
          <c:tx>
            <c:strRef>
              <c:f>Health!$H$14</c:f>
              <c:strCache>
                <c:ptCount val="1"/>
                <c:pt idx="0">
                  <c:v>United States</c:v>
                </c:pt>
              </c:strCache>
            </c:strRef>
          </c:tx>
          <c:spPr>
            <a:ln w="28575" cap="rnd">
              <a:solidFill>
                <a:srgbClr val="592F56"/>
              </a:solidFill>
              <a:round/>
            </a:ln>
            <a:effectLst/>
          </c:spPr>
          <c:marker>
            <c:symbol val="none"/>
          </c:marker>
          <c:dLbls>
            <c:dLbl>
              <c:idx val="0"/>
              <c:layout>
                <c:manualLayout>
                  <c:x val="-8.1304260044417521E-3"/>
                  <c:y val="-0.1779513888888889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B4D-460A-B9C2-C50E6502DDBB}"/>
                </c:ext>
              </c:extLst>
            </c:dLbl>
            <c:dLbl>
              <c:idx val="1"/>
              <c:layout>
                <c:manualLayout>
                  <c:x val="-5.9936738676896941E-3"/>
                  <c:y val="-0.173611111111111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6B4D-460A-B9C2-C50E6502DDBB}"/>
                </c:ext>
              </c:extLst>
            </c:dLbl>
            <c:dLbl>
              <c:idx val="2"/>
              <c:layout>
                <c:manualLayout>
                  <c:x val="-1.2403930277946104E-2"/>
                  <c:y val="-0.1388888888888889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6B4D-460A-B9C2-C50E6502DDBB}"/>
                </c:ext>
              </c:extLst>
            </c:dLbl>
            <c:dLbl>
              <c:idx val="3"/>
              <c:layout>
                <c:manualLayout>
                  <c:x val="-1.7201695941854989E-3"/>
                  <c:y val="-0.13020833333333337"/>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6B4D-460A-B9C2-C50E6502DDBB}"/>
                </c:ext>
              </c:extLst>
            </c:dLbl>
            <c:spPr>
              <a:noFill/>
              <a:ln>
                <a:solidFill>
                  <a:srgbClr val="592F56"/>
                </a:solidFill>
              </a:ln>
              <a:effectLst/>
            </c:spPr>
            <c:txPr>
              <a:bodyPr rot="0" vert="horz"/>
              <a:lstStyle/>
              <a:p>
                <a:pPr>
                  <a:defRPr>
                    <a:solidFill>
                      <a:schemeClr val="accent6"/>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0000"/>
                      </a:solidFill>
                      <a:round/>
                    </a:ln>
                    <a:effectLst/>
                  </c:spPr>
                </c15:leaderLines>
              </c:ext>
            </c:extLst>
          </c:dLbls>
          <c:cat>
            <c:numRef>
              <c:f>Health!$A$16:$A$19</c:f>
              <c:numCache>
                <c:formatCode>General</c:formatCode>
                <c:ptCount val="4"/>
                <c:pt idx="0">
                  <c:v>2019</c:v>
                </c:pt>
                <c:pt idx="1">
                  <c:v>2020</c:v>
                </c:pt>
                <c:pt idx="2">
                  <c:v>2021</c:v>
                </c:pt>
                <c:pt idx="3">
                  <c:v>2022</c:v>
                </c:pt>
              </c:numCache>
              <c:extLst/>
            </c:numRef>
          </c:cat>
          <c:val>
            <c:numRef>
              <c:f>Health!$H$16:$H$19</c:f>
              <c:numCache>
                <c:formatCode>General</c:formatCode>
                <c:ptCount val="4"/>
                <c:pt idx="0" formatCode="0.0">
                  <c:v>71.428571428571431</c:v>
                </c:pt>
                <c:pt idx="1">
                  <c:v>71.400000000000006</c:v>
                </c:pt>
                <c:pt idx="2">
                  <c:v>72.5</c:v>
                </c:pt>
                <c:pt idx="3">
                  <c:v>73.5</c:v>
                </c:pt>
              </c:numCache>
              <c:extLst/>
            </c:numRef>
          </c:val>
          <c:smooth val="0"/>
          <c:extLst>
            <c:ext xmlns:c16="http://schemas.microsoft.com/office/drawing/2014/chart" uri="{C3380CC4-5D6E-409C-BE32-E72D297353CC}">
              <c16:uniqueId val="{00000006-E8E8-43F6-A04C-209D8CEACB14}"/>
            </c:ext>
          </c:extLst>
        </c:ser>
        <c:dLbls>
          <c:showLegendKey val="0"/>
          <c:showVal val="0"/>
          <c:showCatName val="0"/>
          <c:showSerName val="0"/>
          <c:showPercent val="0"/>
          <c:showBubbleSize val="0"/>
        </c:dLbls>
        <c:marker val="1"/>
        <c:smooth val="0"/>
        <c:axId val="665687784"/>
        <c:axId val="665688176"/>
      </c:lineChart>
      <c:catAx>
        <c:axId val="665687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65688176"/>
        <c:crosses val="autoZero"/>
        <c:auto val="1"/>
        <c:lblAlgn val="ctr"/>
        <c:lblOffset val="100"/>
        <c:noMultiLvlLbl val="0"/>
      </c:catAx>
      <c:valAx>
        <c:axId val="665688176"/>
        <c:scaling>
          <c:orientation val="minMax"/>
          <c:max val="250"/>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vert="horz"/>
          <a:lstStyle/>
          <a:p>
            <a:pPr>
              <a:defRPr/>
            </a:pPr>
            <a:endParaRPr lang="en-US"/>
          </a:p>
        </c:txPr>
        <c:crossAx val="665687784"/>
        <c:crosses val="autoZero"/>
        <c:crossBetween val="between"/>
        <c:majorUnit val="50"/>
      </c:valAx>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lang="en-US" sz="1050" b="0" i="0" u="none" strike="noStrike" kern="1200" baseline="0">
          <a:solidFill>
            <a:sysClr val="windowText" lastClr="000000"/>
          </a:solidFill>
          <a:latin typeface="+mn-lt"/>
          <a:ea typeface="+mn-ea"/>
          <a:cs typeface="+mn-cs"/>
        </a:defRPr>
      </a:pPr>
      <a:endParaRPr lang="en-US"/>
    </a:p>
  </c:txPr>
  <c:externalData r:id="rId2">
    <c:autoUpdate val="0"/>
  </c:externalData>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r>
              <a:rPr lang="en-US" sz="1200" b="1"/>
              <a:t>Age-Adjusted Percentage of Adults with a Dental Visit within the Past Year</a:t>
            </a:r>
          </a:p>
        </c:rich>
      </c:tx>
      <c:overlay val="0"/>
      <c:spPr>
        <a:noFill/>
        <a:ln>
          <a:noFill/>
        </a:ln>
        <a:effectLst/>
      </c:spPr>
      <c:txPr>
        <a:bodyPr rot="0" spcFirstLastPara="1" vertOverflow="ellipsis" vert="horz" wrap="square" anchor="ctr" anchorCtr="1"/>
        <a:lstStyle/>
        <a:p>
          <a:pPr>
            <a:defRPr sz="1200" b="1" i="0" u="none" strike="noStrike" kern="1200" spc="0" baseline="0">
              <a:solidFill>
                <a:srgbClr val="000000"/>
              </a:solidFill>
              <a:latin typeface="+mn-lt"/>
              <a:ea typeface="+mn-ea"/>
              <a:cs typeface="+mn-cs"/>
            </a:defRPr>
          </a:pPr>
          <a:endParaRPr lang="en-US"/>
        </a:p>
      </c:txPr>
    </c:title>
    <c:autoTitleDeleted val="0"/>
    <c:plotArea>
      <c:layout>
        <c:manualLayout>
          <c:layoutTarget val="inner"/>
          <c:xMode val="edge"/>
          <c:yMode val="edge"/>
          <c:x val="0.10299498620364762"/>
          <c:y val="0.1999131944444445"/>
          <c:w val="0.87350074029207891"/>
          <c:h val="0.4464912100831146"/>
        </c:manualLayout>
      </c:layout>
      <c:barChart>
        <c:barDir val="col"/>
        <c:grouping val="clustered"/>
        <c:varyColors val="0"/>
        <c:ser>
          <c:idx val="0"/>
          <c:order val="0"/>
          <c:tx>
            <c:strRef>
              <c:f>'Backend Calculations'!$AU$17</c:f>
              <c:strCache>
                <c:ptCount val="1"/>
                <c:pt idx="0">
                  <c:v>Bristol County</c:v>
                </c:pt>
              </c:strCache>
            </c:strRef>
          </c:tx>
          <c:spPr>
            <a:solidFill>
              <a:srgbClr val="3C5578"/>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rgbClr val="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Calculations'!$AT$18:$AT$20</c:f>
              <c:numCache>
                <c:formatCode>General</c:formatCode>
                <c:ptCount val="2"/>
                <c:pt idx="0">
                  <c:v>2020</c:v>
                </c:pt>
                <c:pt idx="1">
                  <c:v>2022</c:v>
                </c:pt>
              </c:numCache>
              <c:extLst/>
            </c:numRef>
          </c:cat>
          <c:val>
            <c:numRef>
              <c:f>'Backend Calculations'!$AU$18:$AU$20</c:f>
              <c:numCache>
                <c:formatCode>0.0%</c:formatCode>
                <c:ptCount val="2"/>
                <c:pt idx="0">
                  <c:v>0.7659999999999999</c:v>
                </c:pt>
                <c:pt idx="1">
                  <c:v>0.745</c:v>
                </c:pt>
              </c:numCache>
              <c:extLst/>
            </c:numRef>
          </c:val>
          <c:extLst>
            <c:ext xmlns:c16="http://schemas.microsoft.com/office/drawing/2014/chart" uri="{C3380CC4-5D6E-409C-BE32-E72D297353CC}">
              <c16:uniqueId val="{00000000-7398-4226-BD8B-A0FB566E2F38}"/>
            </c:ext>
          </c:extLst>
        </c:ser>
        <c:ser>
          <c:idx val="1"/>
          <c:order val="1"/>
          <c:tx>
            <c:strRef>
              <c:f>'Backend Calculations'!$AV$17</c:f>
              <c:strCache>
                <c:ptCount val="1"/>
                <c:pt idx="0">
                  <c:v>Kent County</c:v>
                </c:pt>
              </c:strCache>
            </c:strRef>
          </c:tx>
          <c:spPr>
            <a:solidFill>
              <a:srgbClr val="4E8A9B"/>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rgbClr val="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Calculations'!$AT$18:$AT$20</c:f>
              <c:numCache>
                <c:formatCode>General</c:formatCode>
                <c:ptCount val="2"/>
                <c:pt idx="0">
                  <c:v>2020</c:v>
                </c:pt>
                <c:pt idx="1">
                  <c:v>2022</c:v>
                </c:pt>
              </c:numCache>
              <c:extLst/>
            </c:numRef>
          </c:cat>
          <c:val>
            <c:numRef>
              <c:f>'Backend Calculations'!$AV$18:$AV$20</c:f>
              <c:numCache>
                <c:formatCode>0.0%</c:formatCode>
                <c:ptCount val="2"/>
                <c:pt idx="0">
                  <c:v>0.71</c:v>
                </c:pt>
                <c:pt idx="1">
                  <c:v>0.72099999999999997</c:v>
                </c:pt>
              </c:numCache>
              <c:extLst/>
            </c:numRef>
          </c:val>
          <c:extLst>
            <c:ext xmlns:c16="http://schemas.microsoft.com/office/drawing/2014/chart" uri="{C3380CC4-5D6E-409C-BE32-E72D297353CC}">
              <c16:uniqueId val="{00000001-7398-4226-BD8B-A0FB566E2F38}"/>
            </c:ext>
          </c:extLst>
        </c:ser>
        <c:ser>
          <c:idx val="2"/>
          <c:order val="2"/>
          <c:tx>
            <c:strRef>
              <c:f>'Backend Calculations'!$AW$17</c:f>
              <c:strCache>
                <c:ptCount val="1"/>
                <c:pt idx="0">
                  <c:v>Newport County</c:v>
                </c:pt>
              </c:strCache>
            </c:strRef>
          </c:tx>
          <c:spPr>
            <a:solidFill>
              <a:srgbClr val="E2853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rgbClr val="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Calculations'!$AT$18:$AT$20</c:f>
              <c:numCache>
                <c:formatCode>General</c:formatCode>
                <c:ptCount val="2"/>
                <c:pt idx="0">
                  <c:v>2020</c:v>
                </c:pt>
                <c:pt idx="1">
                  <c:v>2022</c:v>
                </c:pt>
              </c:numCache>
              <c:extLst/>
            </c:numRef>
          </c:cat>
          <c:val>
            <c:numRef>
              <c:f>'Backend Calculations'!$AW$18:$AW$20</c:f>
              <c:numCache>
                <c:formatCode>0.0%</c:formatCode>
                <c:ptCount val="2"/>
                <c:pt idx="0">
                  <c:v>0.75099999999999989</c:v>
                </c:pt>
                <c:pt idx="1">
                  <c:v>0.753</c:v>
                </c:pt>
              </c:numCache>
              <c:extLst/>
            </c:numRef>
          </c:val>
          <c:extLst xmlns:c15="http://schemas.microsoft.com/office/drawing/2012/chart">
            <c:ext xmlns:c16="http://schemas.microsoft.com/office/drawing/2014/chart" uri="{C3380CC4-5D6E-409C-BE32-E72D297353CC}">
              <c16:uniqueId val="{00000002-7398-4226-BD8B-A0FB566E2F38}"/>
            </c:ext>
          </c:extLst>
        </c:ser>
        <c:ser>
          <c:idx val="3"/>
          <c:order val="3"/>
          <c:tx>
            <c:strRef>
              <c:f>'Backend Calculations'!$AX$17</c:f>
              <c:strCache>
                <c:ptCount val="1"/>
                <c:pt idx="0">
                  <c:v>Providence County</c:v>
                </c:pt>
              </c:strCache>
            </c:strRef>
          </c:tx>
          <c:spPr>
            <a:solidFill>
              <a:srgbClr val="6F923C"/>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rgbClr val="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Calculations'!$AT$18:$AT$20</c:f>
              <c:numCache>
                <c:formatCode>General</c:formatCode>
                <c:ptCount val="2"/>
                <c:pt idx="0">
                  <c:v>2020</c:v>
                </c:pt>
                <c:pt idx="1">
                  <c:v>2022</c:v>
                </c:pt>
              </c:numCache>
              <c:extLst/>
            </c:numRef>
          </c:cat>
          <c:val>
            <c:numRef>
              <c:f>'Backend Calculations'!$AX$18:$AX$20</c:f>
              <c:numCache>
                <c:formatCode>0.0%</c:formatCode>
                <c:ptCount val="2"/>
                <c:pt idx="0">
                  <c:v>0.69</c:v>
                </c:pt>
                <c:pt idx="1">
                  <c:v>0.67700000000000005</c:v>
                </c:pt>
              </c:numCache>
              <c:extLst/>
            </c:numRef>
          </c:val>
          <c:extLst>
            <c:ext xmlns:c16="http://schemas.microsoft.com/office/drawing/2014/chart" uri="{C3380CC4-5D6E-409C-BE32-E72D297353CC}">
              <c16:uniqueId val="{00000003-7398-4226-BD8B-A0FB566E2F38}"/>
            </c:ext>
          </c:extLst>
        </c:ser>
        <c:ser>
          <c:idx val="4"/>
          <c:order val="4"/>
          <c:tx>
            <c:strRef>
              <c:f>'Backend Calculations'!$AY$17</c:f>
              <c:strCache>
                <c:ptCount val="1"/>
                <c:pt idx="0">
                  <c:v>Washington County</c:v>
                </c:pt>
              </c:strCache>
            </c:strRef>
          </c:tx>
          <c:spPr>
            <a:solidFill>
              <a:srgbClr val="C8519E"/>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rgbClr val="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Calculations'!$AT$18:$AT$20</c:f>
              <c:numCache>
                <c:formatCode>General</c:formatCode>
                <c:ptCount val="2"/>
                <c:pt idx="0">
                  <c:v>2020</c:v>
                </c:pt>
                <c:pt idx="1">
                  <c:v>2022</c:v>
                </c:pt>
              </c:numCache>
              <c:extLst/>
            </c:numRef>
          </c:cat>
          <c:val>
            <c:numRef>
              <c:f>'Backend Calculations'!$AY$18:$AY$20</c:f>
              <c:numCache>
                <c:formatCode>0.0%</c:formatCode>
                <c:ptCount val="2"/>
                <c:pt idx="0">
                  <c:v>0.75700000000000001</c:v>
                </c:pt>
                <c:pt idx="1">
                  <c:v>0.76700000000000002</c:v>
                </c:pt>
              </c:numCache>
              <c:extLst/>
            </c:numRef>
          </c:val>
          <c:extLst>
            <c:ext xmlns:c16="http://schemas.microsoft.com/office/drawing/2014/chart" uri="{C3380CC4-5D6E-409C-BE32-E72D297353CC}">
              <c16:uniqueId val="{00000004-7398-4226-BD8B-A0FB566E2F38}"/>
            </c:ext>
          </c:extLst>
        </c:ser>
        <c:ser>
          <c:idx val="5"/>
          <c:order val="5"/>
          <c:tx>
            <c:strRef>
              <c:f>'Backend Calculations'!$AZ$17</c:f>
              <c:strCache>
                <c:ptCount val="1"/>
                <c:pt idx="0">
                  <c:v>Rhode Island</c:v>
                </c:pt>
              </c:strCache>
            </c:strRef>
          </c:tx>
          <c:spPr>
            <a:solidFill>
              <a:srgbClr val="EF434F"/>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rgbClr val="000000"/>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Calculations'!$AT$18:$AT$20</c:f>
              <c:numCache>
                <c:formatCode>General</c:formatCode>
                <c:ptCount val="2"/>
                <c:pt idx="0">
                  <c:v>2020</c:v>
                </c:pt>
                <c:pt idx="1">
                  <c:v>2022</c:v>
                </c:pt>
              </c:numCache>
              <c:extLst/>
            </c:numRef>
          </c:cat>
          <c:val>
            <c:numRef>
              <c:f>'Backend Calculations'!$AZ$18:$AZ$20</c:f>
              <c:numCache>
                <c:formatCode>0.0%</c:formatCode>
                <c:ptCount val="2"/>
                <c:pt idx="0">
                  <c:v>0.7390000000000001</c:v>
                </c:pt>
                <c:pt idx="1">
                  <c:v>0.69499999999999995</c:v>
                </c:pt>
              </c:numCache>
              <c:extLst/>
            </c:numRef>
          </c:val>
          <c:extLst>
            <c:ext xmlns:c16="http://schemas.microsoft.com/office/drawing/2014/chart" uri="{C3380CC4-5D6E-409C-BE32-E72D297353CC}">
              <c16:uniqueId val="{00000005-7398-4226-BD8B-A0FB566E2F38}"/>
            </c:ext>
          </c:extLst>
        </c:ser>
        <c:dLbls>
          <c:showLegendKey val="0"/>
          <c:showVal val="0"/>
          <c:showCatName val="0"/>
          <c:showSerName val="0"/>
          <c:showPercent val="0"/>
          <c:showBubbleSize val="0"/>
        </c:dLbls>
        <c:gapWidth val="51"/>
        <c:axId val="2013780544"/>
        <c:axId val="2014027216"/>
      </c:barChart>
      <c:lineChart>
        <c:grouping val="standard"/>
        <c:varyColors val="0"/>
        <c:ser>
          <c:idx val="6"/>
          <c:order val="6"/>
          <c:tx>
            <c:strRef>
              <c:f>'Backend Calculations'!$BA$17</c:f>
              <c:strCache>
                <c:ptCount val="1"/>
                <c:pt idx="0">
                  <c:v>United States</c:v>
                </c:pt>
              </c:strCache>
            </c:strRef>
          </c:tx>
          <c:spPr>
            <a:ln w="28575" cap="rnd">
              <a:solidFill>
                <a:srgbClr val="592F56"/>
              </a:solidFill>
              <a:round/>
            </a:ln>
            <a:effectLst/>
          </c:spPr>
          <c:marker>
            <c:symbol val="none"/>
          </c:marker>
          <c:dLbls>
            <c:dLbl>
              <c:idx val="0"/>
              <c:layout>
                <c:manualLayout>
                  <c:x val="-4.880880274581062E-2"/>
                  <c:y val="3.65017361111110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BF-404A-8585-820F465DDB7A}"/>
                </c:ext>
              </c:extLst>
            </c:dLbl>
            <c:dLbl>
              <c:idx val="1"/>
              <c:layout>
                <c:manualLayout>
                  <c:x val="-4.6672050609058484E-2"/>
                  <c:y val="3.650173611111111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BF-404A-8585-820F465DDB7A}"/>
                </c:ext>
              </c:extLst>
            </c:dLbl>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dLblPos val="b"/>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Calculations'!$AT$18:$AT$20</c:f>
              <c:numCache>
                <c:formatCode>General</c:formatCode>
                <c:ptCount val="2"/>
                <c:pt idx="0">
                  <c:v>2020</c:v>
                </c:pt>
                <c:pt idx="1">
                  <c:v>2022</c:v>
                </c:pt>
              </c:numCache>
              <c:extLst/>
            </c:numRef>
          </c:cat>
          <c:val>
            <c:numRef>
              <c:f>'Backend Calculations'!$BA$18:$BA$20</c:f>
              <c:numCache>
                <c:formatCode>0.0%</c:formatCode>
                <c:ptCount val="2"/>
                <c:pt idx="0">
                  <c:v>0.64500000000000002</c:v>
                </c:pt>
                <c:pt idx="1">
                  <c:v>0.63400000000000001</c:v>
                </c:pt>
              </c:numCache>
              <c:extLst/>
            </c:numRef>
          </c:val>
          <c:smooth val="0"/>
          <c:extLst>
            <c:ext xmlns:c16="http://schemas.microsoft.com/office/drawing/2014/chart" uri="{C3380CC4-5D6E-409C-BE32-E72D297353CC}">
              <c16:uniqueId val="{00000006-7398-4226-BD8B-A0FB566E2F38}"/>
            </c:ext>
          </c:extLst>
        </c:ser>
        <c:dLbls>
          <c:showLegendKey val="0"/>
          <c:showVal val="0"/>
          <c:showCatName val="0"/>
          <c:showSerName val="0"/>
          <c:showPercent val="0"/>
          <c:showBubbleSize val="0"/>
        </c:dLbls>
        <c:marker val="1"/>
        <c:smooth val="0"/>
        <c:axId val="2013780544"/>
        <c:axId val="2014027216"/>
      </c:lineChart>
      <c:catAx>
        <c:axId val="20137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rgbClr val="000000"/>
                </a:solidFill>
                <a:latin typeface="+mn-lt"/>
                <a:ea typeface="+mn-ea"/>
                <a:cs typeface="+mn-cs"/>
              </a:defRPr>
            </a:pPr>
            <a:endParaRPr lang="en-US"/>
          </a:p>
        </c:txPr>
        <c:crossAx val="2014027216"/>
        <c:crosses val="autoZero"/>
        <c:auto val="1"/>
        <c:lblAlgn val="ctr"/>
        <c:lblOffset val="100"/>
        <c:noMultiLvlLbl val="0"/>
      </c:catAx>
      <c:valAx>
        <c:axId val="201402721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rgbClr val="000000"/>
                </a:solidFill>
                <a:latin typeface="+mn-lt"/>
                <a:ea typeface="+mn-ea"/>
                <a:cs typeface="+mn-cs"/>
              </a:defRPr>
            </a:pPr>
            <a:endParaRPr lang="en-US"/>
          </a:p>
        </c:txPr>
        <c:crossAx val="2013780544"/>
        <c:crosses val="autoZero"/>
        <c:crossBetween val="between"/>
        <c:majorUnit val="0.2"/>
      </c:valAx>
      <c:spPr>
        <a:noFill/>
        <a:ln>
          <a:noFill/>
        </a:ln>
        <a:effectLst/>
      </c:spPr>
    </c:plotArea>
    <c:legend>
      <c:legendPos val="b"/>
      <c:layout>
        <c:manualLayout>
          <c:xMode val="edge"/>
          <c:yMode val="edge"/>
          <c:x val="0.10108368665455279"/>
          <c:y val="0.75010765255905509"/>
          <c:w val="0.85766151827175452"/>
          <c:h val="0.22385068077427822"/>
        </c:manualLayout>
      </c:layout>
      <c:overlay val="0"/>
      <c:spPr>
        <a:noFill/>
        <a:ln>
          <a:noFill/>
        </a:ln>
        <a:effectLst/>
      </c:spPr>
      <c:txPr>
        <a:bodyPr rot="0" spcFirstLastPara="1" vertOverflow="ellipsis" vert="horz" wrap="square" anchor="ctr" anchorCtr="1"/>
        <a:lstStyle/>
        <a:p>
          <a:pPr>
            <a:defRPr sz="1050" b="0" i="0" u="none" strike="noStrike" kern="1200" baseline="0">
              <a:solidFill>
                <a:srgbClr val="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1050">
          <a:solidFill>
            <a:srgbClr val="000000"/>
          </a:solidFill>
        </a:defRPr>
      </a:pPr>
      <a:endParaRPr lang="en-US"/>
    </a:p>
  </c:txPr>
  <c:externalData r:id="rId4">
    <c:autoUpdate val="0"/>
  </c:externalData>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Percentage of Children Experiencing Food Insecurity</a:t>
            </a:r>
          </a:p>
        </c:rich>
      </c:tx>
      <c:overlay val="0"/>
      <c:spPr>
        <a:noFill/>
        <a:ln>
          <a:noFill/>
        </a:ln>
        <a:effectLst/>
      </c:spPr>
    </c:title>
    <c:autoTitleDeleted val="0"/>
    <c:plotArea>
      <c:layout>
        <c:manualLayout>
          <c:layoutTarget val="inner"/>
          <c:xMode val="edge"/>
          <c:yMode val="edge"/>
          <c:x val="9.6393768086681472E-2"/>
          <c:y val="0.14410782265742217"/>
          <c:w val="0.88624301769971059"/>
          <c:h val="0.56989111712598428"/>
        </c:manualLayout>
      </c:layout>
      <c:barChart>
        <c:barDir val="col"/>
        <c:grouping val="clustered"/>
        <c:varyColors val="0"/>
        <c:ser>
          <c:idx val="0"/>
          <c:order val="0"/>
          <c:tx>
            <c:strRef>
              <c:f>Health!$B$433</c:f>
              <c:strCache>
                <c:ptCount val="1"/>
                <c:pt idx="0">
                  <c:v>Bristol County</c:v>
                </c:pt>
              </c:strCache>
            </c:strRef>
          </c:tx>
          <c:spPr>
            <a:solidFill>
              <a:srgbClr val="3C5578"/>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Health!$A$435:$A$437</c:f>
              <c:numCache>
                <c:formatCode>General</c:formatCode>
                <c:ptCount val="3"/>
                <c:pt idx="0">
                  <c:v>2020</c:v>
                </c:pt>
                <c:pt idx="1">
                  <c:v>2021</c:v>
                </c:pt>
                <c:pt idx="2">
                  <c:v>2022</c:v>
                </c:pt>
              </c:numCache>
              <c:extLst/>
            </c:numRef>
          </c:cat>
          <c:val>
            <c:numRef>
              <c:f>Health!$B$435:$B$437</c:f>
              <c:numCache>
                <c:formatCode>0.0%</c:formatCode>
                <c:ptCount val="3"/>
                <c:pt idx="0">
                  <c:v>7.0999999999999994E-2</c:v>
                </c:pt>
                <c:pt idx="1">
                  <c:v>4.2000000000000003E-2</c:v>
                </c:pt>
                <c:pt idx="2">
                  <c:v>6.8000000000000005E-2</c:v>
                </c:pt>
              </c:numCache>
              <c:extLst/>
            </c:numRef>
          </c:val>
          <c:extLst>
            <c:ext xmlns:c16="http://schemas.microsoft.com/office/drawing/2014/chart" uri="{C3380CC4-5D6E-409C-BE32-E72D297353CC}">
              <c16:uniqueId val="{00000000-0C1E-4868-9BDF-F14BB2B0030D}"/>
            </c:ext>
          </c:extLst>
        </c:ser>
        <c:ser>
          <c:idx val="1"/>
          <c:order val="1"/>
          <c:tx>
            <c:strRef>
              <c:f>Health!$C$433</c:f>
              <c:strCache>
                <c:ptCount val="1"/>
                <c:pt idx="0">
                  <c:v>Kent County</c:v>
                </c:pt>
              </c:strCache>
            </c:strRef>
          </c:tx>
          <c:spPr>
            <a:solidFill>
              <a:srgbClr val="4E8A9B"/>
            </a:solidFill>
            <a:ln>
              <a:noFill/>
            </a:ln>
            <a:effectLst/>
          </c:spPr>
          <c:invertIfNegative val="0"/>
          <c:dLbls>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Health!$A$435:$A$437</c:f>
              <c:numCache>
                <c:formatCode>General</c:formatCode>
                <c:ptCount val="3"/>
                <c:pt idx="0">
                  <c:v>2020</c:v>
                </c:pt>
                <c:pt idx="1">
                  <c:v>2021</c:v>
                </c:pt>
                <c:pt idx="2">
                  <c:v>2022</c:v>
                </c:pt>
              </c:numCache>
              <c:extLst/>
            </c:numRef>
          </c:cat>
          <c:val>
            <c:numRef>
              <c:f>Health!$C$435:$C$437</c:f>
              <c:numCache>
                <c:formatCode>0.0%</c:formatCode>
                <c:ptCount val="3"/>
                <c:pt idx="0">
                  <c:v>0.128</c:v>
                </c:pt>
                <c:pt idx="1">
                  <c:v>8.6999999999999994E-2</c:v>
                </c:pt>
                <c:pt idx="2">
                  <c:v>0.12</c:v>
                </c:pt>
              </c:numCache>
              <c:extLst/>
            </c:numRef>
          </c:val>
          <c:extLst>
            <c:ext xmlns:c16="http://schemas.microsoft.com/office/drawing/2014/chart" uri="{C3380CC4-5D6E-409C-BE32-E72D297353CC}">
              <c16:uniqueId val="{00000001-0C1E-4868-9BDF-F14BB2B0030D}"/>
            </c:ext>
          </c:extLst>
        </c:ser>
        <c:ser>
          <c:idx val="2"/>
          <c:order val="2"/>
          <c:tx>
            <c:strRef>
              <c:f>Health!$D$433</c:f>
              <c:strCache>
                <c:ptCount val="1"/>
                <c:pt idx="0">
                  <c:v>Newport County</c:v>
                </c:pt>
              </c:strCache>
            </c:strRef>
          </c:tx>
          <c:spPr>
            <a:solidFill>
              <a:srgbClr val="E28533"/>
            </a:solidFill>
            <a:ln>
              <a:noFill/>
            </a:ln>
            <a:effectLst/>
          </c:spPr>
          <c:invertIfNegative val="0"/>
          <c:dLbls>
            <c:dLbl>
              <c:idx val="1"/>
              <c:layout>
                <c:manualLayout>
                  <c:x val="0"/>
                  <c:y val="2.6041666666666588E-2"/>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631-4D94-92DA-5EA73A7B0383}"/>
                </c:ext>
              </c:extLst>
            </c:dLbl>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Health!$A$435:$A$437</c:f>
              <c:numCache>
                <c:formatCode>General</c:formatCode>
                <c:ptCount val="3"/>
                <c:pt idx="0">
                  <c:v>2020</c:v>
                </c:pt>
                <c:pt idx="1">
                  <c:v>2021</c:v>
                </c:pt>
                <c:pt idx="2">
                  <c:v>2022</c:v>
                </c:pt>
              </c:numCache>
              <c:extLst/>
            </c:numRef>
          </c:cat>
          <c:val>
            <c:numRef>
              <c:f>Health!$D$435:$D$437</c:f>
              <c:numCache>
                <c:formatCode>0.0%</c:formatCode>
                <c:ptCount val="3"/>
                <c:pt idx="0">
                  <c:v>0.127</c:v>
                </c:pt>
                <c:pt idx="1">
                  <c:v>9.2999999999999999E-2</c:v>
                </c:pt>
                <c:pt idx="2">
                  <c:v>0.125</c:v>
                </c:pt>
              </c:numCache>
              <c:extLst/>
            </c:numRef>
          </c:val>
          <c:extLst>
            <c:ext xmlns:c16="http://schemas.microsoft.com/office/drawing/2014/chart" uri="{C3380CC4-5D6E-409C-BE32-E72D297353CC}">
              <c16:uniqueId val="{00000002-0C1E-4868-9BDF-F14BB2B0030D}"/>
            </c:ext>
          </c:extLst>
        </c:ser>
        <c:ser>
          <c:idx val="3"/>
          <c:order val="3"/>
          <c:tx>
            <c:strRef>
              <c:f>Health!$E$433</c:f>
              <c:strCache>
                <c:ptCount val="1"/>
                <c:pt idx="0">
                  <c:v>Providence County</c:v>
                </c:pt>
              </c:strCache>
            </c:strRef>
          </c:tx>
          <c:spPr>
            <a:solidFill>
              <a:srgbClr val="6F923C"/>
            </a:solidFill>
            <a:ln>
              <a:noFill/>
            </a:ln>
            <a:effectLst/>
          </c:spPr>
          <c:invertIfNegative val="0"/>
          <c:dLbls>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Health!$A$435:$A$437</c:f>
              <c:numCache>
                <c:formatCode>General</c:formatCode>
                <c:ptCount val="3"/>
                <c:pt idx="0">
                  <c:v>2020</c:v>
                </c:pt>
                <c:pt idx="1">
                  <c:v>2021</c:v>
                </c:pt>
                <c:pt idx="2">
                  <c:v>2022</c:v>
                </c:pt>
              </c:numCache>
              <c:extLst/>
            </c:numRef>
          </c:cat>
          <c:val>
            <c:numRef>
              <c:f>Health!$E$435:$E$437</c:f>
              <c:numCache>
                <c:formatCode>0.0%</c:formatCode>
                <c:ptCount val="3"/>
                <c:pt idx="0">
                  <c:v>0.19600000000000001</c:v>
                </c:pt>
                <c:pt idx="1">
                  <c:v>0.14399999999999999</c:v>
                </c:pt>
                <c:pt idx="2">
                  <c:v>0.18099999999999999</c:v>
                </c:pt>
              </c:numCache>
              <c:extLst/>
            </c:numRef>
          </c:val>
          <c:extLst>
            <c:ext xmlns:c16="http://schemas.microsoft.com/office/drawing/2014/chart" uri="{C3380CC4-5D6E-409C-BE32-E72D297353CC}">
              <c16:uniqueId val="{00000003-0C1E-4868-9BDF-F14BB2B0030D}"/>
            </c:ext>
          </c:extLst>
        </c:ser>
        <c:ser>
          <c:idx val="4"/>
          <c:order val="4"/>
          <c:tx>
            <c:strRef>
              <c:f>Health!$F$433</c:f>
              <c:strCache>
                <c:ptCount val="1"/>
                <c:pt idx="0">
                  <c:v>Washington County</c:v>
                </c:pt>
              </c:strCache>
            </c:strRef>
          </c:tx>
          <c:spPr>
            <a:solidFill>
              <a:srgbClr val="C8519E"/>
            </a:solidFill>
            <a:ln>
              <a:noFill/>
            </a:ln>
            <a:effectLst/>
          </c:spPr>
          <c:invertIfNegative val="0"/>
          <c:dLbls>
            <c:spPr>
              <a:noFill/>
              <a:ln>
                <a:noFill/>
              </a:ln>
              <a:effectLst/>
            </c:spPr>
            <c:txPr>
              <a:bodyPr rot="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Health!$A$435:$A$437</c:f>
              <c:numCache>
                <c:formatCode>General</c:formatCode>
                <c:ptCount val="3"/>
                <c:pt idx="0">
                  <c:v>2020</c:v>
                </c:pt>
                <c:pt idx="1">
                  <c:v>2021</c:v>
                </c:pt>
                <c:pt idx="2">
                  <c:v>2022</c:v>
                </c:pt>
              </c:numCache>
              <c:extLst/>
            </c:numRef>
          </c:cat>
          <c:val>
            <c:numRef>
              <c:f>Health!$F$435:$F$437</c:f>
              <c:numCache>
                <c:formatCode>0.0%</c:formatCode>
                <c:ptCount val="3"/>
                <c:pt idx="0">
                  <c:v>9.6000000000000002E-2</c:v>
                </c:pt>
                <c:pt idx="1">
                  <c:v>6.3E-2</c:v>
                </c:pt>
                <c:pt idx="2">
                  <c:v>9.6000000000000002E-2</c:v>
                </c:pt>
              </c:numCache>
              <c:extLst/>
            </c:numRef>
          </c:val>
          <c:extLst>
            <c:ext xmlns:c16="http://schemas.microsoft.com/office/drawing/2014/chart" uri="{C3380CC4-5D6E-409C-BE32-E72D297353CC}">
              <c16:uniqueId val="{00000004-0C1E-4868-9BDF-F14BB2B0030D}"/>
            </c:ext>
          </c:extLst>
        </c:ser>
        <c:ser>
          <c:idx val="5"/>
          <c:order val="5"/>
          <c:tx>
            <c:strRef>
              <c:f>Health!$G$433</c:f>
              <c:strCache>
                <c:ptCount val="1"/>
                <c:pt idx="0">
                  <c:v>Rhode Island</c:v>
                </c:pt>
              </c:strCache>
            </c:strRef>
          </c:tx>
          <c:spPr>
            <a:solidFill>
              <a:srgbClr val="EF434F"/>
            </a:solidFill>
            <a:ln>
              <a:noFill/>
            </a:ln>
            <a:effectLst/>
          </c:spPr>
          <c:invertIfNegative val="0"/>
          <c:dLbls>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Health!$A$435:$A$437</c:f>
              <c:numCache>
                <c:formatCode>General</c:formatCode>
                <c:ptCount val="3"/>
                <c:pt idx="0">
                  <c:v>2020</c:v>
                </c:pt>
                <c:pt idx="1">
                  <c:v>2021</c:v>
                </c:pt>
                <c:pt idx="2">
                  <c:v>2022</c:v>
                </c:pt>
              </c:numCache>
              <c:extLst/>
            </c:numRef>
          </c:cat>
          <c:val>
            <c:numRef>
              <c:f>Health!$G$435:$G$437</c:f>
              <c:numCache>
                <c:formatCode>0.0%</c:formatCode>
                <c:ptCount val="3"/>
                <c:pt idx="0">
                  <c:v>0.13</c:v>
                </c:pt>
                <c:pt idx="1">
                  <c:v>0.129</c:v>
                </c:pt>
                <c:pt idx="2">
                  <c:v>0.14699999999999999</c:v>
                </c:pt>
              </c:numCache>
              <c:extLst/>
            </c:numRef>
          </c:val>
          <c:extLst>
            <c:ext xmlns:c16="http://schemas.microsoft.com/office/drawing/2014/chart" uri="{C3380CC4-5D6E-409C-BE32-E72D297353CC}">
              <c16:uniqueId val="{00000005-0C1E-4868-9BDF-F14BB2B0030D}"/>
            </c:ext>
          </c:extLst>
        </c:ser>
        <c:dLbls>
          <c:showLegendKey val="0"/>
          <c:showVal val="0"/>
          <c:showCatName val="0"/>
          <c:showSerName val="0"/>
          <c:showPercent val="0"/>
          <c:showBubbleSize val="0"/>
        </c:dLbls>
        <c:gapWidth val="100"/>
        <c:axId val="2041573552"/>
        <c:axId val="2059959088"/>
      </c:barChart>
      <c:lineChart>
        <c:grouping val="standard"/>
        <c:varyColors val="0"/>
        <c:ser>
          <c:idx val="6"/>
          <c:order val="6"/>
          <c:tx>
            <c:strRef>
              <c:f>Health!$H$433</c:f>
              <c:strCache>
                <c:ptCount val="1"/>
                <c:pt idx="0">
                  <c:v>United States</c:v>
                </c:pt>
              </c:strCache>
            </c:strRef>
          </c:tx>
          <c:spPr>
            <a:ln w="57150" cap="rnd">
              <a:solidFill>
                <a:srgbClr val="592F56"/>
              </a:solidFill>
              <a:round/>
            </a:ln>
            <a:effectLst/>
          </c:spPr>
          <c:marker>
            <c:symbol val="none"/>
          </c:marker>
          <c:dLbls>
            <c:dLbl>
              <c:idx val="0"/>
              <c:layout>
                <c:manualLayout>
                  <c:x val="3.0541759203176526E-2"/>
                  <c:y val="-0.11805555555555555"/>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0C1E-4868-9BDF-F14BB2B0030D}"/>
                </c:ext>
              </c:extLst>
            </c:dLbl>
            <c:dLbl>
              <c:idx val="1"/>
              <c:layout>
                <c:manualLayout>
                  <c:x val="-2.193821416262361E-2"/>
                  <c:y val="-0.1014330987881833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C1E-4868-9BDF-F14BB2B0030D}"/>
                </c:ext>
              </c:extLst>
            </c:dLbl>
            <c:dLbl>
              <c:idx val="2"/>
              <c:layout>
                <c:manualLayout>
                  <c:x val="-2.1938219261053906E-2"/>
                  <c:y val="-9.339901848206473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C1E-4868-9BDF-F14BB2B0030D}"/>
                </c:ext>
              </c:extLst>
            </c:dLbl>
            <c:spPr>
              <a:noFill/>
              <a:ln>
                <a:solidFill>
                  <a:srgbClr val="592F56"/>
                </a:solidFill>
              </a:ln>
              <a:effectLst/>
            </c:spPr>
            <c:txPr>
              <a:bodyPr rot="0" vert="horz"/>
              <a:lstStyle/>
              <a:p>
                <a:pPr>
                  <a:defRPr>
                    <a:solidFill>
                      <a:schemeClr val="accent6"/>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Health!$A$435:$A$437</c:f>
              <c:numCache>
                <c:formatCode>General</c:formatCode>
                <c:ptCount val="3"/>
                <c:pt idx="0">
                  <c:v>2020</c:v>
                </c:pt>
                <c:pt idx="1">
                  <c:v>2021</c:v>
                </c:pt>
                <c:pt idx="2">
                  <c:v>2022</c:v>
                </c:pt>
              </c:numCache>
              <c:extLst/>
            </c:numRef>
          </c:cat>
          <c:val>
            <c:numRef>
              <c:f>Health!$H$435:$H$437</c:f>
              <c:numCache>
                <c:formatCode>0.0%</c:formatCode>
                <c:ptCount val="3"/>
                <c:pt idx="0">
                  <c:v>0.161</c:v>
                </c:pt>
                <c:pt idx="1">
                  <c:v>0.128</c:v>
                </c:pt>
                <c:pt idx="2">
                  <c:v>0.185</c:v>
                </c:pt>
              </c:numCache>
              <c:extLst/>
            </c:numRef>
          </c:val>
          <c:smooth val="0"/>
          <c:extLst>
            <c:ext xmlns:c16="http://schemas.microsoft.com/office/drawing/2014/chart" uri="{C3380CC4-5D6E-409C-BE32-E72D297353CC}">
              <c16:uniqueId val="{00000009-0C1E-4868-9BDF-F14BB2B0030D}"/>
            </c:ext>
          </c:extLst>
        </c:ser>
        <c:dLbls>
          <c:showLegendKey val="0"/>
          <c:showVal val="0"/>
          <c:showCatName val="0"/>
          <c:showSerName val="0"/>
          <c:showPercent val="0"/>
          <c:showBubbleSize val="0"/>
        </c:dLbls>
        <c:marker val="1"/>
        <c:smooth val="0"/>
        <c:axId val="2041573552"/>
        <c:axId val="2059959088"/>
      </c:lineChart>
      <c:catAx>
        <c:axId val="204157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59959088"/>
        <c:crosses val="autoZero"/>
        <c:auto val="1"/>
        <c:lblAlgn val="ctr"/>
        <c:lblOffset val="100"/>
        <c:noMultiLvlLbl val="0"/>
      </c:catAx>
      <c:valAx>
        <c:axId val="2059959088"/>
        <c:scaling>
          <c:orientation val="minMax"/>
          <c:max val="0.5"/>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a:pPr>
            <a:endParaRPr lang="en-US"/>
          </a:p>
        </c:txPr>
        <c:crossAx val="2041573552"/>
        <c:crosses val="autoZero"/>
        <c:crossBetween val="between"/>
        <c:majorUnit val="0.1"/>
      </c:valAx>
    </c:plotArea>
    <c:legend>
      <c:legendPos val="b"/>
      <c:layout>
        <c:manualLayout>
          <c:xMode val="edge"/>
          <c:yMode val="edge"/>
          <c:x val="0.12603954019636435"/>
          <c:y val="0.82476829068241475"/>
          <c:w val="0.81876330125515817"/>
          <c:h val="0.17523170931758528"/>
        </c:manualLayout>
      </c:layout>
      <c:overlay val="0"/>
      <c:spPr>
        <a:noFill/>
        <a:ln>
          <a:noFill/>
        </a:ln>
        <a:effectLst/>
      </c:spPr>
      <c:txPr>
        <a:bodyPr rot="0" vert="horz"/>
        <a:lstStyle/>
        <a:p>
          <a:pPr>
            <a:defRPr/>
          </a:pPr>
          <a:endParaRPr lang="en-US"/>
        </a:p>
      </c:txPr>
    </c:legend>
    <c:plotVisOnly val="1"/>
    <c:dispBlanksAs val="gap"/>
    <c:showDLblsOverMax val="0"/>
    <c:extLst/>
  </c:chart>
  <c:spPr>
    <a:solidFill>
      <a:schemeClr val="bg1"/>
    </a:solidFill>
    <a:ln w="9525" cap="flat" cmpd="sng" algn="ctr">
      <a:solidFill>
        <a:sysClr val="windowText" lastClr="000000"/>
      </a:solidFill>
      <a:round/>
    </a:ln>
    <a:effectLst/>
  </c:spPr>
  <c:txPr>
    <a:bodyPr/>
    <a:lstStyle/>
    <a:p>
      <a:pPr>
        <a:defRPr sz="1050">
          <a:solidFill>
            <a:sysClr val="windowText" lastClr="000000"/>
          </a:solidFill>
        </a:defRPr>
      </a:pPr>
      <a:endParaRPr lang="en-US"/>
    </a:p>
  </c:txPr>
  <c:externalData r:id="rId2">
    <c:autoUpdate val="0"/>
  </c:externalData>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US" sz="1200"/>
              <a:t>2022 Age-Adjusted Adult Poor Mental Health Indicators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barChart>
        <c:barDir val="col"/>
        <c:grouping val="clustered"/>
        <c:varyColors val="0"/>
        <c:ser>
          <c:idx val="0"/>
          <c:order val="0"/>
          <c:tx>
            <c:strRef>
              <c:f>'Backend Calculations'!$AL$6</c:f>
              <c:strCache>
                <c:ptCount val="1"/>
                <c:pt idx="0">
                  <c:v>Chronic Poor Mental Health (14+ Days in Past Month)</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'Backend Calculations'!$AK$7:$AK$13</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Calculations'!$AL$7:$AL$13</c:f>
              <c:numCache>
                <c:formatCode>0.0%</c:formatCode>
                <c:ptCount val="7"/>
                <c:pt idx="0">
                  <c:v>0.16600000000000001</c:v>
                </c:pt>
                <c:pt idx="1">
                  <c:v>0.17</c:v>
                </c:pt>
                <c:pt idx="2">
                  <c:v>0.152</c:v>
                </c:pt>
                <c:pt idx="3">
                  <c:v>0.16699999999999998</c:v>
                </c:pt>
                <c:pt idx="4">
                  <c:v>0.14699999999999999</c:v>
                </c:pt>
                <c:pt idx="5">
                  <c:v>0.16399999999999998</c:v>
                </c:pt>
                <c:pt idx="6">
                  <c:v>0.16399999999999998</c:v>
                </c:pt>
              </c:numCache>
            </c:numRef>
          </c:val>
          <c:extLst>
            <c:ext xmlns:c16="http://schemas.microsoft.com/office/drawing/2014/chart" uri="{C3380CC4-5D6E-409C-BE32-E72D297353CC}">
              <c16:uniqueId val="{00000000-CBCC-4BFF-9054-483C7DE429BF}"/>
            </c:ext>
          </c:extLst>
        </c:ser>
        <c:ser>
          <c:idx val="1"/>
          <c:order val="1"/>
          <c:tx>
            <c:strRef>
              <c:f>'Backend Calculations'!$AM$6</c:f>
              <c:strCache>
                <c:ptCount val="1"/>
                <c:pt idx="0">
                  <c:v>Diagnosed Depression</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'Backend Calculations'!$AK$7:$AK$13</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Calculations'!$AM$7:$AM$13</c:f>
              <c:numCache>
                <c:formatCode>0.0%</c:formatCode>
                <c:ptCount val="7"/>
                <c:pt idx="0">
                  <c:v>0.223</c:v>
                </c:pt>
                <c:pt idx="1">
                  <c:v>0.24100000000000002</c:v>
                </c:pt>
                <c:pt idx="2">
                  <c:v>0.21100000000000002</c:v>
                </c:pt>
                <c:pt idx="3">
                  <c:v>0.24</c:v>
                </c:pt>
                <c:pt idx="4">
                  <c:v>0.20699999999999999</c:v>
                </c:pt>
                <c:pt idx="5">
                  <c:v>0.23199999999999998</c:v>
                </c:pt>
                <c:pt idx="6">
                  <c:v>0.21100000000000002</c:v>
                </c:pt>
              </c:numCache>
            </c:numRef>
          </c:val>
          <c:extLst>
            <c:ext xmlns:c16="http://schemas.microsoft.com/office/drawing/2014/chart" uri="{C3380CC4-5D6E-409C-BE32-E72D297353CC}">
              <c16:uniqueId val="{00000001-CBCC-4BFF-9054-483C7DE429BF}"/>
            </c:ext>
          </c:extLst>
        </c:ser>
        <c:dLbls>
          <c:dLblPos val="outEnd"/>
          <c:showLegendKey val="0"/>
          <c:showVal val="1"/>
          <c:showCatName val="0"/>
          <c:showSerName val="0"/>
          <c:showPercent val="0"/>
          <c:showBubbleSize val="0"/>
        </c:dLbls>
        <c:gapWidth val="51"/>
        <c:axId val="2013780544"/>
        <c:axId val="2014027216"/>
      </c:barChart>
      <c:catAx>
        <c:axId val="20137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2014027216"/>
        <c:crosses val="autoZero"/>
        <c:auto val="1"/>
        <c:lblAlgn val="ctr"/>
        <c:lblOffset val="100"/>
        <c:noMultiLvlLbl val="0"/>
      </c:catAx>
      <c:valAx>
        <c:axId val="2014027216"/>
        <c:scaling>
          <c:orientation val="minMax"/>
          <c:max val="0.5"/>
          <c:min val="0"/>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12700" cap="flat" cmpd="sng" algn="ctr">
            <a:noFill/>
            <a:prstDash val="solid"/>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2013780544"/>
        <c:crosses val="autoZero"/>
        <c:crossBetween val="between"/>
        <c:majorUnit val="0.1"/>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chart>
  <c:spPr>
    <a:solidFill>
      <a:schemeClr val="bg1"/>
    </a:solidFill>
    <a:ln w="9525" cap="flat" cmpd="sng" algn="ctr">
      <a:solidFill>
        <a:sysClr val="windowText" lastClr="000000"/>
      </a:solidFill>
      <a:prstDash val="solid"/>
      <a:round/>
    </a:ln>
    <a:effectLst/>
  </c:spPr>
  <c:txPr>
    <a:bodyPr/>
    <a:lstStyle/>
    <a:p>
      <a:pPr>
        <a:defRPr sz="105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4">
    <c:autoUpdate val="0"/>
  </c:externalData>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200" b="1" i="0" u="none" strike="noStrike" kern="1200" spc="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r>
              <a:rPr lang="en-US" sz="1200" b="1"/>
              <a:t>Age-Adjusted Percentage of Adults Reporting Binge Drinking</a:t>
            </a:r>
          </a:p>
        </c:rich>
      </c:tx>
      <c:overlay val="0"/>
      <c:spPr>
        <a:noFill/>
        <a:ln>
          <a:noFill/>
        </a:ln>
        <a:effectLst/>
      </c:spPr>
      <c:txPr>
        <a:bodyPr rot="0" spcFirstLastPara="1" vertOverflow="ellipsis" vert="horz" wrap="square" anchor="ctr" anchorCtr="1"/>
        <a:lstStyle/>
        <a:p>
          <a:pPr algn="ctr" rtl="0">
            <a:defRPr sz="1200" b="1" i="0" u="none" strike="noStrike" kern="1200" spc="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manualLayout>
          <c:layoutTarget val="inner"/>
          <c:xMode val="edge"/>
          <c:yMode val="edge"/>
          <c:x val="0.10401356080489939"/>
          <c:y val="0.12006197142023914"/>
          <c:w val="0.8837707786526684"/>
          <c:h val="0.54040354330708651"/>
        </c:manualLayout>
      </c:layout>
      <c:barChart>
        <c:barDir val="col"/>
        <c:grouping val="clustered"/>
        <c:varyColors val="0"/>
        <c:ser>
          <c:idx val="0"/>
          <c:order val="0"/>
          <c:tx>
            <c:strRef>
              <c:f>'Backend Calculations'!$AU$53</c:f>
              <c:strCache>
                <c:ptCount val="1"/>
                <c:pt idx="0">
                  <c:v>Bristol County</c:v>
                </c:pt>
              </c:strCache>
            </c:strRef>
          </c:tx>
          <c:spPr>
            <a:solidFill>
              <a:srgbClr val="3C5578"/>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Calculations'!$AT$54:$AT$56</c:f>
              <c:numCache>
                <c:formatCode>General</c:formatCode>
                <c:ptCount val="3"/>
                <c:pt idx="0">
                  <c:v>2020</c:v>
                </c:pt>
                <c:pt idx="1">
                  <c:v>2021</c:v>
                </c:pt>
                <c:pt idx="2">
                  <c:v>2022</c:v>
                </c:pt>
              </c:numCache>
            </c:numRef>
          </c:cat>
          <c:val>
            <c:numRef>
              <c:f>'Backend Calculations'!$AU$54:$AU$56</c:f>
              <c:numCache>
                <c:formatCode>0.0%</c:formatCode>
                <c:ptCount val="3"/>
                <c:pt idx="0">
                  <c:v>0.20199999999999999</c:v>
                </c:pt>
                <c:pt idx="1">
                  <c:v>0.185</c:v>
                </c:pt>
                <c:pt idx="2">
                  <c:v>0.2</c:v>
                </c:pt>
              </c:numCache>
            </c:numRef>
          </c:val>
          <c:extLst>
            <c:ext xmlns:c16="http://schemas.microsoft.com/office/drawing/2014/chart" uri="{C3380CC4-5D6E-409C-BE32-E72D297353CC}">
              <c16:uniqueId val="{00000000-757C-48DF-A04C-E76A4A85738F}"/>
            </c:ext>
          </c:extLst>
        </c:ser>
        <c:ser>
          <c:idx val="1"/>
          <c:order val="1"/>
          <c:tx>
            <c:strRef>
              <c:f>'Backend Calculations'!$AV$53</c:f>
              <c:strCache>
                <c:ptCount val="1"/>
                <c:pt idx="0">
                  <c:v>Kent County</c:v>
                </c:pt>
              </c:strCache>
            </c:strRef>
          </c:tx>
          <c:spPr>
            <a:solidFill>
              <a:srgbClr val="4E8A9B"/>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Calculations'!$AT$54:$AT$56</c:f>
              <c:numCache>
                <c:formatCode>General</c:formatCode>
                <c:ptCount val="3"/>
                <c:pt idx="0">
                  <c:v>2020</c:v>
                </c:pt>
                <c:pt idx="1">
                  <c:v>2021</c:v>
                </c:pt>
                <c:pt idx="2">
                  <c:v>2022</c:v>
                </c:pt>
              </c:numCache>
            </c:numRef>
          </c:cat>
          <c:val>
            <c:numRef>
              <c:f>'Backend Calculations'!$AV$54:$AV$56</c:f>
              <c:numCache>
                <c:formatCode>0.0%</c:formatCode>
                <c:ptCount val="3"/>
                <c:pt idx="0">
                  <c:v>0.184</c:v>
                </c:pt>
                <c:pt idx="1">
                  <c:v>0.18899999999999997</c:v>
                </c:pt>
                <c:pt idx="2">
                  <c:v>0.19600000000000001</c:v>
                </c:pt>
              </c:numCache>
            </c:numRef>
          </c:val>
          <c:extLst>
            <c:ext xmlns:c16="http://schemas.microsoft.com/office/drawing/2014/chart" uri="{C3380CC4-5D6E-409C-BE32-E72D297353CC}">
              <c16:uniqueId val="{00000001-757C-48DF-A04C-E76A4A85738F}"/>
            </c:ext>
          </c:extLst>
        </c:ser>
        <c:ser>
          <c:idx val="2"/>
          <c:order val="2"/>
          <c:tx>
            <c:strRef>
              <c:f>'Backend Calculations'!$AW$53</c:f>
              <c:strCache>
                <c:ptCount val="1"/>
                <c:pt idx="0">
                  <c:v>Newport County</c:v>
                </c:pt>
              </c:strCache>
            </c:strRef>
          </c:tx>
          <c:spPr>
            <a:solidFill>
              <a:srgbClr val="E28533"/>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Calculations'!$AT$54:$AT$56</c:f>
              <c:numCache>
                <c:formatCode>General</c:formatCode>
                <c:ptCount val="3"/>
                <c:pt idx="0">
                  <c:v>2020</c:v>
                </c:pt>
                <c:pt idx="1">
                  <c:v>2021</c:v>
                </c:pt>
                <c:pt idx="2">
                  <c:v>2022</c:v>
                </c:pt>
              </c:numCache>
            </c:numRef>
          </c:cat>
          <c:val>
            <c:numRef>
              <c:f>'Backend Calculations'!$AW$54:$AW$56</c:f>
              <c:numCache>
                <c:formatCode>0.0%</c:formatCode>
                <c:ptCount val="3"/>
                <c:pt idx="0">
                  <c:v>0.20100000000000001</c:v>
                </c:pt>
                <c:pt idx="1">
                  <c:v>0.21299999999999999</c:v>
                </c:pt>
                <c:pt idx="2">
                  <c:v>0.217</c:v>
                </c:pt>
              </c:numCache>
            </c:numRef>
          </c:val>
          <c:extLst xmlns:c15="http://schemas.microsoft.com/office/drawing/2012/chart">
            <c:ext xmlns:c16="http://schemas.microsoft.com/office/drawing/2014/chart" uri="{C3380CC4-5D6E-409C-BE32-E72D297353CC}">
              <c16:uniqueId val="{00000002-757C-48DF-A04C-E76A4A85738F}"/>
            </c:ext>
          </c:extLst>
        </c:ser>
        <c:ser>
          <c:idx val="3"/>
          <c:order val="3"/>
          <c:tx>
            <c:strRef>
              <c:f>'Backend Calculations'!$AX$53</c:f>
              <c:strCache>
                <c:ptCount val="1"/>
                <c:pt idx="0">
                  <c:v>Providence County</c:v>
                </c:pt>
              </c:strCache>
            </c:strRef>
          </c:tx>
          <c:spPr>
            <a:solidFill>
              <a:srgbClr val="6F923C"/>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Calculations'!$AT$54:$AT$56</c:f>
              <c:numCache>
                <c:formatCode>General</c:formatCode>
                <c:ptCount val="3"/>
                <c:pt idx="0">
                  <c:v>2020</c:v>
                </c:pt>
                <c:pt idx="1">
                  <c:v>2021</c:v>
                </c:pt>
                <c:pt idx="2">
                  <c:v>2022</c:v>
                </c:pt>
              </c:numCache>
            </c:numRef>
          </c:cat>
          <c:val>
            <c:numRef>
              <c:f>'Backend Calculations'!$AX$54:$AX$56</c:f>
              <c:numCache>
                <c:formatCode>0.0%</c:formatCode>
                <c:ptCount val="3"/>
                <c:pt idx="0">
                  <c:v>0.16399999999999998</c:v>
                </c:pt>
                <c:pt idx="1">
                  <c:v>0.17100000000000001</c:v>
                </c:pt>
                <c:pt idx="2">
                  <c:v>0.182</c:v>
                </c:pt>
              </c:numCache>
            </c:numRef>
          </c:val>
          <c:extLst>
            <c:ext xmlns:c16="http://schemas.microsoft.com/office/drawing/2014/chart" uri="{C3380CC4-5D6E-409C-BE32-E72D297353CC}">
              <c16:uniqueId val="{00000003-757C-48DF-A04C-E76A4A85738F}"/>
            </c:ext>
          </c:extLst>
        </c:ser>
        <c:ser>
          <c:idx val="4"/>
          <c:order val="4"/>
          <c:tx>
            <c:strRef>
              <c:f>'Backend Calculations'!$AY$53</c:f>
              <c:strCache>
                <c:ptCount val="1"/>
                <c:pt idx="0">
                  <c:v>Washington County</c:v>
                </c:pt>
              </c:strCache>
            </c:strRef>
          </c:tx>
          <c:spPr>
            <a:solidFill>
              <a:srgbClr val="C8519E"/>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Calculations'!$AT$54:$AT$56</c:f>
              <c:numCache>
                <c:formatCode>General</c:formatCode>
                <c:ptCount val="3"/>
                <c:pt idx="0">
                  <c:v>2020</c:v>
                </c:pt>
                <c:pt idx="1">
                  <c:v>2021</c:v>
                </c:pt>
                <c:pt idx="2">
                  <c:v>2022</c:v>
                </c:pt>
              </c:numCache>
            </c:numRef>
          </c:cat>
          <c:val>
            <c:numRef>
              <c:f>'Backend Calculations'!$AY$54:$AY$56</c:f>
              <c:numCache>
                <c:formatCode>0.0%</c:formatCode>
                <c:ptCount val="3"/>
                <c:pt idx="0">
                  <c:v>0.20199999999999999</c:v>
                </c:pt>
                <c:pt idx="1">
                  <c:v>0.19699999999999998</c:v>
                </c:pt>
                <c:pt idx="2">
                  <c:v>0.21899999999999997</c:v>
                </c:pt>
              </c:numCache>
            </c:numRef>
          </c:val>
          <c:extLst>
            <c:ext xmlns:c16="http://schemas.microsoft.com/office/drawing/2014/chart" uri="{C3380CC4-5D6E-409C-BE32-E72D297353CC}">
              <c16:uniqueId val="{00000004-757C-48DF-A04C-E76A4A85738F}"/>
            </c:ext>
          </c:extLst>
        </c:ser>
        <c:ser>
          <c:idx val="5"/>
          <c:order val="5"/>
          <c:tx>
            <c:strRef>
              <c:f>'Backend Calculations'!$AZ$53</c:f>
              <c:strCache>
                <c:ptCount val="1"/>
                <c:pt idx="0">
                  <c:v>Rhode Island</c:v>
                </c:pt>
              </c:strCache>
            </c:strRef>
          </c:tx>
          <c:spPr>
            <a:solidFill>
              <a:srgbClr val="EF434F"/>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Calculations'!$AT$54:$AT$56</c:f>
              <c:numCache>
                <c:formatCode>General</c:formatCode>
                <c:ptCount val="3"/>
                <c:pt idx="0">
                  <c:v>2020</c:v>
                </c:pt>
                <c:pt idx="1">
                  <c:v>2021</c:v>
                </c:pt>
                <c:pt idx="2">
                  <c:v>2022</c:v>
                </c:pt>
              </c:numCache>
            </c:numRef>
          </c:cat>
          <c:val>
            <c:numRef>
              <c:f>'Backend Calculations'!$AZ$54:$AZ$56</c:f>
              <c:numCache>
                <c:formatCode>0.0%</c:formatCode>
                <c:ptCount val="3"/>
                <c:pt idx="0">
                  <c:v>0.16300000000000001</c:v>
                </c:pt>
                <c:pt idx="1">
                  <c:v>0.187</c:v>
                </c:pt>
                <c:pt idx="2">
                  <c:v>0.185</c:v>
                </c:pt>
              </c:numCache>
            </c:numRef>
          </c:val>
          <c:extLst>
            <c:ext xmlns:c16="http://schemas.microsoft.com/office/drawing/2014/chart" uri="{C3380CC4-5D6E-409C-BE32-E72D297353CC}">
              <c16:uniqueId val="{00000005-757C-48DF-A04C-E76A4A85738F}"/>
            </c:ext>
          </c:extLst>
        </c:ser>
        <c:dLbls>
          <c:showLegendKey val="0"/>
          <c:showVal val="0"/>
          <c:showCatName val="0"/>
          <c:showSerName val="0"/>
          <c:showPercent val="0"/>
          <c:showBubbleSize val="0"/>
        </c:dLbls>
        <c:gapWidth val="51"/>
        <c:axId val="2013780544"/>
        <c:axId val="2014027216"/>
      </c:barChart>
      <c:lineChart>
        <c:grouping val="standard"/>
        <c:varyColors val="0"/>
        <c:ser>
          <c:idx val="6"/>
          <c:order val="6"/>
          <c:tx>
            <c:strRef>
              <c:f>'Backend Calculations'!$BA$53</c:f>
              <c:strCache>
                <c:ptCount val="1"/>
                <c:pt idx="0">
                  <c:v>United States</c:v>
                </c:pt>
              </c:strCache>
            </c:strRef>
          </c:tx>
          <c:spPr>
            <a:ln w="28575" cap="rnd">
              <a:solidFill>
                <a:srgbClr val="592F56"/>
              </a:solidFill>
              <a:round/>
            </a:ln>
            <a:effectLst/>
          </c:spPr>
          <c:marker>
            <c:symbol val="none"/>
          </c:marker>
          <c:dLbls>
            <c:dLbl>
              <c:idx val="0"/>
              <c:layout>
                <c:manualLayout>
                  <c:x val="-4.3926408237431859E-2"/>
                  <c:y val="-0.21175951796348044"/>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06F-40D4-96BF-F152836C70E8}"/>
                </c:ext>
              </c:extLst>
            </c:dLbl>
            <c:dLbl>
              <c:idx val="1"/>
              <c:layout>
                <c:manualLayout>
                  <c:x val="-3.7516151827175451E-2"/>
                  <c:y val="-0.2084652724861006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806F-40D4-96BF-F152836C70E8}"/>
                </c:ext>
              </c:extLst>
            </c:dLbl>
            <c:dLbl>
              <c:idx val="2"/>
              <c:layout>
                <c:manualLayout>
                  <c:x val="-4.3926408237432019E-2"/>
                  <c:y val="-0.2357421048175430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806F-40D4-96BF-F152836C70E8}"/>
                </c:ext>
              </c:extLst>
            </c:dLbl>
            <c:spPr>
              <a:noFill/>
              <a:ln>
                <a:solidFill>
                  <a:srgbClr val="592F56"/>
                </a:solidFill>
              </a:ln>
              <a:effectLst/>
            </c:spPr>
            <c:txPr>
              <a:bodyPr rot="0" spcFirstLastPara="1" vertOverflow="ellipsis" vert="horz" wrap="square" anchor="ctr" anchorCtr="1"/>
              <a:lstStyle/>
              <a:p>
                <a:pPr>
                  <a:defRPr sz="1050" b="0" i="0" u="none" strike="noStrike" kern="1200" baseline="0">
                    <a:solidFill>
                      <a:srgbClr val="592F56"/>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0000"/>
                      </a:solidFill>
                      <a:round/>
                    </a:ln>
                    <a:effectLst/>
                  </c:spPr>
                </c15:leaderLines>
              </c:ext>
            </c:extLst>
          </c:dLbls>
          <c:cat>
            <c:numRef>
              <c:f>'Backend Calculations'!$AT$54:$AT$56</c:f>
              <c:numCache>
                <c:formatCode>General</c:formatCode>
                <c:ptCount val="3"/>
                <c:pt idx="0">
                  <c:v>2020</c:v>
                </c:pt>
                <c:pt idx="1">
                  <c:v>2021</c:v>
                </c:pt>
                <c:pt idx="2">
                  <c:v>2022</c:v>
                </c:pt>
              </c:numCache>
            </c:numRef>
          </c:cat>
          <c:val>
            <c:numRef>
              <c:f>'Backend Calculations'!$BA$54:$BA$56</c:f>
              <c:numCache>
                <c:formatCode>0.0%</c:formatCode>
                <c:ptCount val="3"/>
                <c:pt idx="0">
                  <c:v>0.16699999999999998</c:v>
                </c:pt>
                <c:pt idx="1">
                  <c:v>0.16699999999999998</c:v>
                </c:pt>
                <c:pt idx="2">
                  <c:v>0.18</c:v>
                </c:pt>
              </c:numCache>
            </c:numRef>
          </c:val>
          <c:smooth val="0"/>
          <c:extLst>
            <c:ext xmlns:c16="http://schemas.microsoft.com/office/drawing/2014/chart" uri="{C3380CC4-5D6E-409C-BE32-E72D297353CC}">
              <c16:uniqueId val="{00000009-757C-48DF-A04C-E76A4A85738F}"/>
            </c:ext>
          </c:extLst>
        </c:ser>
        <c:dLbls>
          <c:showLegendKey val="0"/>
          <c:showVal val="0"/>
          <c:showCatName val="0"/>
          <c:showSerName val="0"/>
          <c:showPercent val="0"/>
          <c:showBubbleSize val="0"/>
        </c:dLbls>
        <c:marker val="1"/>
        <c:smooth val="0"/>
        <c:axId val="2013780544"/>
        <c:axId val="2014027216"/>
      </c:lineChart>
      <c:catAx>
        <c:axId val="20137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2014027216"/>
        <c:crosses val="autoZero"/>
        <c:auto val="1"/>
        <c:lblAlgn val="ctr"/>
        <c:lblOffset val="100"/>
        <c:noMultiLvlLbl val="0"/>
      </c:catAx>
      <c:valAx>
        <c:axId val="201402721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2013780544"/>
        <c:crosses val="autoZero"/>
        <c:crossBetween val="between"/>
        <c:majorUnit val="0.2"/>
      </c:valAx>
      <c:spPr>
        <a:noFill/>
        <a:ln>
          <a:noFill/>
        </a:ln>
        <a:effectLst/>
      </c:spPr>
    </c:plotArea>
    <c:legend>
      <c:legendPos val="b"/>
      <c:layout>
        <c:manualLayout>
          <c:xMode val="edge"/>
          <c:yMode val="edge"/>
          <c:x val="9.1141564035264841E-2"/>
          <c:y val="0.76889216972878371"/>
          <c:w val="0.84122097718554412"/>
          <c:h val="0.2065980263496475"/>
        </c:manualLayout>
      </c:layout>
      <c:overlay val="0"/>
      <c:spPr>
        <a:noFill/>
        <a:ln>
          <a:noFill/>
        </a:ln>
        <a:effectLst/>
      </c:spPr>
      <c:txPr>
        <a:bodyPr rot="0" spcFirstLastPara="1" vertOverflow="ellipsis" vert="horz"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105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4">
    <c:autoUpdate val="0"/>
  </c:externalData>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b="1"/>
            </a:pPr>
            <a:r>
              <a:rPr lang="en-US" sz="1200" b="1"/>
              <a:t>Mental Health Providers per 100,000 People</a:t>
            </a:r>
          </a:p>
        </c:rich>
      </c:tx>
      <c:layout>
        <c:manualLayout>
          <c:xMode val="edge"/>
          <c:yMode val="edge"/>
          <c:x val="0.26301012854162459"/>
          <c:y val="3.1630212890055409E-2"/>
        </c:manualLayout>
      </c:layout>
      <c:overlay val="0"/>
      <c:spPr>
        <a:noFill/>
        <a:ln>
          <a:noFill/>
        </a:ln>
        <a:effectLst/>
      </c:spPr>
    </c:title>
    <c:autoTitleDeleted val="0"/>
    <c:plotArea>
      <c:layout>
        <c:manualLayout>
          <c:layoutTarget val="inner"/>
          <c:xMode val="edge"/>
          <c:yMode val="edge"/>
          <c:x val="6.8810485227808069E-2"/>
          <c:y val="0.19472222222222221"/>
          <c:w val="0.90768524126791839"/>
          <c:h val="0.50638050452026828"/>
        </c:manualLayout>
      </c:layout>
      <c:barChart>
        <c:barDir val="col"/>
        <c:grouping val="clustered"/>
        <c:varyColors val="0"/>
        <c:ser>
          <c:idx val="0"/>
          <c:order val="0"/>
          <c:tx>
            <c:strRef>
              <c:f>Health!$B$23</c:f>
              <c:strCache>
                <c:ptCount val="1"/>
                <c:pt idx="0">
                  <c:v>Bristol County</c:v>
                </c:pt>
              </c:strCache>
            </c:strRef>
          </c:tx>
          <c:spPr>
            <a:solidFill>
              <a:srgbClr val="3C5578"/>
            </a:solidFill>
            <a:ln>
              <a:noFill/>
            </a:ln>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Health!$A$24:$A$28</c:f>
              <c:numCache>
                <c:formatCode>General</c:formatCode>
                <c:ptCount val="5"/>
                <c:pt idx="0">
                  <c:v>2019</c:v>
                </c:pt>
                <c:pt idx="1">
                  <c:v>2020</c:v>
                </c:pt>
                <c:pt idx="2">
                  <c:v>2021</c:v>
                </c:pt>
                <c:pt idx="3">
                  <c:v>2022</c:v>
                </c:pt>
                <c:pt idx="4">
                  <c:v>2023</c:v>
                </c:pt>
              </c:numCache>
            </c:numRef>
          </c:cat>
          <c:val>
            <c:numRef>
              <c:f>Health!$B$24:$B$28</c:f>
              <c:numCache>
                <c:formatCode>0.0</c:formatCode>
                <c:ptCount val="5"/>
                <c:pt idx="0">
                  <c:v>205.6</c:v>
                </c:pt>
                <c:pt idx="1">
                  <c:v>206.3</c:v>
                </c:pt>
                <c:pt idx="2">
                  <c:v>233.71250999999998</c:v>
                </c:pt>
                <c:pt idx="3">
                  <c:v>228.26558</c:v>
                </c:pt>
                <c:pt idx="4">
                  <c:v>242.25575999999998</c:v>
                </c:pt>
              </c:numCache>
            </c:numRef>
          </c:val>
          <c:extLst xmlns:c15="http://schemas.microsoft.com/office/drawing/2012/chart">
            <c:ext xmlns:c16="http://schemas.microsoft.com/office/drawing/2014/chart" uri="{C3380CC4-5D6E-409C-BE32-E72D297353CC}">
              <c16:uniqueId val="{00000000-F33E-42FF-80CD-3216D84C1F34}"/>
            </c:ext>
          </c:extLst>
        </c:ser>
        <c:ser>
          <c:idx val="1"/>
          <c:order val="1"/>
          <c:tx>
            <c:strRef>
              <c:f>Health!$C$23</c:f>
              <c:strCache>
                <c:ptCount val="1"/>
                <c:pt idx="0">
                  <c:v>Kent County</c:v>
                </c:pt>
              </c:strCache>
            </c:strRef>
          </c:tx>
          <c:spPr>
            <a:solidFill>
              <a:srgbClr val="4E8A9B"/>
            </a:solidFill>
            <a:ln>
              <a:noFill/>
            </a:ln>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numRef>
              <c:f>Health!$A$24:$A$28</c:f>
              <c:numCache>
                <c:formatCode>General</c:formatCode>
                <c:ptCount val="5"/>
                <c:pt idx="0">
                  <c:v>2019</c:v>
                </c:pt>
                <c:pt idx="1">
                  <c:v>2020</c:v>
                </c:pt>
                <c:pt idx="2">
                  <c:v>2021</c:v>
                </c:pt>
                <c:pt idx="3">
                  <c:v>2022</c:v>
                </c:pt>
                <c:pt idx="4">
                  <c:v>2023</c:v>
                </c:pt>
              </c:numCache>
            </c:numRef>
          </c:cat>
          <c:val>
            <c:numRef>
              <c:f>Health!$C$24:$C$28</c:f>
              <c:numCache>
                <c:formatCode>0.0</c:formatCode>
                <c:ptCount val="5"/>
                <c:pt idx="0">
                  <c:v>317.3</c:v>
                </c:pt>
                <c:pt idx="1">
                  <c:v>334.8</c:v>
                </c:pt>
                <c:pt idx="2">
                  <c:v>353.48566</c:v>
                </c:pt>
                <c:pt idx="3">
                  <c:v>371.37920000000003</c:v>
                </c:pt>
                <c:pt idx="4">
                  <c:v>399.94161000000003</c:v>
                </c:pt>
              </c:numCache>
            </c:numRef>
          </c:val>
          <c:extLst>
            <c:ext xmlns:c16="http://schemas.microsoft.com/office/drawing/2014/chart" uri="{C3380CC4-5D6E-409C-BE32-E72D297353CC}">
              <c16:uniqueId val="{00000001-F33E-42FF-80CD-3216D84C1F34}"/>
            </c:ext>
          </c:extLst>
        </c:ser>
        <c:ser>
          <c:idx val="2"/>
          <c:order val="2"/>
          <c:tx>
            <c:strRef>
              <c:f>Health!$D$23</c:f>
              <c:strCache>
                <c:ptCount val="1"/>
                <c:pt idx="0">
                  <c:v>Newport County</c:v>
                </c:pt>
              </c:strCache>
            </c:strRef>
          </c:tx>
          <c:spPr>
            <a:solidFill>
              <a:srgbClr val="E28533"/>
            </a:solidFill>
            <a:ln>
              <a:noFill/>
            </a:ln>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numRef>
              <c:f>Health!$A$24:$A$28</c:f>
              <c:numCache>
                <c:formatCode>General</c:formatCode>
                <c:ptCount val="5"/>
                <c:pt idx="0">
                  <c:v>2019</c:v>
                </c:pt>
                <c:pt idx="1">
                  <c:v>2020</c:v>
                </c:pt>
                <c:pt idx="2">
                  <c:v>2021</c:v>
                </c:pt>
                <c:pt idx="3">
                  <c:v>2022</c:v>
                </c:pt>
                <c:pt idx="4">
                  <c:v>2023</c:v>
                </c:pt>
              </c:numCache>
            </c:numRef>
          </c:cat>
          <c:val>
            <c:numRef>
              <c:f>Health!$D$24:$D$28</c:f>
              <c:numCache>
                <c:formatCode>0.0</c:formatCode>
                <c:ptCount val="5"/>
                <c:pt idx="0">
                  <c:v>324.7</c:v>
                </c:pt>
                <c:pt idx="1">
                  <c:v>339.9</c:v>
                </c:pt>
                <c:pt idx="2">
                  <c:v>367.80878999999999</c:v>
                </c:pt>
                <c:pt idx="3">
                  <c:v>371.78645</c:v>
                </c:pt>
                <c:pt idx="4">
                  <c:v>385.88558</c:v>
                </c:pt>
              </c:numCache>
            </c:numRef>
          </c:val>
          <c:extLst xmlns:c15="http://schemas.microsoft.com/office/drawing/2012/chart">
            <c:ext xmlns:c16="http://schemas.microsoft.com/office/drawing/2014/chart" uri="{C3380CC4-5D6E-409C-BE32-E72D297353CC}">
              <c16:uniqueId val="{00000002-F33E-42FF-80CD-3216D84C1F34}"/>
            </c:ext>
          </c:extLst>
        </c:ser>
        <c:ser>
          <c:idx val="3"/>
          <c:order val="3"/>
          <c:tx>
            <c:strRef>
              <c:f>Health!$E$23</c:f>
              <c:strCache>
                <c:ptCount val="1"/>
                <c:pt idx="0">
                  <c:v>Providence County</c:v>
                </c:pt>
              </c:strCache>
            </c:strRef>
          </c:tx>
          <c:spPr>
            <a:solidFill>
              <a:srgbClr val="6F923C"/>
            </a:solidFill>
            <a:ln>
              <a:noFill/>
            </a:ln>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ysClr val="windowText" lastClr="000000"/>
                      </a:solidFill>
                      <a:round/>
                    </a:ln>
                    <a:effectLst/>
                  </c:spPr>
                </c15:leaderLines>
              </c:ext>
            </c:extLst>
          </c:dLbls>
          <c:cat>
            <c:numRef>
              <c:f>Health!$A$24:$A$28</c:f>
              <c:numCache>
                <c:formatCode>General</c:formatCode>
                <c:ptCount val="5"/>
                <c:pt idx="0">
                  <c:v>2019</c:v>
                </c:pt>
                <c:pt idx="1">
                  <c:v>2020</c:v>
                </c:pt>
                <c:pt idx="2">
                  <c:v>2021</c:v>
                </c:pt>
                <c:pt idx="3">
                  <c:v>2022</c:v>
                </c:pt>
                <c:pt idx="4">
                  <c:v>2023</c:v>
                </c:pt>
              </c:numCache>
            </c:numRef>
          </c:cat>
          <c:val>
            <c:numRef>
              <c:f>Health!$E$24:$E$28</c:f>
              <c:numCache>
                <c:formatCode>0.0</c:formatCode>
                <c:ptCount val="5"/>
                <c:pt idx="0">
                  <c:v>479.2</c:v>
                </c:pt>
                <c:pt idx="1">
                  <c:v>494.4</c:v>
                </c:pt>
                <c:pt idx="2">
                  <c:v>515.75139000000001</c:v>
                </c:pt>
                <c:pt idx="3">
                  <c:v>523.38045</c:v>
                </c:pt>
                <c:pt idx="4">
                  <c:v>554.85570999999993</c:v>
                </c:pt>
              </c:numCache>
            </c:numRef>
          </c:val>
          <c:extLst xmlns:c15="http://schemas.microsoft.com/office/drawing/2012/chart">
            <c:ext xmlns:c16="http://schemas.microsoft.com/office/drawing/2014/chart" uri="{C3380CC4-5D6E-409C-BE32-E72D297353CC}">
              <c16:uniqueId val="{00000003-F33E-42FF-80CD-3216D84C1F34}"/>
            </c:ext>
          </c:extLst>
        </c:ser>
        <c:ser>
          <c:idx val="4"/>
          <c:order val="4"/>
          <c:tx>
            <c:strRef>
              <c:f>Health!$F$23</c:f>
              <c:strCache>
                <c:ptCount val="1"/>
                <c:pt idx="0">
                  <c:v>Washington County</c:v>
                </c:pt>
              </c:strCache>
            </c:strRef>
          </c:tx>
          <c:spPr>
            <a:solidFill>
              <a:srgbClr val="C8519E"/>
            </a:solidFill>
            <a:ln>
              <a:noFill/>
            </a:ln>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Health!$A$24:$A$28</c:f>
              <c:numCache>
                <c:formatCode>General</c:formatCode>
                <c:ptCount val="5"/>
                <c:pt idx="0">
                  <c:v>2019</c:v>
                </c:pt>
                <c:pt idx="1">
                  <c:v>2020</c:v>
                </c:pt>
                <c:pt idx="2">
                  <c:v>2021</c:v>
                </c:pt>
                <c:pt idx="3">
                  <c:v>2022</c:v>
                </c:pt>
                <c:pt idx="4">
                  <c:v>2023</c:v>
                </c:pt>
              </c:numCache>
            </c:numRef>
          </c:cat>
          <c:val>
            <c:numRef>
              <c:f>Health!$F$24:$F$28</c:f>
              <c:numCache>
                <c:formatCode>0.0</c:formatCode>
                <c:ptCount val="5"/>
                <c:pt idx="0">
                  <c:v>308.3</c:v>
                </c:pt>
                <c:pt idx="1">
                  <c:v>320.10000000000002</c:v>
                </c:pt>
                <c:pt idx="2">
                  <c:v>343.54970000000003</c:v>
                </c:pt>
                <c:pt idx="3">
                  <c:v>342.28742999999997</c:v>
                </c:pt>
                <c:pt idx="4">
                  <c:v>356.78661999999997</c:v>
                </c:pt>
              </c:numCache>
            </c:numRef>
          </c:val>
          <c:extLst>
            <c:ext xmlns:c16="http://schemas.microsoft.com/office/drawing/2014/chart" uri="{C3380CC4-5D6E-409C-BE32-E72D297353CC}">
              <c16:uniqueId val="{00000004-F33E-42FF-80CD-3216D84C1F34}"/>
            </c:ext>
          </c:extLst>
        </c:ser>
        <c:ser>
          <c:idx val="5"/>
          <c:order val="5"/>
          <c:tx>
            <c:strRef>
              <c:f>Health!$G$23</c:f>
              <c:strCache>
                <c:ptCount val="1"/>
                <c:pt idx="0">
                  <c:v>Rhode Island</c:v>
                </c:pt>
              </c:strCache>
            </c:strRef>
          </c:tx>
          <c:spPr>
            <a:solidFill>
              <a:srgbClr val="EF434F"/>
            </a:solidFill>
            <a:ln>
              <a:noFill/>
            </a:ln>
            <a:effectLst/>
          </c:spPr>
          <c:invertIfNegative val="0"/>
          <c:dLbls>
            <c:spPr>
              <a:noFill/>
              <a:ln>
                <a:noFill/>
              </a:ln>
              <a:effectLst/>
            </c:spPr>
            <c:txPr>
              <a:bodyPr rot="-540000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Health!$A$24:$A$28</c:f>
              <c:numCache>
                <c:formatCode>General</c:formatCode>
                <c:ptCount val="5"/>
                <c:pt idx="0">
                  <c:v>2019</c:v>
                </c:pt>
                <c:pt idx="1">
                  <c:v>2020</c:v>
                </c:pt>
                <c:pt idx="2">
                  <c:v>2021</c:v>
                </c:pt>
                <c:pt idx="3">
                  <c:v>2022</c:v>
                </c:pt>
                <c:pt idx="4">
                  <c:v>2023</c:v>
                </c:pt>
              </c:numCache>
            </c:numRef>
          </c:cat>
          <c:val>
            <c:numRef>
              <c:f>Health!$G$24:$G$28</c:f>
              <c:numCache>
                <c:formatCode>0.0</c:formatCode>
                <c:ptCount val="5"/>
                <c:pt idx="0">
                  <c:v>409.3</c:v>
                </c:pt>
                <c:pt idx="1">
                  <c:v>424.1</c:v>
                </c:pt>
                <c:pt idx="2">
                  <c:v>445.9</c:v>
                </c:pt>
                <c:pt idx="3">
                  <c:v>452.8</c:v>
                </c:pt>
                <c:pt idx="4">
                  <c:v>479.7</c:v>
                </c:pt>
              </c:numCache>
            </c:numRef>
          </c:val>
          <c:extLst>
            <c:ext xmlns:c16="http://schemas.microsoft.com/office/drawing/2014/chart" uri="{C3380CC4-5D6E-409C-BE32-E72D297353CC}">
              <c16:uniqueId val="{00000005-F33E-42FF-80CD-3216D84C1F34}"/>
            </c:ext>
          </c:extLst>
        </c:ser>
        <c:dLbls>
          <c:showLegendKey val="0"/>
          <c:showVal val="0"/>
          <c:showCatName val="0"/>
          <c:showSerName val="0"/>
          <c:showPercent val="0"/>
          <c:showBubbleSize val="0"/>
        </c:dLbls>
        <c:gapWidth val="150"/>
        <c:axId val="665687784"/>
        <c:axId val="665688176"/>
      </c:barChart>
      <c:lineChart>
        <c:grouping val="standard"/>
        <c:varyColors val="0"/>
        <c:ser>
          <c:idx val="6"/>
          <c:order val="6"/>
          <c:tx>
            <c:strRef>
              <c:f>Health!$H$23</c:f>
              <c:strCache>
                <c:ptCount val="1"/>
                <c:pt idx="0">
                  <c:v>United States</c:v>
                </c:pt>
              </c:strCache>
            </c:strRef>
          </c:tx>
          <c:spPr>
            <a:ln w="28575" cap="rnd">
              <a:solidFill>
                <a:srgbClr val="592F56"/>
              </a:solidFill>
              <a:round/>
            </a:ln>
            <a:effectLst/>
          </c:spPr>
          <c:marker>
            <c:symbol val="none"/>
          </c:marker>
          <c:dLbls>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Health!$A$24:$A$28</c:f>
              <c:numCache>
                <c:formatCode>General</c:formatCode>
                <c:ptCount val="5"/>
                <c:pt idx="0">
                  <c:v>2019</c:v>
                </c:pt>
                <c:pt idx="1">
                  <c:v>2020</c:v>
                </c:pt>
                <c:pt idx="2">
                  <c:v>2021</c:v>
                </c:pt>
                <c:pt idx="3">
                  <c:v>2022</c:v>
                </c:pt>
                <c:pt idx="4">
                  <c:v>2023</c:v>
                </c:pt>
              </c:numCache>
            </c:numRef>
          </c:cat>
          <c:val>
            <c:numRef>
              <c:f>Health!$H$24:$H$28</c:f>
              <c:numCache>
                <c:formatCode>0.0</c:formatCode>
                <c:ptCount val="5"/>
                <c:pt idx="0">
                  <c:v>250</c:v>
                </c:pt>
                <c:pt idx="1">
                  <c:v>263.15789473684208</c:v>
                </c:pt>
                <c:pt idx="2" formatCode="General">
                  <c:v>285.7</c:v>
                </c:pt>
                <c:pt idx="3" formatCode="General">
                  <c:v>294.10000000000002</c:v>
                </c:pt>
                <c:pt idx="4" formatCode="General">
                  <c:v>312.5</c:v>
                </c:pt>
              </c:numCache>
            </c:numRef>
          </c:val>
          <c:smooth val="0"/>
          <c:extLst>
            <c:ext xmlns:c16="http://schemas.microsoft.com/office/drawing/2014/chart" uri="{C3380CC4-5D6E-409C-BE32-E72D297353CC}">
              <c16:uniqueId val="{00000006-F33E-42FF-80CD-3216D84C1F34}"/>
            </c:ext>
          </c:extLst>
        </c:ser>
        <c:dLbls>
          <c:showLegendKey val="0"/>
          <c:showVal val="0"/>
          <c:showCatName val="0"/>
          <c:showSerName val="0"/>
          <c:showPercent val="0"/>
          <c:showBubbleSize val="0"/>
        </c:dLbls>
        <c:marker val="1"/>
        <c:smooth val="0"/>
        <c:axId val="665687784"/>
        <c:axId val="665688176"/>
      </c:lineChart>
      <c:catAx>
        <c:axId val="665687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665688176"/>
        <c:crosses val="autoZero"/>
        <c:auto val="1"/>
        <c:lblAlgn val="ctr"/>
        <c:lblOffset val="100"/>
        <c:noMultiLvlLbl val="0"/>
      </c:catAx>
      <c:valAx>
        <c:axId val="665688176"/>
        <c:scaling>
          <c:orientation val="minMax"/>
          <c:max val="600"/>
          <c:min val="0"/>
        </c:scaling>
        <c:delete val="0"/>
        <c:axPos val="l"/>
        <c:majorGridlines>
          <c:spPr>
            <a:ln w="9525" cap="flat" cmpd="sng" algn="ctr">
              <a:solidFill>
                <a:schemeClr val="tx1">
                  <a:lumMod val="15000"/>
                  <a:lumOff val="85000"/>
                </a:schemeClr>
              </a:solidFill>
              <a:round/>
            </a:ln>
            <a:effectLst/>
          </c:spPr>
        </c:majorGridlines>
        <c:numFmt formatCode="General" sourceLinked="0"/>
        <c:majorTickMark val="none"/>
        <c:minorTickMark val="none"/>
        <c:tickLblPos val="nextTo"/>
        <c:spPr>
          <a:noFill/>
          <a:ln>
            <a:noFill/>
          </a:ln>
          <a:effectLst/>
        </c:spPr>
        <c:txPr>
          <a:bodyPr rot="-60000000" vert="horz"/>
          <a:lstStyle/>
          <a:p>
            <a:pPr>
              <a:defRPr/>
            </a:pPr>
            <a:endParaRPr lang="en-US"/>
          </a:p>
        </c:txPr>
        <c:crossAx val="665687784"/>
        <c:crosses val="autoZero"/>
        <c:crossBetween val="between"/>
        <c:majorUnit val="100"/>
      </c:valAx>
    </c:plotArea>
    <c:legend>
      <c:legendPos val="b"/>
      <c:layout>
        <c:manualLayout>
          <c:xMode val="edge"/>
          <c:yMode val="edge"/>
          <c:x val="5.268002557372637E-2"/>
          <c:y val="0.79826297754447362"/>
          <c:w val="0.9117337976983646"/>
          <c:h val="0.20173702245552638"/>
        </c:manualLayout>
      </c:layout>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ysClr val="windowText" lastClr="000000"/>
      </a:solidFill>
      <a:round/>
    </a:ln>
    <a:effectLst/>
  </c:spPr>
  <c:txPr>
    <a:bodyPr/>
    <a:lstStyle/>
    <a:p>
      <a:pPr>
        <a:defRPr lang="en-US" sz="1050" b="0" i="0" u="none" strike="noStrike" kern="1200" baseline="0">
          <a:solidFill>
            <a:sysClr val="windowText" lastClr="000000"/>
          </a:solidFill>
          <a:latin typeface="+mn-lt"/>
          <a:ea typeface="+mn-ea"/>
          <a:cs typeface="+mn-cs"/>
        </a:defRPr>
      </a:pPr>
      <a:endParaRPr lang="en-US"/>
    </a:p>
  </c:txPr>
  <c:externalData r:id="rId2">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US" sz="1200" b="1">
                <a:latin typeface="+mn-lt"/>
              </a:rPr>
              <a:t>Statewide Key Stakeholder</a:t>
            </a:r>
            <a:r>
              <a:rPr lang="en-US" sz="1200" b="1" baseline="0">
                <a:latin typeface="+mn-lt"/>
              </a:rPr>
              <a:t> </a:t>
            </a:r>
            <a:r>
              <a:rPr lang="en-US" sz="1200" b="1">
                <a:latin typeface="+mn-lt"/>
              </a:rPr>
              <a:t>Survey: What are the top health concerns of the community/ies you/your organization serve? Choose up to 5 responses. </a:t>
            </a:r>
          </a:p>
          <a:p>
            <a:r>
              <a:rPr lang="en-US" sz="1200" b="1">
                <a:latin typeface="+mn-lt"/>
              </a:rPr>
              <a:t>Top 10 responses shown.</a:t>
            </a:r>
          </a:p>
        </c:rich>
      </c:tx>
      <c:overlay val="0"/>
    </c:title>
    <c:autoTitleDeleted val="0"/>
    <c:plotArea>
      <c:layout>
        <c:manualLayout>
          <c:layoutTarget val="inner"/>
          <c:xMode val="edge"/>
          <c:yMode val="edge"/>
          <c:x val="0.51084603230566328"/>
          <c:y val="0.24672067901234568"/>
          <c:w val="0.43530346952899535"/>
          <c:h val="0.6566294230582288"/>
        </c:manualLayout>
      </c:layout>
      <c:barChart>
        <c:barDir val="bar"/>
        <c:grouping val="clustered"/>
        <c:varyColors val="0"/>
        <c:ser>
          <c:idx val="0"/>
          <c:order val="0"/>
          <c:tx>
            <c:strRef>
              <c:f>'Question 7'!$B$3</c:f>
              <c:strCache>
                <c:ptCount val="1"/>
                <c:pt idx="0">
                  <c:v>Responses</c:v>
                </c:pt>
              </c:strCache>
            </c:strRef>
          </c:tx>
          <c:spPr>
            <a:solidFill>
              <a:srgbClr val="3C5578"/>
            </a:solidFill>
            <a:ln>
              <a:prstDash val="solid"/>
            </a:ln>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7'!$A$4:$A$32</c:f>
              <c:strCache>
                <c:ptCount val="10"/>
                <c:pt idx="0">
                  <c:v>Cancers</c:v>
                </c:pt>
                <c:pt idx="1">
                  <c:v>Diabetes</c:v>
                </c:pt>
                <c:pt idx="2">
                  <c:v>Stress (work, family, school, etc.)</c:v>
                </c:pt>
                <c:pt idx="3">
                  <c:v>Trauma (including ACEs, violence, natural disaster, etc.)</c:v>
                </c:pt>
                <c:pt idx="4">
                  <c:v>Heart disease and stroke</c:v>
                </c:pt>
                <c:pt idx="5">
                  <c:v>Mental well-being</c:v>
                </c:pt>
                <c:pt idx="6">
                  <c:v>Older adult health concerns</c:v>
                </c:pt>
                <c:pt idx="7">
                  <c:v>Substance use disorder (opiates, heroin, etc.)</c:v>
                </c:pt>
                <c:pt idx="8">
                  <c:v>Alcohol use disorder</c:v>
                </c:pt>
                <c:pt idx="9">
                  <c:v>Mental health disorders (depression, anxiety, suicide)</c:v>
                </c:pt>
              </c:strCache>
              <c:extLst/>
            </c:strRef>
          </c:cat>
          <c:val>
            <c:numRef>
              <c:f>'Question 7'!$B$4:$B$32</c:f>
              <c:numCache>
                <c:formatCode>0.0%</c:formatCode>
                <c:ptCount val="10"/>
                <c:pt idx="0">
                  <c:v>0.19170000000000001</c:v>
                </c:pt>
                <c:pt idx="1">
                  <c:v>0.22500000000000001</c:v>
                </c:pt>
                <c:pt idx="2">
                  <c:v>0.23330000000000001</c:v>
                </c:pt>
                <c:pt idx="3">
                  <c:v>0.25</c:v>
                </c:pt>
                <c:pt idx="4">
                  <c:v>0.27500000000000002</c:v>
                </c:pt>
                <c:pt idx="5">
                  <c:v>0.29170000000000001</c:v>
                </c:pt>
                <c:pt idx="6">
                  <c:v>0.35830000000000001</c:v>
                </c:pt>
                <c:pt idx="7">
                  <c:v>0.35830000000000001</c:v>
                </c:pt>
                <c:pt idx="8">
                  <c:v>0.4</c:v>
                </c:pt>
                <c:pt idx="9">
                  <c:v>0.64170000000000005</c:v>
                </c:pt>
              </c:numCache>
              <c:extLst/>
            </c:numRef>
          </c:val>
          <c:extLst>
            <c:ext xmlns:c16="http://schemas.microsoft.com/office/drawing/2014/chart" uri="{C3380CC4-5D6E-409C-BE32-E72D297353CC}">
              <c16:uniqueId val="{00000000-0868-42AC-8C64-A5FC65999F44}"/>
            </c:ext>
          </c:extLst>
        </c:ser>
        <c:dLbls>
          <c:showLegendKey val="0"/>
          <c:showVal val="0"/>
          <c:showCatName val="0"/>
          <c:showSerName val="0"/>
          <c:showPercent val="0"/>
          <c:showBubbleSize val="0"/>
        </c:dLbls>
        <c:gapWidth val="150"/>
        <c:axId val="10"/>
        <c:axId val="100"/>
      </c:barChart>
      <c:valAx>
        <c:axId val="100"/>
        <c:scaling>
          <c:orientation val="minMax"/>
          <c:max val="1"/>
        </c:scaling>
        <c:delete val="0"/>
        <c:axPos val="b"/>
        <c:majorGridlines/>
        <c:numFmt formatCode="0.0%" sourceLinked="1"/>
        <c:majorTickMark val="out"/>
        <c:minorTickMark val="none"/>
        <c:tickLblPos val="nextTo"/>
        <c:crossAx val="10"/>
        <c:crosses val="autoZero"/>
        <c:crossBetween val="between"/>
        <c:majorUnit val="0.2"/>
      </c:valAx>
      <c:catAx>
        <c:axId val="10"/>
        <c:scaling>
          <c:orientation val="minMax"/>
        </c:scaling>
        <c:delete val="0"/>
        <c:axPos val="l"/>
        <c:numFmt formatCode="General" sourceLinked="1"/>
        <c:majorTickMark val="out"/>
        <c:minorTickMark val="none"/>
        <c:tickLblPos val="nextTo"/>
        <c:crossAx val="100"/>
        <c:crosses val="autoZero"/>
        <c:auto val="0"/>
        <c:lblAlgn val="ctr"/>
        <c:lblOffset val="100"/>
        <c:noMultiLvlLbl val="0"/>
      </c:catAx>
    </c:plotArea>
    <c:plotVisOnly val="0"/>
    <c:dispBlanksAs val="gap"/>
    <c:showDLblsOverMax val="0"/>
  </c:chart>
  <c:spPr>
    <a:ln>
      <a:solidFill>
        <a:srgbClr val="000000"/>
      </a:solidFill>
    </a:ln>
  </c:spPr>
  <c:externalData r:id="rId2">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lgn="ctr" rtl="0">
              <a:defRPr sz="1200" b="1" i="0" u="none" strike="noStrike" kern="1200" spc="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r>
              <a:rPr lang="en-US" sz="1200" b="1"/>
              <a:t>Age-Adjusted Adult Diabetes Prevalence</a:t>
            </a:r>
          </a:p>
        </c:rich>
      </c:tx>
      <c:overlay val="0"/>
      <c:spPr>
        <a:noFill/>
        <a:ln>
          <a:noFill/>
        </a:ln>
        <a:effectLst/>
      </c:spPr>
      <c:txPr>
        <a:bodyPr rot="0" spcFirstLastPara="1" vertOverflow="ellipsis" vert="horz" wrap="square" anchor="ctr" anchorCtr="1"/>
        <a:lstStyle/>
        <a:p>
          <a:pPr algn="ctr" rtl="0">
            <a:defRPr sz="1200" b="1" i="0" u="none" strike="noStrike" kern="1200" spc="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barChart>
        <c:barDir val="col"/>
        <c:grouping val="clustered"/>
        <c:varyColors val="0"/>
        <c:ser>
          <c:idx val="0"/>
          <c:order val="0"/>
          <c:tx>
            <c:strRef>
              <c:f>'Backend Calculations'!$AU$36</c:f>
              <c:strCache>
                <c:ptCount val="1"/>
                <c:pt idx="0">
                  <c:v>Bristol County</c:v>
                </c:pt>
              </c:strCache>
            </c:strRef>
          </c:tx>
          <c:spPr>
            <a:solidFill>
              <a:srgbClr val="3C5578"/>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Calculations'!$AT$37:$AT$39</c:f>
              <c:numCache>
                <c:formatCode>General</c:formatCode>
                <c:ptCount val="3"/>
                <c:pt idx="0">
                  <c:v>2020</c:v>
                </c:pt>
                <c:pt idx="1">
                  <c:v>2021</c:v>
                </c:pt>
                <c:pt idx="2">
                  <c:v>2022</c:v>
                </c:pt>
              </c:numCache>
            </c:numRef>
          </c:cat>
          <c:val>
            <c:numRef>
              <c:f>'Backend Calculations'!$AU$37:$AU$39</c:f>
              <c:numCache>
                <c:formatCode>0.0%</c:formatCode>
                <c:ptCount val="3"/>
                <c:pt idx="0">
                  <c:v>7.5999999999999998E-2</c:v>
                </c:pt>
                <c:pt idx="1">
                  <c:v>6.9000000000000006E-2</c:v>
                </c:pt>
                <c:pt idx="2">
                  <c:v>7.9000000000000001E-2</c:v>
                </c:pt>
              </c:numCache>
            </c:numRef>
          </c:val>
          <c:extLst>
            <c:ext xmlns:c16="http://schemas.microsoft.com/office/drawing/2014/chart" uri="{C3380CC4-5D6E-409C-BE32-E72D297353CC}">
              <c16:uniqueId val="{00000000-5E24-4308-A2A0-F7E07C837E3A}"/>
            </c:ext>
          </c:extLst>
        </c:ser>
        <c:ser>
          <c:idx val="1"/>
          <c:order val="1"/>
          <c:tx>
            <c:strRef>
              <c:f>'Backend Calculations'!$AV$36</c:f>
              <c:strCache>
                <c:ptCount val="1"/>
                <c:pt idx="0">
                  <c:v>Kent County</c:v>
                </c:pt>
              </c:strCache>
            </c:strRef>
          </c:tx>
          <c:spPr>
            <a:solidFill>
              <a:srgbClr val="4E8A9B"/>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Calculations'!$AT$37:$AT$39</c:f>
              <c:numCache>
                <c:formatCode>General</c:formatCode>
                <c:ptCount val="3"/>
                <c:pt idx="0">
                  <c:v>2020</c:v>
                </c:pt>
                <c:pt idx="1">
                  <c:v>2021</c:v>
                </c:pt>
                <c:pt idx="2">
                  <c:v>2022</c:v>
                </c:pt>
              </c:numCache>
            </c:numRef>
          </c:cat>
          <c:val>
            <c:numRef>
              <c:f>'Backend Calculations'!$AV$37:$AV$39</c:f>
              <c:numCache>
                <c:formatCode>0.0%</c:formatCode>
                <c:ptCount val="3"/>
                <c:pt idx="0">
                  <c:v>0.08</c:v>
                </c:pt>
                <c:pt idx="1">
                  <c:v>7.8E-2</c:v>
                </c:pt>
                <c:pt idx="2">
                  <c:v>8.8000000000000009E-2</c:v>
                </c:pt>
              </c:numCache>
            </c:numRef>
          </c:val>
          <c:extLst>
            <c:ext xmlns:c16="http://schemas.microsoft.com/office/drawing/2014/chart" uri="{C3380CC4-5D6E-409C-BE32-E72D297353CC}">
              <c16:uniqueId val="{00000001-5E24-4308-A2A0-F7E07C837E3A}"/>
            </c:ext>
          </c:extLst>
        </c:ser>
        <c:ser>
          <c:idx val="2"/>
          <c:order val="2"/>
          <c:tx>
            <c:strRef>
              <c:f>'Backend Calculations'!$AW$36</c:f>
              <c:strCache>
                <c:ptCount val="1"/>
                <c:pt idx="0">
                  <c:v>Newport County</c:v>
                </c:pt>
              </c:strCache>
            </c:strRef>
          </c:tx>
          <c:spPr>
            <a:solidFill>
              <a:srgbClr val="E28533"/>
            </a:solidFill>
            <a:ln>
              <a:noFill/>
            </a:ln>
            <a:effectLst/>
          </c:spPr>
          <c:invertIfNegative val="0"/>
          <c:dLbls>
            <c:dLbl>
              <c:idx val="0"/>
              <c:layout>
                <c:manualLayout>
                  <c:x val="-2.136752136752137E-3"/>
                  <c:y val="-7.957084005012495E-17"/>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36D-4AB0-A635-61C3D536904A}"/>
                </c:ext>
              </c:extLst>
            </c:dLbl>
            <c:spPr>
              <a:noFill/>
              <a:ln>
                <a:noFill/>
              </a:ln>
              <a:effectLst/>
            </c:spPr>
            <c:txPr>
              <a:bodyPr rot="-5400000" spcFirstLastPara="1" vertOverflow="ellipsis"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Calculations'!$AT$37:$AT$39</c:f>
              <c:numCache>
                <c:formatCode>General</c:formatCode>
                <c:ptCount val="3"/>
                <c:pt idx="0">
                  <c:v>2020</c:v>
                </c:pt>
                <c:pt idx="1">
                  <c:v>2021</c:v>
                </c:pt>
                <c:pt idx="2">
                  <c:v>2022</c:v>
                </c:pt>
              </c:numCache>
            </c:numRef>
          </c:cat>
          <c:val>
            <c:numRef>
              <c:f>'Backend Calculations'!$AW$37:$AW$39</c:f>
              <c:numCache>
                <c:formatCode>0.0%</c:formatCode>
                <c:ptCount val="3"/>
                <c:pt idx="0">
                  <c:v>7.2000000000000008E-2</c:v>
                </c:pt>
                <c:pt idx="1">
                  <c:v>6.9000000000000006E-2</c:v>
                </c:pt>
                <c:pt idx="2">
                  <c:v>7.400000000000001E-2</c:v>
                </c:pt>
              </c:numCache>
            </c:numRef>
          </c:val>
          <c:extLst xmlns:c15="http://schemas.microsoft.com/office/drawing/2012/chart">
            <c:ext xmlns:c16="http://schemas.microsoft.com/office/drawing/2014/chart" uri="{C3380CC4-5D6E-409C-BE32-E72D297353CC}">
              <c16:uniqueId val="{00000002-5E24-4308-A2A0-F7E07C837E3A}"/>
            </c:ext>
          </c:extLst>
        </c:ser>
        <c:ser>
          <c:idx val="3"/>
          <c:order val="3"/>
          <c:tx>
            <c:strRef>
              <c:f>'Backend Calculations'!$AX$36</c:f>
              <c:strCache>
                <c:ptCount val="1"/>
                <c:pt idx="0">
                  <c:v>Providence County</c:v>
                </c:pt>
              </c:strCache>
            </c:strRef>
          </c:tx>
          <c:spPr>
            <a:solidFill>
              <a:srgbClr val="6F923C"/>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Calculations'!$AT$37:$AT$39</c:f>
              <c:numCache>
                <c:formatCode>General</c:formatCode>
                <c:ptCount val="3"/>
                <c:pt idx="0">
                  <c:v>2020</c:v>
                </c:pt>
                <c:pt idx="1">
                  <c:v>2021</c:v>
                </c:pt>
                <c:pt idx="2">
                  <c:v>2022</c:v>
                </c:pt>
              </c:numCache>
            </c:numRef>
          </c:cat>
          <c:val>
            <c:numRef>
              <c:f>'Backend Calculations'!$AX$37:$AX$39</c:f>
              <c:numCache>
                <c:formatCode>0.0%</c:formatCode>
                <c:ptCount val="3"/>
                <c:pt idx="0">
                  <c:v>0.10099999999999999</c:v>
                </c:pt>
                <c:pt idx="1">
                  <c:v>0.1</c:v>
                </c:pt>
                <c:pt idx="2">
                  <c:v>0.107</c:v>
                </c:pt>
              </c:numCache>
            </c:numRef>
          </c:val>
          <c:extLst>
            <c:ext xmlns:c16="http://schemas.microsoft.com/office/drawing/2014/chart" uri="{C3380CC4-5D6E-409C-BE32-E72D297353CC}">
              <c16:uniqueId val="{00000003-5E24-4308-A2A0-F7E07C837E3A}"/>
            </c:ext>
          </c:extLst>
        </c:ser>
        <c:ser>
          <c:idx val="4"/>
          <c:order val="4"/>
          <c:tx>
            <c:strRef>
              <c:f>'Backend Calculations'!$AY$36</c:f>
              <c:strCache>
                <c:ptCount val="1"/>
                <c:pt idx="0">
                  <c:v>Washington County</c:v>
                </c:pt>
              </c:strCache>
            </c:strRef>
          </c:tx>
          <c:spPr>
            <a:solidFill>
              <a:srgbClr val="C8519E"/>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Calculations'!$AT$37:$AT$39</c:f>
              <c:numCache>
                <c:formatCode>General</c:formatCode>
                <c:ptCount val="3"/>
                <c:pt idx="0">
                  <c:v>2020</c:v>
                </c:pt>
                <c:pt idx="1">
                  <c:v>2021</c:v>
                </c:pt>
                <c:pt idx="2">
                  <c:v>2022</c:v>
                </c:pt>
              </c:numCache>
            </c:numRef>
          </c:cat>
          <c:val>
            <c:numRef>
              <c:f>'Backend Calculations'!$AY$37:$AY$39</c:f>
              <c:numCache>
                <c:formatCode>0.0%</c:formatCode>
                <c:ptCount val="3"/>
                <c:pt idx="0">
                  <c:v>7.4999999999999997E-2</c:v>
                </c:pt>
                <c:pt idx="1">
                  <c:v>7.0000000000000007E-2</c:v>
                </c:pt>
                <c:pt idx="2">
                  <c:v>7.6999999999999999E-2</c:v>
                </c:pt>
              </c:numCache>
            </c:numRef>
          </c:val>
          <c:extLst>
            <c:ext xmlns:c16="http://schemas.microsoft.com/office/drawing/2014/chart" uri="{C3380CC4-5D6E-409C-BE32-E72D297353CC}">
              <c16:uniqueId val="{00000004-5E24-4308-A2A0-F7E07C837E3A}"/>
            </c:ext>
          </c:extLst>
        </c:ser>
        <c:ser>
          <c:idx val="5"/>
          <c:order val="5"/>
          <c:tx>
            <c:strRef>
              <c:f>'Backend Calculations'!$AZ$36</c:f>
              <c:strCache>
                <c:ptCount val="1"/>
                <c:pt idx="0">
                  <c:v>Rhode Island</c:v>
                </c:pt>
              </c:strCache>
            </c:strRef>
          </c:tx>
          <c:spPr>
            <a:solidFill>
              <a:srgbClr val="EF434F"/>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Calculations'!$AT$37:$AT$39</c:f>
              <c:numCache>
                <c:formatCode>General</c:formatCode>
                <c:ptCount val="3"/>
                <c:pt idx="0">
                  <c:v>2020</c:v>
                </c:pt>
                <c:pt idx="1">
                  <c:v>2021</c:v>
                </c:pt>
                <c:pt idx="2">
                  <c:v>2022</c:v>
                </c:pt>
              </c:numCache>
            </c:numRef>
          </c:cat>
          <c:val>
            <c:numRef>
              <c:f>'Backend Calculations'!$AZ$37:$AZ$39</c:f>
              <c:numCache>
                <c:formatCode>0.0%</c:formatCode>
                <c:ptCount val="3"/>
                <c:pt idx="0">
                  <c:v>0.09</c:v>
                </c:pt>
                <c:pt idx="1">
                  <c:v>9.1999999999999998E-2</c:v>
                </c:pt>
                <c:pt idx="2">
                  <c:v>0.1</c:v>
                </c:pt>
              </c:numCache>
            </c:numRef>
          </c:val>
          <c:extLst>
            <c:ext xmlns:c16="http://schemas.microsoft.com/office/drawing/2014/chart" uri="{C3380CC4-5D6E-409C-BE32-E72D297353CC}">
              <c16:uniqueId val="{00000006-5E24-4308-A2A0-F7E07C837E3A}"/>
            </c:ext>
          </c:extLst>
        </c:ser>
        <c:dLbls>
          <c:showLegendKey val="0"/>
          <c:showVal val="0"/>
          <c:showCatName val="0"/>
          <c:showSerName val="0"/>
          <c:showPercent val="0"/>
          <c:showBubbleSize val="0"/>
        </c:dLbls>
        <c:gapWidth val="51"/>
        <c:axId val="2013780544"/>
        <c:axId val="2014027216"/>
      </c:barChart>
      <c:lineChart>
        <c:grouping val="standard"/>
        <c:varyColors val="0"/>
        <c:ser>
          <c:idx val="6"/>
          <c:order val="6"/>
          <c:tx>
            <c:strRef>
              <c:f>'Backend Calculations'!$BA$36</c:f>
              <c:strCache>
                <c:ptCount val="1"/>
                <c:pt idx="0">
                  <c:v>United States</c:v>
                </c:pt>
              </c:strCache>
            </c:strRef>
          </c:tx>
          <c:spPr>
            <a:ln w="28575" cap="rnd">
              <a:solidFill>
                <a:srgbClr val="592F56"/>
              </a:solidFill>
              <a:round/>
            </a:ln>
            <a:effectLst/>
          </c:spPr>
          <c:marker>
            <c:symbol val="none"/>
          </c:marker>
          <c:dLbls>
            <c:dLbl>
              <c:idx val="0"/>
              <c:layout>
                <c:manualLayout>
                  <c:x val="-4.0379399690423312E-2"/>
                  <c:y val="-0.1953125"/>
                </c:manualLayout>
              </c:layout>
              <c:spPr>
                <a:noFill/>
                <a:ln>
                  <a:solidFill>
                    <a:srgbClr val="592F56"/>
                  </a:solidFill>
                </a:ln>
                <a:effectLst/>
              </c:spPr>
              <c:txPr>
                <a:bodyPr rot="0" spcFirstLastPara="1" vertOverflow="ellipsis" vert="horz" wrap="square" anchor="ctr" anchorCtr="1"/>
                <a:lstStyle/>
                <a:p>
                  <a:pPr>
                    <a:defRPr sz="1050" b="0" i="0" u="none" strike="noStrike" kern="1200" baseline="0">
                      <a:solidFill>
                        <a:srgbClr val="592F56"/>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536D-4AB0-A635-61C3D536904A}"/>
                </c:ext>
              </c:extLst>
            </c:dLbl>
            <c:dLbl>
              <c:idx val="1"/>
              <c:layout>
                <c:manualLayout>
                  <c:x val="-4.0379399690423312E-2"/>
                  <c:y val="-0.19097222222222227"/>
                </c:manualLayout>
              </c:layout>
              <c:spPr>
                <a:noFill/>
                <a:ln>
                  <a:solidFill>
                    <a:srgbClr val="592F56"/>
                  </a:solidFill>
                </a:ln>
                <a:effectLst/>
              </c:spPr>
              <c:txPr>
                <a:bodyPr rot="0" spcFirstLastPara="1" vertOverflow="ellipsis" vert="horz" wrap="square" anchor="ctr" anchorCtr="1"/>
                <a:lstStyle/>
                <a:p>
                  <a:pPr>
                    <a:defRPr sz="1050" b="0" i="0" u="none" strike="noStrike" kern="1200" baseline="0">
                      <a:solidFill>
                        <a:srgbClr val="592F56"/>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15:layout>
                    <c:manualLayout>
                      <c:w val="5.7254357628373373E-2"/>
                      <c:h val="6.866319444444445E-2"/>
                    </c:manualLayout>
                  </c15:layout>
                </c:ext>
                <c:ext xmlns:c16="http://schemas.microsoft.com/office/drawing/2014/chart" uri="{C3380CC4-5D6E-409C-BE32-E72D297353CC}">
                  <c16:uniqueId val="{00000002-536D-4AB0-A635-61C3D536904A}"/>
                </c:ext>
              </c:extLst>
            </c:dLbl>
            <c:dLbl>
              <c:idx val="2"/>
              <c:layout>
                <c:manualLayout>
                  <c:x val="-4.6063160374183995E-2"/>
                  <c:y val="-0.19097222222222221"/>
                </c:manualLayout>
              </c:layout>
              <c:spPr>
                <a:noFill/>
                <a:ln>
                  <a:solidFill>
                    <a:srgbClr val="592F56"/>
                  </a:solidFill>
                </a:ln>
                <a:effectLst/>
              </c:spPr>
              <c:txPr>
                <a:bodyPr rot="0" spcFirstLastPara="1" vertOverflow="ellipsis" vert="horz" wrap="square" anchor="ctr" anchorCtr="1"/>
                <a:lstStyle/>
                <a:p>
                  <a:pPr>
                    <a:defRPr sz="1050" b="0" i="0" u="none" strike="noStrike" kern="1200" baseline="0">
                      <a:solidFill>
                        <a:srgbClr val="592F56"/>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536D-4AB0-A635-61C3D536904A}"/>
                </c:ext>
              </c:extLst>
            </c:dLbl>
            <c:spPr>
              <a:noFill/>
              <a:ln>
                <a:noFill/>
              </a:ln>
              <a:effectLst/>
            </c:spPr>
            <c:txPr>
              <a:bodyPr rot="0" spcFirstLastPara="1" vertOverflow="ellipsis" vert="horz" wrap="square" anchor="ctr" anchorCtr="1"/>
              <a:lstStyle/>
              <a:p>
                <a:pPr>
                  <a:defRPr sz="1050" b="0" i="0" u="none" strike="noStrike" kern="1200" baseline="0">
                    <a:solidFill>
                      <a:srgbClr val="592F56"/>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numRef>
              <c:f>'Backend Calculations'!$AT$37:$AT$39</c:f>
              <c:numCache>
                <c:formatCode>General</c:formatCode>
                <c:ptCount val="3"/>
                <c:pt idx="0">
                  <c:v>2020</c:v>
                </c:pt>
                <c:pt idx="1">
                  <c:v>2021</c:v>
                </c:pt>
                <c:pt idx="2">
                  <c:v>2022</c:v>
                </c:pt>
              </c:numCache>
            </c:numRef>
          </c:cat>
          <c:val>
            <c:numRef>
              <c:f>'Backend Calculations'!$BA$37:$BA$39</c:f>
              <c:numCache>
                <c:formatCode>0.0%</c:formatCode>
                <c:ptCount val="3"/>
                <c:pt idx="0">
                  <c:v>9.6999999999999989E-2</c:v>
                </c:pt>
                <c:pt idx="1">
                  <c:v>9.9000000000000005E-2</c:v>
                </c:pt>
                <c:pt idx="2">
                  <c:v>0.10400000000000001</c:v>
                </c:pt>
              </c:numCache>
            </c:numRef>
          </c:val>
          <c:smooth val="0"/>
          <c:extLst>
            <c:ext xmlns:c16="http://schemas.microsoft.com/office/drawing/2014/chart" uri="{C3380CC4-5D6E-409C-BE32-E72D297353CC}">
              <c16:uniqueId val="{0000000A-5E24-4308-A2A0-F7E07C837E3A}"/>
            </c:ext>
          </c:extLst>
        </c:ser>
        <c:dLbls>
          <c:showLegendKey val="0"/>
          <c:showVal val="0"/>
          <c:showCatName val="0"/>
          <c:showSerName val="0"/>
          <c:showPercent val="0"/>
          <c:showBubbleSize val="0"/>
        </c:dLbls>
        <c:marker val="1"/>
        <c:smooth val="0"/>
        <c:axId val="2013780544"/>
        <c:axId val="2014027216"/>
      </c:lineChart>
      <c:catAx>
        <c:axId val="20137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2014027216"/>
        <c:crosses val="autoZero"/>
        <c:auto val="1"/>
        <c:lblAlgn val="ctr"/>
        <c:lblOffset val="100"/>
        <c:noMultiLvlLbl val="0"/>
      </c:catAx>
      <c:valAx>
        <c:axId val="201402721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2013780544"/>
        <c:crosses val="autoZero"/>
        <c:crossBetween val="between"/>
        <c:majorUnit val="0.2"/>
      </c:val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1050">
          <a:solidFill>
            <a:srgbClr val="000000"/>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4">
    <c:autoUpdate val="0"/>
  </c:externalData>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lgn="ctr">
              <a:defRPr sz="1200" b="1"/>
            </a:pPr>
            <a:r>
              <a:rPr lang="en-US" sz="1200" b="1"/>
              <a:t>Diabetes Death per Age-Adjusted 100,000</a:t>
            </a:r>
          </a:p>
        </c:rich>
      </c:tx>
      <c:layout>
        <c:manualLayout>
          <c:xMode val="edge"/>
          <c:yMode val="edge"/>
          <c:x val="0.29573911434147654"/>
          <c:y val="3.5760833204672944E-2"/>
        </c:manualLayout>
      </c:layout>
      <c:overlay val="0"/>
      <c:spPr>
        <a:noFill/>
        <a:ln>
          <a:noFill/>
        </a:ln>
        <a:effectLst/>
      </c:spPr>
    </c:title>
    <c:autoTitleDeleted val="0"/>
    <c:plotArea>
      <c:layout/>
      <c:lineChart>
        <c:grouping val="standard"/>
        <c:varyColors val="0"/>
        <c:ser>
          <c:idx val="1"/>
          <c:order val="0"/>
          <c:tx>
            <c:strRef>
              <c:f>Health!$B$184</c:f>
              <c:strCache>
                <c:ptCount val="1"/>
                <c:pt idx="0">
                  <c:v>Bristol County</c:v>
                </c:pt>
              </c:strCache>
            </c:strRef>
          </c:tx>
          <c:spPr>
            <a:ln w="28575" cap="rnd" cmpd="sng" algn="ctr">
              <a:solidFill>
                <a:schemeClr val="tx2"/>
              </a:solidFill>
              <a:prstDash val="solid"/>
              <a:round/>
            </a:ln>
            <a:effectLst/>
          </c:spPr>
          <c:marker>
            <c:symbol val="none"/>
          </c:marker>
          <c:dLbls>
            <c:dLbl>
              <c:idx val="0"/>
              <c:layout>
                <c:manualLayout>
                  <c:x val="-9.1025641025641021E-2"/>
                  <c:y val="3.019337656322371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420-4628-9839-D568CF098E39}"/>
                </c:ext>
              </c:extLst>
            </c:dLbl>
            <c:dLbl>
              <c:idx val="1"/>
              <c:delete val="1"/>
              <c:extLst>
                <c:ext xmlns:c15="http://schemas.microsoft.com/office/drawing/2012/chart" uri="{CE6537A1-D6FC-4f65-9D91-7224C49458BB}"/>
                <c:ext xmlns:c16="http://schemas.microsoft.com/office/drawing/2014/chart" uri="{C3380CC4-5D6E-409C-BE32-E72D297353CC}">
                  <c16:uniqueId val="{00000001-B420-4628-9839-D568CF098E39}"/>
                </c:ext>
              </c:extLst>
            </c:dLbl>
            <c:dLbl>
              <c:idx val="2"/>
              <c:delete val="1"/>
              <c:extLst>
                <c:ext xmlns:c15="http://schemas.microsoft.com/office/drawing/2012/chart" uri="{CE6537A1-D6FC-4f65-9D91-7224C49458BB}"/>
                <c:ext xmlns:c16="http://schemas.microsoft.com/office/drawing/2014/chart" uri="{C3380CC4-5D6E-409C-BE32-E72D297353CC}">
                  <c16:uniqueId val="{00000002-B420-4628-9839-D568CF098E39}"/>
                </c:ext>
              </c:extLst>
            </c:dLbl>
            <c:dLbl>
              <c:idx val="3"/>
              <c:delete val="1"/>
              <c:extLst>
                <c:ext xmlns:c15="http://schemas.microsoft.com/office/drawing/2012/chart" uri="{CE6537A1-D6FC-4f65-9D91-7224C49458BB}"/>
                <c:ext xmlns:c16="http://schemas.microsoft.com/office/drawing/2014/chart" uri="{C3380CC4-5D6E-409C-BE32-E72D297353CC}">
                  <c16:uniqueId val="{00000003-B420-4628-9839-D568CF098E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Health!$A$189:$A$193</c:f>
              <c:strCache>
                <c:ptCount val="5"/>
                <c:pt idx="0">
                  <c:v>2014-2016</c:v>
                </c:pt>
                <c:pt idx="1">
                  <c:v>2015-2017</c:v>
                </c:pt>
                <c:pt idx="2">
                  <c:v>2016-2018</c:v>
                </c:pt>
                <c:pt idx="3">
                  <c:v>2017-2019</c:v>
                </c:pt>
                <c:pt idx="4">
                  <c:v>2018-2020</c:v>
                </c:pt>
              </c:strCache>
              <c:extLst/>
            </c:strRef>
          </c:cat>
          <c:val>
            <c:numRef>
              <c:f>Health!$B$189:$B$193</c:f>
              <c:numCache>
                <c:formatCode>0.0</c:formatCode>
                <c:ptCount val="5"/>
                <c:pt idx="0">
                  <c:v>20.100000000000001</c:v>
                </c:pt>
                <c:pt idx="1">
                  <c:v>20.6</c:v>
                </c:pt>
                <c:pt idx="2">
                  <c:v>16</c:v>
                </c:pt>
                <c:pt idx="3">
                  <c:v>11</c:v>
                </c:pt>
                <c:pt idx="4">
                  <c:v>13.5</c:v>
                </c:pt>
              </c:numCache>
              <c:extLst/>
            </c:numRef>
          </c:val>
          <c:smooth val="0"/>
          <c:extLst xmlns:c15="http://schemas.microsoft.com/office/drawing/2012/chart">
            <c:ext xmlns:c16="http://schemas.microsoft.com/office/drawing/2014/chart" uri="{C3380CC4-5D6E-409C-BE32-E72D297353CC}">
              <c16:uniqueId val="{00000004-B420-4628-9839-D568CF098E39}"/>
            </c:ext>
          </c:extLst>
        </c:ser>
        <c:ser>
          <c:idx val="2"/>
          <c:order val="1"/>
          <c:tx>
            <c:strRef>
              <c:f>Health!$C$184</c:f>
              <c:strCache>
                <c:ptCount val="1"/>
                <c:pt idx="0">
                  <c:v>Kent County</c:v>
                </c:pt>
              </c:strCache>
            </c:strRef>
          </c:tx>
          <c:spPr>
            <a:ln w="28575" cap="rnd" cmpd="sng" algn="ctr">
              <a:solidFill>
                <a:schemeClr val="accent1"/>
              </a:solidFill>
              <a:prstDash val="solid"/>
              <a:round/>
            </a:ln>
            <a:effectLst/>
          </c:spPr>
          <c:marker>
            <c:symbol val="none"/>
          </c:marker>
          <c:dLbls>
            <c:dLbl>
              <c:idx val="0"/>
              <c:layout>
                <c:manualLayout>
                  <c:x val="-8.6217948717948717E-2"/>
                  <c:y val="4.83090808501878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B420-4628-9839-D568CF098E39}"/>
                </c:ext>
              </c:extLst>
            </c:dLbl>
            <c:dLbl>
              <c:idx val="1"/>
              <c:delete val="1"/>
              <c:extLst>
                <c:ext xmlns:c15="http://schemas.microsoft.com/office/drawing/2012/chart" uri="{CE6537A1-D6FC-4f65-9D91-7224C49458BB}"/>
                <c:ext xmlns:c16="http://schemas.microsoft.com/office/drawing/2014/chart" uri="{C3380CC4-5D6E-409C-BE32-E72D297353CC}">
                  <c16:uniqueId val="{00000006-B420-4628-9839-D568CF098E39}"/>
                </c:ext>
              </c:extLst>
            </c:dLbl>
            <c:dLbl>
              <c:idx val="2"/>
              <c:delete val="1"/>
              <c:extLst>
                <c:ext xmlns:c15="http://schemas.microsoft.com/office/drawing/2012/chart" uri="{CE6537A1-D6FC-4f65-9D91-7224C49458BB}"/>
                <c:ext xmlns:c16="http://schemas.microsoft.com/office/drawing/2014/chart" uri="{C3380CC4-5D6E-409C-BE32-E72D297353CC}">
                  <c16:uniqueId val="{00000007-B420-4628-9839-D568CF098E39}"/>
                </c:ext>
              </c:extLst>
            </c:dLbl>
            <c:dLbl>
              <c:idx val="3"/>
              <c:delete val="1"/>
              <c:extLst>
                <c:ext xmlns:c15="http://schemas.microsoft.com/office/drawing/2012/chart" uri="{CE6537A1-D6FC-4f65-9D91-7224C49458BB}"/>
                <c:ext xmlns:c16="http://schemas.microsoft.com/office/drawing/2014/chart" uri="{C3380CC4-5D6E-409C-BE32-E72D297353CC}">
                  <c16:uniqueId val="{00000008-B420-4628-9839-D568CF098E39}"/>
                </c:ext>
              </c:extLst>
            </c:dLbl>
            <c:dLbl>
              <c:idx val="4"/>
              <c:layout>
                <c:manualLayout>
                  <c:x val="5.5555555555555558E-3"/>
                  <c:y val="9.057971014492754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420-4628-9839-D568CF098E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Health!$A$189:$A$193</c:f>
              <c:strCache>
                <c:ptCount val="5"/>
                <c:pt idx="0">
                  <c:v>2014-2016</c:v>
                </c:pt>
                <c:pt idx="1">
                  <c:v>2015-2017</c:v>
                </c:pt>
                <c:pt idx="2">
                  <c:v>2016-2018</c:v>
                </c:pt>
                <c:pt idx="3">
                  <c:v>2017-2019</c:v>
                </c:pt>
                <c:pt idx="4">
                  <c:v>2018-2020</c:v>
                </c:pt>
              </c:strCache>
              <c:extLst/>
            </c:strRef>
          </c:cat>
          <c:val>
            <c:numRef>
              <c:f>Health!$C$189:$C$193</c:f>
              <c:numCache>
                <c:formatCode>0.0</c:formatCode>
                <c:ptCount val="5"/>
                <c:pt idx="0">
                  <c:v>18.399999999999999</c:v>
                </c:pt>
                <c:pt idx="1">
                  <c:v>19.5</c:v>
                </c:pt>
                <c:pt idx="2">
                  <c:v>20</c:v>
                </c:pt>
                <c:pt idx="3">
                  <c:v>20.2</c:v>
                </c:pt>
                <c:pt idx="4">
                  <c:v>19.3</c:v>
                </c:pt>
              </c:numCache>
              <c:extLst/>
            </c:numRef>
          </c:val>
          <c:smooth val="0"/>
          <c:extLst xmlns:c15="http://schemas.microsoft.com/office/drawing/2012/chart">
            <c:ext xmlns:c16="http://schemas.microsoft.com/office/drawing/2014/chart" uri="{C3380CC4-5D6E-409C-BE32-E72D297353CC}">
              <c16:uniqueId val="{0000000A-B420-4628-9839-D568CF098E39}"/>
            </c:ext>
          </c:extLst>
        </c:ser>
        <c:ser>
          <c:idx val="3"/>
          <c:order val="2"/>
          <c:tx>
            <c:strRef>
              <c:f>Health!$D$184</c:f>
              <c:strCache>
                <c:ptCount val="1"/>
                <c:pt idx="0">
                  <c:v>Newport County</c:v>
                </c:pt>
              </c:strCache>
            </c:strRef>
          </c:tx>
          <c:spPr>
            <a:ln w="28575" cap="rnd" cmpd="sng" algn="ctr">
              <a:solidFill>
                <a:schemeClr val="accent2"/>
              </a:solidFill>
              <a:prstDash val="solid"/>
              <a:round/>
            </a:ln>
            <a:effectLst/>
          </c:spPr>
          <c:marker>
            <c:symbol val="none"/>
          </c:marker>
          <c:dLbls>
            <c:dLbl>
              <c:idx val="0"/>
              <c:layout>
                <c:manualLayout>
                  <c:x val="-4.5833333333333344E-2"/>
                  <c:y val="1.811594202898550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B420-4628-9839-D568CF098E39}"/>
                </c:ext>
              </c:extLst>
            </c:dLbl>
            <c:dLbl>
              <c:idx val="1"/>
              <c:delete val="1"/>
              <c:extLst>
                <c:ext xmlns:c15="http://schemas.microsoft.com/office/drawing/2012/chart" uri="{CE6537A1-D6FC-4f65-9D91-7224C49458BB}"/>
                <c:ext xmlns:c16="http://schemas.microsoft.com/office/drawing/2014/chart" uri="{C3380CC4-5D6E-409C-BE32-E72D297353CC}">
                  <c16:uniqueId val="{0000000C-B420-4628-9839-D568CF098E39}"/>
                </c:ext>
              </c:extLst>
            </c:dLbl>
            <c:dLbl>
              <c:idx val="2"/>
              <c:delete val="1"/>
              <c:extLst>
                <c:ext xmlns:c15="http://schemas.microsoft.com/office/drawing/2012/chart" uri="{CE6537A1-D6FC-4f65-9D91-7224C49458BB}"/>
                <c:ext xmlns:c16="http://schemas.microsoft.com/office/drawing/2014/chart" uri="{C3380CC4-5D6E-409C-BE32-E72D297353CC}">
                  <c16:uniqueId val="{0000000D-B420-4628-9839-D568CF098E39}"/>
                </c:ext>
              </c:extLst>
            </c:dLbl>
            <c:dLbl>
              <c:idx val="3"/>
              <c:delete val="1"/>
              <c:extLst>
                <c:ext xmlns:c15="http://schemas.microsoft.com/office/drawing/2012/chart" uri="{CE6537A1-D6FC-4f65-9D91-7224C49458BB}"/>
                <c:ext xmlns:c16="http://schemas.microsoft.com/office/drawing/2014/chart" uri="{C3380CC4-5D6E-409C-BE32-E72D297353CC}">
                  <c16:uniqueId val="{0000000E-B420-4628-9839-D568CF098E39}"/>
                </c:ext>
              </c:extLst>
            </c:dLbl>
            <c:dLbl>
              <c:idx val="4"/>
              <c:layout>
                <c:manualLayout>
                  <c:x val="-2.136752136752137E-3"/>
                  <c:y val="-4.0849673202615127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543-46BF-8926-5F1FF5555652}"/>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Health!$A$189:$A$193</c:f>
              <c:strCache>
                <c:ptCount val="5"/>
                <c:pt idx="0">
                  <c:v>2014-2016</c:v>
                </c:pt>
                <c:pt idx="1">
                  <c:v>2015-2017</c:v>
                </c:pt>
                <c:pt idx="2">
                  <c:v>2016-2018</c:v>
                </c:pt>
                <c:pt idx="3">
                  <c:v>2017-2019</c:v>
                </c:pt>
                <c:pt idx="4">
                  <c:v>2018-2020</c:v>
                </c:pt>
              </c:strCache>
              <c:extLst/>
            </c:strRef>
          </c:cat>
          <c:val>
            <c:numRef>
              <c:f>Health!$D$189:$D$193</c:f>
              <c:numCache>
                <c:formatCode>0.0</c:formatCode>
                <c:ptCount val="5"/>
                <c:pt idx="0">
                  <c:v>11</c:v>
                </c:pt>
                <c:pt idx="1">
                  <c:v>11.7</c:v>
                </c:pt>
                <c:pt idx="2">
                  <c:v>9.5</c:v>
                </c:pt>
                <c:pt idx="3">
                  <c:v>9.3000000000000007</c:v>
                </c:pt>
                <c:pt idx="4">
                  <c:v>10.6</c:v>
                </c:pt>
              </c:numCache>
              <c:extLst/>
            </c:numRef>
          </c:val>
          <c:smooth val="0"/>
          <c:extLst xmlns:c15="http://schemas.microsoft.com/office/drawing/2012/chart">
            <c:ext xmlns:c16="http://schemas.microsoft.com/office/drawing/2014/chart" uri="{C3380CC4-5D6E-409C-BE32-E72D297353CC}">
              <c16:uniqueId val="{0000000F-B420-4628-9839-D568CF098E39}"/>
            </c:ext>
          </c:extLst>
        </c:ser>
        <c:ser>
          <c:idx val="4"/>
          <c:order val="3"/>
          <c:tx>
            <c:strRef>
              <c:f>Health!$E$184</c:f>
              <c:strCache>
                <c:ptCount val="1"/>
                <c:pt idx="0">
                  <c:v>Providence County</c:v>
                </c:pt>
              </c:strCache>
            </c:strRef>
          </c:tx>
          <c:spPr>
            <a:ln w="28575" cap="rnd" cmpd="sng" algn="ctr">
              <a:solidFill>
                <a:schemeClr val="accent3"/>
              </a:solidFill>
              <a:prstDash val="solid"/>
              <a:round/>
            </a:ln>
            <a:effectLst/>
          </c:spPr>
          <c:marker>
            <c:symbol val="none"/>
          </c:marker>
          <c:dLbls>
            <c:dLbl>
              <c:idx val="0"/>
              <c:layout>
                <c:manualLayout>
                  <c:x val="-8.8568376068376087E-2"/>
                  <c:y val="-3.62317302248983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B420-4628-9839-D568CF098E39}"/>
                </c:ext>
              </c:extLst>
            </c:dLbl>
            <c:dLbl>
              <c:idx val="1"/>
              <c:delete val="1"/>
              <c:extLst>
                <c:ext xmlns:c15="http://schemas.microsoft.com/office/drawing/2012/chart" uri="{CE6537A1-D6FC-4f65-9D91-7224C49458BB}"/>
                <c:ext xmlns:c16="http://schemas.microsoft.com/office/drawing/2014/chart" uri="{C3380CC4-5D6E-409C-BE32-E72D297353CC}">
                  <c16:uniqueId val="{00000011-B420-4628-9839-D568CF098E39}"/>
                </c:ext>
              </c:extLst>
            </c:dLbl>
            <c:dLbl>
              <c:idx val="2"/>
              <c:delete val="1"/>
              <c:extLst>
                <c:ext xmlns:c15="http://schemas.microsoft.com/office/drawing/2012/chart" uri="{CE6537A1-D6FC-4f65-9D91-7224C49458BB}"/>
                <c:ext xmlns:c16="http://schemas.microsoft.com/office/drawing/2014/chart" uri="{C3380CC4-5D6E-409C-BE32-E72D297353CC}">
                  <c16:uniqueId val="{00000012-B420-4628-9839-D568CF098E39}"/>
                </c:ext>
              </c:extLst>
            </c:dLbl>
            <c:dLbl>
              <c:idx val="3"/>
              <c:delete val="1"/>
              <c:extLst>
                <c:ext xmlns:c15="http://schemas.microsoft.com/office/drawing/2012/chart" uri="{CE6537A1-D6FC-4f65-9D91-7224C49458BB}"/>
                <c:ext xmlns:c16="http://schemas.microsoft.com/office/drawing/2014/chart" uri="{C3380CC4-5D6E-409C-BE32-E72D297353CC}">
                  <c16:uniqueId val="{00000013-B420-4628-9839-D568CF098E39}"/>
                </c:ext>
              </c:extLst>
            </c:dLbl>
            <c:dLbl>
              <c:idx val="4"/>
              <c:layout>
                <c:manualLayout>
                  <c:x val="5.5555555555555558E-3"/>
                  <c:y val="-3.9251207729468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B420-4628-9839-D568CF098E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Health!$A$189:$A$193</c:f>
              <c:strCache>
                <c:ptCount val="5"/>
                <c:pt idx="0">
                  <c:v>2014-2016</c:v>
                </c:pt>
                <c:pt idx="1">
                  <c:v>2015-2017</c:v>
                </c:pt>
                <c:pt idx="2">
                  <c:v>2016-2018</c:v>
                </c:pt>
                <c:pt idx="3">
                  <c:v>2017-2019</c:v>
                </c:pt>
                <c:pt idx="4">
                  <c:v>2018-2020</c:v>
                </c:pt>
              </c:strCache>
              <c:extLst/>
            </c:strRef>
          </c:cat>
          <c:val>
            <c:numRef>
              <c:f>Health!$E$189:$E$193</c:f>
              <c:numCache>
                <c:formatCode>0.0</c:formatCode>
                <c:ptCount val="5"/>
                <c:pt idx="0">
                  <c:v>20.399999999999999</c:v>
                </c:pt>
                <c:pt idx="1">
                  <c:v>20.7</c:v>
                </c:pt>
                <c:pt idx="2">
                  <c:v>19.899999999999999</c:v>
                </c:pt>
                <c:pt idx="3">
                  <c:v>20.8</c:v>
                </c:pt>
                <c:pt idx="4">
                  <c:v>22.7</c:v>
                </c:pt>
              </c:numCache>
              <c:extLst/>
            </c:numRef>
          </c:val>
          <c:smooth val="0"/>
          <c:extLst>
            <c:ext xmlns:c16="http://schemas.microsoft.com/office/drawing/2014/chart" uri="{C3380CC4-5D6E-409C-BE32-E72D297353CC}">
              <c16:uniqueId val="{00000015-B420-4628-9839-D568CF098E39}"/>
            </c:ext>
          </c:extLst>
        </c:ser>
        <c:ser>
          <c:idx val="5"/>
          <c:order val="4"/>
          <c:tx>
            <c:strRef>
              <c:f>Health!$F$184</c:f>
              <c:strCache>
                <c:ptCount val="1"/>
                <c:pt idx="0">
                  <c:v>Washington County</c:v>
                </c:pt>
              </c:strCache>
            </c:strRef>
          </c:tx>
          <c:spPr>
            <a:ln w="28575" cap="rnd" cmpd="sng" algn="ctr">
              <a:solidFill>
                <a:schemeClr val="accent4"/>
              </a:solidFill>
              <a:prstDash val="solid"/>
              <a:round/>
            </a:ln>
            <a:effectLst/>
          </c:spPr>
          <c:marker>
            <c:symbol val="none"/>
          </c:marker>
          <c:dLbls>
            <c:dLbl>
              <c:idx val="0"/>
              <c:layout>
                <c:manualLayout>
                  <c:x val="-5.7264957264957263E-2"/>
                  <c:y val="2.4509803921568627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B420-4628-9839-D568CF098E39}"/>
                </c:ext>
              </c:extLst>
            </c:dLbl>
            <c:dLbl>
              <c:idx val="1"/>
              <c:delete val="1"/>
              <c:extLst>
                <c:ext xmlns:c15="http://schemas.microsoft.com/office/drawing/2012/chart" uri="{CE6537A1-D6FC-4f65-9D91-7224C49458BB}"/>
                <c:ext xmlns:c16="http://schemas.microsoft.com/office/drawing/2014/chart" uri="{C3380CC4-5D6E-409C-BE32-E72D297353CC}">
                  <c16:uniqueId val="{00000017-B420-4628-9839-D568CF098E39}"/>
                </c:ext>
              </c:extLst>
            </c:dLbl>
            <c:dLbl>
              <c:idx val="2"/>
              <c:delete val="1"/>
              <c:extLst>
                <c:ext xmlns:c15="http://schemas.microsoft.com/office/drawing/2012/chart" uri="{CE6537A1-D6FC-4f65-9D91-7224C49458BB}"/>
                <c:ext xmlns:c16="http://schemas.microsoft.com/office/drawing/2014/chart" uri="{C3380CC4-5D6E-409C-BE32-E72D297353CC}">
                  <c16:uniqueId val="{00000018-B420-4628-9839-D568CF098E39}"/>
                </c:ext>
              </c:extLst>
            </c:dLbl>
            <c:dLbl>
              <c:idx val="3"/>
              <c:delete val="1"/>
              <c:extLst>
                <c:ext xmlns:c15="http://schemas.microsoft.com/office/drawing/2012/chart" uri="{CE6537A1-D6FC-4f65-9D91-7224C49458BB}"/>
                <c:ext xmlns:c16="http://schemas.microsoft.com/office/drawing/2014/chart" uri="{C3380CC4-5D6E-409C-BE32-E72D297353CC}">
                  <c16:uniqueId val="{00000019-B420-4628-9839-D568CF098E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Health!$A$189:$A$193</c:f>
              <c:strCache>
                <c:ptCount val="5"/>
                <c:pt idx="0">
                  <c:v>2014-2016</c:v>
                </c:pt>
                <c:pt idx="1">
                  <c:v>2015-2017</c:v>
                </c:pt>
                <c:pt idx="2">
                  <c:v>2016-2018</c:v>
                </c:pt>
                <c:pt idx="3">
                  <c:v>2017-2019</c:v>
                </c:pt>
                <c:pt idx="4">
                  <c:v>2018-2020</c:v>
                </c:pt>
              </c:strCache>
              <c:extLst/>
            </c:strRef>
          </c:cat>
          <c:val>
            <c:numRef>
              <c:f>Health!$F$189:$F$193</c:f>
              <c:numCache>
                <c:formatCode>0.0</c:formatCode>
                <c:ptCount val="5"/>
                <c:pt idx="0">
                  <c:v>14.6</c:v>
                </c:pt>
                <c:pt idx="1">
                  <c:v>12.6</c:v>
                </c:pt>
                <c:pt idx="2">
                  <c:v>11.9</c:v>
                </c:pt>
                <c:pt idx="3">
                  <c:v>13.4</c:v>
                </c:pt>
                <c:pt idx="4">
                  <c:v>15.9</c:v>
                </c:pt>
              </c:numCache>
              <c:extLst/>
            </c:numRef>
          </c:val>
          <c:smooth val="0"/>
          <c:extLst>
            <c:ext xmlns:c16="http://schemas.microsoft.com/office/drawing/2014/chart" uri="{C3380CC4-5D6E-409C-BE32-E72D297353CC}">
              <c16:uniqueId val="{0000001A-B420-4628-9839-D568CF098E39}"/>
            </c:ext>
          </c:extLst>
        </c:ser>
        <c:ser>
          <c:idx val="6"/>
          <c:order val="5"/>
          <c:tx>
            <c:strRef>
              <c:f>Health!$G$184</c:f>
              <c:strCache>
                <c:ptCount val="1"/>
                <c:pt idx="0">
                  <c:v>Rhode Island</c:v>
                </c:pt>
              </c:strCache>
            </c:strRef>
          </c:tx>
          <c:spPr>
            <a:ln w="28575" cap="rnd" cmpd="sng" algn="ctr">
              <a:solidFill>
                <a:schemeClr val="accent5"/>
              </a:solidFill>
              <a:prstDash val="solid"/>
              <a:round/>
            </a:ln>
            <a:effectLst/>
          </c:spPr>
          <c:marker>
            <c:symbol val="none"/>
          </c:marker>
          <c:dLbls>
            <c:dLbl>
              <c:idx val="0"/>
              <c:layout>
                <c:manualLayout>
                  <c:x val="-8.9636752136752137E-2"/>
                  <c:y val="0"/>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B420-4628-9839-D568CF098E39}"/>
                </c:ext>
              </c:extLst>
            </c:dLbl>
            <c:dLbl>
              <c:idx val="1"/>
              <c:delete val="1"/>
              <c:extLst>
                <c:ext xmlns:c15="http://schemas.microsoft.com/office/drawing/2012/chart" uri="{CE6537A1-D6FC-4f65-9D91-7224C49458BB}"/>
                <c:ext xmlns:c16="http://schemas.microsoft.com/office/drawing/2014/chart" uri="{C3380CC4-5D6E-409C-BE32-E72D297353CC}">
                  <c16:uniqueId val="{0000001C-B420-4628-9839-D568CF098E39}"/>
                </c:ext>
              </c:extLst>
            </c:dLbl>
            <c:dLbl>
              <c:idx val="2"/>
              <c:delete val="1"/>
              <c:extLst>
                <c:ext xmlns:c15="http://schemas.microsoft.com/office/drawing/2012/chart" uri="{CE6537A1-D6FC-4f65-9D91-7224C49458BB}"/>
                <c:ext xmlns:c16="http://schemas.microsoft.com/office/drawing/2014/chart" uri="{C3380CC4-5D6E-409C-BE32-E72D297353CC}">
                  <c16:uniqueId val="{0000001D-B420-4628-9839-D568CF098E39}"/>
                </c:ext>
              </c:extLst>
            </c:dLbl>
            <c:dLbl>
              <c:idx val="3"/>
              <c:delete val="1"/>
              <c:extLst>
                <c:ext xmlns:c15="http://schemas.microsoft.com/office/drawing/2012/chart" uri="{CE6537A1-D6FC-4f65-9D91-7224C49458BB}"/>
                <c:ext xmlns:c16="http://schemas.microsoft.com/office/drawing/2014/chart" uri="{C3380CC4-5D6E-409C-BE32-E72D297353CC}">
                  <c16:uniqueId val="{0000001E-B420-4628-9839-D568CF098E39}"/>
                </c:ext>
              </c:extLst>
            </c:dLbl>
            <c:dLbl>
              <c:idx val="4"/>
              <c:layout>
                <c:manualLayout>
                  <c:x val="5.5555555555555558E-3"/>
                  <c:y val="-2.71739130434782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F-B420-4628-9839-D568CF098E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Health!$A$189:$A$193</c:f>
              <c:strCache>
                <c:ptCount val="5"/>
                <c:pt idx="0">
                  <c:v>2014-2016</c:v>
                </c:pt>
                <c:pt idx="1">
                  <c:v>2015-2017</c:v>
                </c:pt>
                <c:pt idx="2">
                  <c:v>2016-2018</c:v>
                </c:pt>
                <c:pt idx="3">
                  <c:v>2017-2019</c:v>
                </c:pt>
                <c:pt idx="4">
                  <c:v>2018-2020</c:v>
                </c:pt>
              </c:strCache>
              <c:extLst/>
            </c:strRef>
          </c:cat>
          <c:val>
            <c:numRef>
              <c:f>Health!$G$189:$G$193</c:f>
              <c:numCache>
                <c:formatCode>0.0</c:formatCode>
                <c:ptCount val="5"/>
                <c:pt idx="0">
                  <c:v>18.5</c:v>
                </c:pt>
                <c:pt idx="1">
                  <c:v>18.600000000000001</c:v>
                </c:pt>
                <c:pt idx="2">
                  <c:v>17.7</c:v>
                </c:pt>
                <c:pt idx="3">
                  <c:v>18.100000000000001</c:v>
                </c:pt>
                <c:pt idx="4">
                  <c:v>19.600000000000001</c:v>
                </c:pt>
              </c:numCache>
              <c:extLst/>
            </c:numRef>
          </c:val>
          <c:smooth val="0"/>
          <c:extLst>
            <c:ext xmlns:c16="http://schemas.microsoft.com/office/drawing/2014/chart" uri="{C3380CC4-5D6E-409C-BE32-E72D297353CC}">
              <c16:uniqueId val="{00000020-B420-4628-9839-D568CF098E39}"/>
            </c:ext>
          </c:extLst>
        </c:ser>
        <c:ser>
          <c:idx val="7"/>
          <c:order val="6"/>
          <c:tx>
            <c:strRef>
              <c:f>Health!$H$184</c:f>
              <c:strCache>
                <c:ptCount val="1"/>
                <c:pt idx="0">
                  <c:v>United States</c:v>
                </c:pt>
              </c:strCache>
            </c:strRef>
          </c:tx>
          <c:spPr>
            <a:ln w="28575" cap="rnd" cmpd="sng" algn="ctr">
              <a:solidFill>
                <a:schemeClr val="accent6"/>
              </a:solidFill>
              <a:prstDash val="solid"/>
              <a:round/>
            </a:ln>
            <a:effectLst/>
          </c:spPr>
          <c:marker>
            <c:symbol val="none"/>
          </c:marker>
          <c:dLbls>
            <c:dLbl>
              <c:idx val="0"/>
              <c:layout>
                <c:manualLayout>
                  <c:x val="-7.4786324786324784E-2"/>
                  <c:y val="-6.873391745149505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1-B420-4628-9839-D568CF098E39}"/>
                </c:ext>
              </c:extLst>
            </c:dLbl>
            <c:dLbl>
              <c:idx val="1"/>
              <c:delete val="1"/>
              <c:extLst>
                <c:ext xmlns:c15="http://schemas.microsoft.com/office/drawing/2012/chart" uri="{CE6537A1-D6FC-4f65-9D91-7224C49458BB}"/>
                <c:ext xmlns:c16="http://schemas.microsoft.com/office/drawing/2014/chart" uri="{C3380CC4-5D6E-409C-BE32-E72D297353CC}">
                  <c16:uniqueId val="{00000022-B420-4628-9839-D568CF098E39}"/>
                </c:ext>
              </c:extLst>
            </c:dLbl>
            <c:dLbl>
              <c:idx val="2"/>
              <c:delete val="1"/>
              <c:extLst>
                <c:ext xmlns:c15="http://schemas.microsoft.com/office/drawing/2012/chart" uri="{CE6537A1-D6FC-4f65-9D91-7224C49458BB}"/>
                <c:ext xmlns:c16="http://schemas.microsoft.com/office/drawing/2014/chart" uri="{C3380CC4-5D6E-409C-BE32-E72D297353CC}">
                  <c16:uniqueId val="{00000023-B420-4628-9839-D568CF098E39}"/>
                </c:ext>
              </c:extLst>
            </c:dLbl>
            <c:dLbl>
              <c:idx val="3"/>
              <c:delete val="1"/>
              <c:extLst>
                <c:ext xmlns:c15="http://schemas.microsoft.com/office/drawing/2012/chart" uri="{CE6537A1-D6FC-4f65-9D91-7224C49458BB}"/>
                <c:ext xmlns:c16="http://schemas.microsoft.com/office/drawing/2014/chart" uri="{C3380CC4-5D6E-409C-BE32-E72D297353CC}">
                  <c16:uniqueId val="{00000024-B420-4628-9839-D568CF098E39}"/>
                </c:ext>
              </c:extLst>
            </c:dLbl>
            <c:dLbl>
              <c:idx val="4"/>
              <c:layout>
                <c:manualLayout>
                  <c:x val="6.1965811965811963E-3"/>
                  <c:y val="9.9460912974113531E-3"/>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25-B420-4628-9839-D568CF098E39}"/>
                </c:ext>
              </c:extLst>
            </c:dLbl>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6350" cap="flat" cmpd="sng" algn="ctr">
                      <a:solidFill>
                        <a:schemeClr val="tx1"/>
                      </a:solidFill>
                      <a:prstDash val="solid"/>
                      <a:round/>
                    </a:ln>
                    <a:effectLst/>
                  </c:spPr>
                </c15:leaderLines>
              </c:ext>
            </c:extLst>
          </c:dLbls>
          <c:cat>
            <c:strRef>
              <c:f>Health!$A$189:$A$193</c:f>
              <c:strCache>
                <c:ptCount val="5"/>
                <c:pt idx="0">
                  <c:v>2014-2016</c:v>
                </c:pt>
                <c:pt idx="1">
                  <c:v>2015-2017</c:v>
                </c:pt>
                <c:pt idx="2">
                  <c:v>2016-2018</c:v>
                </c:pt>
                <c:pt idx="3">
                  <c:v>2017-2019</c:v>
                </c:pt>
                <c:pt idx="4">
                  <c:v>2018-2020</c:v>
                </c:pt>
              </c:strCache>
              <c:extLst/>
            </c:strRef>
          </c:cat>
          <c:val>
            <c:numRef>
              <c:f>Health!$H$189:$H$193</c:f>
              <c:numCache>
                <c:formatCode>0.0</c:formatCode>
                <c:ptCount val="5"/>
                <c:pt idx="0">
                  <c:v>21.1</c:v>
                </c:pt>
                <c:pt idx="1">
                  <c:v>21.2</c:v>
                </c:pt>
                <c:pt idx="2">
                  <c:v>21.3</c:v>
                </c:pt>
                <c:pt idx="3">
                  <c:v>21.5</c:v>
                </c:pt>
                <c:pt idx="4">
                  <c:v>22.6</c:v>
                </c:pt>
              </c:numCache>
              <c:extLst/>
            </c:numRef>
          </c:val>
          <c:smooth val="0"/>
          <c:extLst>
            <c:ext xmlns:c16="http://schemas.microsoft.com/office/drawing/2014/chart" uri="{C3380CC4-5D6E-409C-BE32-E72D297353CC}">
              <c16:uniqueId val="{00000026-B420-4628-9839-D568CF098E39}"/>
            </c:ext>
          </c:extLst>
        </c:ser>
        <c:dLbls>
          <c:showLegendKey val="0"/>
          <c:showVal val="0"/>
          <c:showCatName val="0"/>
          <c:showSerName val="0"/>
          <c:showPercent val="0"/>
          <c:showBubbleSize val="0"/>
        </c:dLbls>
        <c:smooth val="0"/>
        <c:axId val="665687784"/>
        <c:axId val="665688176"/>
        <c:extLst/>
      </c:lineChart>
      <c:catAx>
        <c:axId val="66568778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a:pPr>
            <a:endParaRPr lang="en-US"/>
          </a:p>
        </c:txPr>
        <c:crossAx val="665688176"/>
        <c:crosses val="autoZero"/>
        <c:auto val="1"/>
        <c:lblAlgn val="ctr"/>
        <c:lblOffset val="100"/>
        <c:noMultiLvlLbl val="0"/>
      </c:catAx>
      <c:valAx>
        <c:axId val="665688176"/>
        <c:scaling>
          <c:orientation val="minMax"/>
          <c:max val="25"/>
          <c:min val="5"/>
        </c:scaling>
        <c:delete val="0"/>
        <c:axPos val="l"/>
        <c:majorGridlines>
          <c:spPr>
            <a:ln w="9525" cap="flat" cmpd="sng" algn="ctr">
              <a:solidFill>
                <a:schemeClr val="tx1">
                  <a:lumMod val="15000"/>
                  <a:lumOff val="85000"/>
                </a:schemeClr>
              </a:solidFill>
              <a:prstDash val="solid"/>
              <a:round/>
            </a:ln>
            <a:effectLst/>
          </c:spPr>
        </c:majorGridlines>
        <c:numFmt formatCode="0.0" sourceLinked="1"/>
        <c:majorTickMark val="none"/>
        <c:minorTickMark val="none"/>
        <c:tickLblPos val="nextTo"/>
        <c:spPr>
          <a:noFill/>
          <a:ln w="6350" cap="flat" cmpd="sng" algn="ctr">
            <a:noFill/>
            <a:prstDash val="solid"/>
            <a:round/>
          </a:ln>
          <a:effectLst/>
        </c:spPr>
        <c:txPr>
          <a:bodyPr rot="-60000000" vert="horz"/>
          <a:lstStyle/>
          <a:p>
            <a:pPr>
              <a:defRPr/>
            </a:pPr>
            <a:endParaRPr lang="en-US"/>
          </a:p>
        </c:txPr>
        <c:crossAx val="665687784"/>
        <c:crosses val="autoZero"/>
        <c:crossBetween val="between"/>
        <c:majorUnit val="5"/>
      </c:valAx>
    </c:plotArea>
    <c:legend>
      <c:legendPos val="b"/>
      <c:overlay val="0"/>
      <c:spPr>
        <a:noFill/>
        <a:ln>
          <a:noFill/>
        </a:ln>
        <a:effectLst/>
      </c:spPr>
      <c:txPr>
        <a:bodyPr rot="0" vert="horz"/>
        <a:lstStyle/>
        <a:p>
          <a:pPr>
            <a:defRPr/>
          </a:pPr>
          <a:endParaRPr lang="en-US"/>
        </a:p>
      </c:txPr>
    </c:legend>
    <c:plotVisOnly val="1"/>
    <c:dispBlanksAs val="gap"/>
    <c:showDLblsOverMax val="0"/>
  </c:chart>
  <c:spPr>
    <a:solidFill>
      <a:schemeClr val="bg1"/>
    </a:solidFill>
    <a:ln w="9525" cap="flat" cmpd="sng" algn="ctr">
      <a:solidFill>
        <a:schemeClr val="tx1"/>
      </a:solidFill>
      <a:prstDash val="solid"/>
      <a:round/>
    </a:ln>
    <a:effectLst/>
  </c:spPr>
  <c:txPr>
    <a:bodyPr/>
    <a:lstStyle/>
    <a:p>
      <a:pPr>
        <a:defRPr lang="en-US" sz="1050" b="0" i="0" u="none" strike="noStrike" kern="1200" baseline="0">
          <a:solidFill>
            <a:schemeClr val="tx1"/>
          </a:solidFill>
          <a:latin typeface="+mn-lt"/>
          <a:ea typeface="+mn-ea"/>
          <a:cs typeface="+mn-cs"/>
        </a:defRPr>
      </a:pPr>
      <a:endParaRPr lang="en-US"/>
    </a:p>
  </c:txPr>
  <c:externalData r:id="rId2">
    <c:autoUpdate val="0"/>
  </c:externalData>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b="1"/>
            </a:pPr>
            <a:r>
              <a:rPr lang="en-US" sz="1200" b="1"/>
              <a:t>2021 Age-Adjusted Adult Heart Disease Risk Factors</a:t>
            </a:r>
          </a:p>
        </c:rich>
      </c:tx>
      <c:layout>
        <c:manualLayout>
          <c:xMode val="edge"/>
          <c:yMode val="edge"/>
          <c:x val="0.2138764385221078"/>
          <c:y val="4.2758229440069996E-2"/>
        </c:manualLayout>
      </c:layout>
      <c:overlay val="0"/>
      <c:spPr>
        <a:noFill/>
        <a:ln>
          <a:noFill/>
        </a:ln>
        <a:effectLst/>
      </c:spPr>
    </c:title>
    <c:autoTitleDeleted val="0"/>
    <c:plotArea>
      <c:layout>
        <c:manualLayout>
          <c:layoutTarget val="inner"/>
          <c:xMode val="edge"/>
          <c:yMode val="edge"/>
          <c:x val="0.11249343832020996"/>
          <c:y val="0.15187275201710898"/>
          <c:w val="0.88750656167979003"/>
          <c:h val="0.52779554899387571"/>
        </c:manualLayout>
      </c:layout>
      <c:barChart>
        <c:barDir val="col"/>
        <c:grouping val="clustered"/>
        <c:varyColors val="0"/>
        <c:ser>
          <c:idx val="0"/>
          <c:order val="0"/>
          <c:tx>
            <c:strRef>
              <c:f>'Backend Calculations'!$E$7</c:f>
              <c:strCache>
                <c:ptCount val="1"/>
                <c:pt idx="0">
                  <c:v>Bristol County</c:v>
                </c:pt>
              </c:strCache>
            </c:strRef>
          </c:tx>
          <c:spPr>
            <a:solidFill>
              <a:srgbClr val="3C5578"/>
            </a:solidFill>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Calculations'!$F$6:$G$6</c:f>
              <c:strCache>
                <c:ptCount val="2"/>
                <c:pt idx="0">
                  <c:v>Adults with High Blood Pressure</c:v>
                </c:pt>
                <c:pt idx="1">
                  <c:v>Adults with High Cholesterol</c:v>
                </c:pt>
              </c:strCache>
            </c:strRef>
          </c:cat>
          <c:val>
            <c:numRef>
              <c:f>'Backend Calculations'!$F$7:$G$7</c:f>
              <c:numCache>
                <c:formatCode>0.0%</c:formatCode>
                <c:ptCount val="2"/>
                <c:pt idx="0">
                  <c:v>0.25900000000000001</c:v>
                </c:pt>
                <c:pt idx="1">
                  <c:v>0.28999999999999998</c:v>
                </c:pt>
              </c:numCache>
            </c:numRef>
          </c:val>
          <c:extLst>
            <c:ext xmlns:c16="http://schemas.microsoft.com/office/drawing/2014/chart" uri="{C3380CC4-5D6E-409C-BE32-E72D297353CC}">
              <c16:uniqueId val="{00000000-D21C-454A-A7DA-568666835F8A}"/>
            </c:ext>
          </c:extLst>
        </c:ser>
        <c:ser>
          <c:idx val="1"/>
          <c:order val="1"/>
          <c:tx>
            <c:strRef>
              <c:f>'Backend Calculations'!$E$8</c:f>
              <c:strCache>
                <c:ptCount val="1"/>
                <c:pt idx="0">
                  <c:v>Kent County</c:v>
                </c:pt>
              </c:strCache>
            </c:strRef>
          </c:tx>
          <c:spPr>
            <a:solidFill>
              <a:srgbClr val="4E8A9B"/>
            </a:solidFill>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Calculations'!$F$6:$G$6</c:f>
              <c:strCache>
                <c:ptCount val="2"/>
                <c:pt idx="0">
                  <c:v>Adults with High Blood Pressure</c:v>
                </c:pt>
                <c:pt idx="1">
                  <c:v>Adults with High Cholesterol</c:v>
                </c:pt>
              </c:strCache>
            </c:strRef>
          </c:cat>
          <c:val>
            <c:numRef>
              <c:f>'Backend Calculations'!$F$8:$G$8</c:f>
              <c:numCache>
                <c:formatCode>0.0%</c:formatCode>
                <c:ptCount val="2"/>
                <c:pt idx="0">
                  <c:v>0.3</c:v>
                </c:pt>
                <c:pt idx="1">
                  <c:v>0.29399999999999998</c:v>
                </c:pt>
              </c:numCache>
            </c:numRef>
          </c:val>
          <c:extLst>
            <c:ext xmlns:c16="http://schemas.microsoft.com/office/drawing/2014/chart" uri="{C3380CC4-5D6E-409C-BE32-E72D297353CC}">
              <c16:uniqueId val="{00000001-D21C-454A-A7DA-568666835F8A}"/>
            </c:ext>
          </c:extLst>
        </c:ser>
        <c:ser>
          <c:idx val="2"/>
          <c:order val="2"/>
          <c:tx>
            <c:strRef>
              <c:f>'Backend Calculations'!$E$9</c:f>
              <c:strCache>
                <c:ptCount val="1"/>
                <c:pt idx="0">
                  <c:v>Newport County</c:v>
                </c:pt>
              </c:strCache>
            </c:strRef>
          </c:tx>
          <c:spPr>
            <a:solidFill>
              <a:srgbClr val="E28533"/>
            </a:solidFill>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Calculations'!$F$6:$G$6</c:f>
              <c:strCache>
                <c:ptCount val="2"/>
                <c:pt idx="0">
                  <c:v>Adults with High Blood Pressure</c:v>
                </c:pt>
                <c:pt idx="1">
                  <c:v>Adults with High Cholesterol</c:v>
                </c:pt>
              </c:strCache>
            </c:strRef>
          </c:cat>
          <c:val>
            <c:numRef>
              <c:f>'Backend Calculations'!$F$9:$G$9</c:f>
              <c:numCache>
                <c:formatCode>0.0%</c:formatCode>
                <c:ptCount val="2"/>
                <c:pt idx="0">
                  <c:v>0.29199999999999998</c:v>
                </c:pt>
                <c:pt idx="1">
                  <c:v>0.29600000000000004</c:v>
                </c:pt>
              </c:numCache>
            </c:numRef>
          </c:val>
          <c:extLst xmlns:c15="http://schemas.microsoft.com/office/drawing/2012/chart">
            <c:ext xmlns:c16="http://schemas.microsoft.com/office/drawing/2014/chart" uri="{C3380CC4-5D6E-409C-BE32-E72D297353CC}">
              <c16:uniqueId val="{00000002-D21C-454A-A7DA-568666835F8A}"/>
            </c:ext>
          </c:extLst>
        </c:ser>
        <c:ser>
          <c:idx val="3"/>
          <c:order val="3"/>
          <c:tx>
            <c:strRef>
              <c:f>'Backend Calculations'!$E$10</c:f>
              <c:strCache>
                <c:ptCount val="1"/>
                <c:pt idx="0">
                  <c:v>Providence County</c:v>
                </c:pt>
              </c:strCache>
            </c:strRef>
          </c:tx>
          <c:spPr>
            <a:solidFill>
              <a:srgbClr val="6F923C"/>
            </a:solidFill>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'Backend Calculations'!$F$6:$G$6</c:f>
              <c:strCache>
                <c:ptCount val="2"/>
                <c:pt idx="0">
                  <c:v>Adults with High Blood Pressure</c:v>
                </c:pt>
                <c:pt idx="1">
                  <c:v>Adults with High Cholesterol</c:v>
                </c:pt>
              </c:strCache>
            </c:strRef>
          </c:cat>
          <c:val>
            <c:numRef>
              <c:f>'Backend Calculations'!$F$10:$G$10</c:f>
              <c:numCache>
                <c:formatCode>0.0%</c:formatCode>
                <c:ptCount val="2"/>
                <c:pt idx="0">
                  <c:v>0.30299999999999999</c:v>
                </c:pt>
                <c:pt idx="1">
                  <c:v>0.29299999999999998</c:v>
                </c:pt>
              </c:numCache>
            </c:numRef>
          </c:val>
          <c:extLst>
            <c:ext xmlns:c16="http://schemas.microsoft.com/office/drawing/2014/chart" uri="{C3380CC4-5D6E-409C-BE32-E72D297353CC}">
              <c16:uniqueId val="{00000003-D21C-454A-A7DA-568666835F8A}"/>
            </c:ext>
          </c:extLst>
        </c:ser>
        <c:ser>
          <c:idx val="4"/>
          <c:order val="4"/>
          <c:tx>
            <c:strRef>
              <c:f>'Backend Calculations'!$E$11</c:f>
              <c:strCache>
                <c:ptCount val="1"/>
                <c:pt idx="0">
                  <c:v>Washington County</c:v>
                </c:pt>
              </c:strCache>
            </c:strRef>
          </c:tx>
          <c:spPr>
            <a:solidFill>
              <a:srgbClr val="C8519E"/>
            </a:solidFill>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'Backend Calculations'!$F$6:$G$6</c:f>
              <c:strCache>
                <c:ptCount val="2"/>
                <c:pt idx="0">
                  <c:v>Adults with High Blood Pressure</c:v>
                </c:pt>
                <c:pt idx="1">
                  <c:v>Adults with High Cholesterol</c:v>
                </c:pt>
              </c:strCache>
            </c:strRef>
          </c:cat>
          <c:val>
            <c:numRef>
              <c:f>'Backend Calculations'!$F$11:$G$11</c:f>
              <c:numCache>
                <c:formatCode>0.0%</c:formatCode>
                <c:ptCount val="2"/>
                <c:pt idx="0">
                  <c:v>0.26200000000000001</c:v>
                </c:pt>
                <c:pt idx="1">
                  <c:v>0.28699999999999998</c:v>
                </c:pt>
              </c:numCache>
            </c:numRef>
          </c:val>
          <c:extLst>
            <c:ext xmlns:c16="http://schemas.microsoft.com/office/drawing/2014/chart" uri="{C3380CC4-5D6E-409C-BE32-E72D297353CC}">
              <c16:uniqueId val="{00000004-D21C-454A-A7DA-568666835F8A}"/>
            </c:ext>
          </c:extLst>
        </c:ser>
        <c:ser>
          <c:idx val="5"/>
          <c:order val="5"/>
          <c:tx>
            <c:strRef>
              <c:f>'Backend Calculations'!$E$12</c:f>
              <c:strCache>
                <c:ptCount val="1"/>
                <c:pt idx="0">
                  <c:v>Rhode Island</c:v>
                </c:pt>
              </c:strCache>
            </c:strRef>
          </c:tx>
          <c:spPr>
            <a:solidFill>
              <a:srgbClr val="EF434F"/>
            </a:solidFill>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'Backend Calculations'!$F$6:$G$6</c:f>
              <c:strCache>
                <c:ptCount val="2"/>
                <c:pt idx="0">
                  <c:v>Adults with High Blood Pressure</c:v>
                </c:pt>
                <c:pt idx="1">
                  <c:v>Adults with High Cholesterol</c:v>
                </c:pt>
              </c:strCache>
            </c:strRef>
          </c:cat>
          <c:val>
            <c:numRef>
              <c:f>'Backend Calculations'!$F$12:$G$12</c:f>
              <c:numCache>
                <c:formatCode>0.0%</c:formatCode>
                <c:ptCount val="2"/>
                <c:pt idx="0">
                  <c:v>0.29499999999999998</c:v>
                </c:pt>
                <c:pt idx="1">
                  <c:v>0.29499999999999998</c:v>
                </c:pt>
              </c:numCache>
            </c:numRef>
          </c:val>
          <c:extLst>
            <c:ext xmlns:c16="http://schemas.microsoft.com/office/drawing/2014/chart" uri="{C3380CC4-5D6E-409C-BE32-E72D297353CC}">
              <c16:uniqueId val="{00000005-D21C-454A-A7DA-568666835F8A}"/>
            </c:ext>
          </c:extLst>
        </c:ser>
        <c:dLbls>
          <c:showLegendKey val="0"/>
          <c:showVal val="0"/>
          <c:showCatName val="0"/>
          <c:showSerName val="0"/>
          <c:showPercent val="0"/>
          <c:showBubbleSize val="0"/>
        </c:dLbls>
        <c:gapWidth val="100"/>
        <c:axId val="2013780544"/>
        <c:axId val="2014027216"/>
      </c:barChart>
      <c:lineChart>
        <c:grouping val="standard"/>
        <c:varyColors val="0"/>
        <c:ser>
          <c:idx val="6"/>
          <c:order val="6"/>
          <c:tx>
            <c:strRef>
              <c:f>'Backend Calculations'!$E$13</c:f>
              <c:strCache>
                <c:ptCount val="1"/>
                <c:pt idx="0">
                  <c:v>United States</c:v>
                </c:pt>
              </c:strCache>
            </c:strRef>
          </c:tx>
          <c:spPr>
            <a:ln>
              <a:solidFill>
                <a:srgbClr val="592F56"/>
              </a:solidFill>
            </a:ln>
          </c:spPr>
          <c:marker>
            <c:symbol val="none"/>
          </c:marker>
          <c:dLbls>
            <c:dLbl>
              <c:idx val="0"/>
              <c:layout>
                <c:manualLayout>
                  <c:x val="-4.9535298472306387E-2"/>
                  <c:y val="-0.20833333333333334"/>
                </c:manualLayout>
              </c:layout>
              <c:spPr>
                <a:noFill/>
                <a:ln>
                  <a:solidFill>
                    <a:srgbClr val="592F56"/>
                  </a:solidFill>
                </a:ln>
                <a:effectLst/>
              </c:spPr>
              <c:txPr>
                <a:bodyPr/>
                <a:lstStyle/>
                <a:p>
                  <a:pPr>
                    <a:defRPr>
                      <a:solidFill>
                        <a:schemeClr val="accent6"/>
                      </a:solidFil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D21C-454A-A7DA-568666835F8A}"/>
                </c:ext>
              </c:extLst>
            </c:dLbl>
            <c:dLbl>
              <c:idx val="1"/>
              <c:layout>
                <c:manualLayout>
                  <c:x val="-5.1672050609058481E-2"/>
                  <c:y val="-0.22569444444444445"/>
                </c:manualLayout>
              </c:layout>
              <c:spPr>
                <a:noFill/>
                <a:ln>
                  <a:solidFill>
                    <a:srgbClr val="592F56"/>
                  </a:solidFill>
                </a:ln>
                <a:effectLst/>
              </c:spPr>
              <c:txPr>
                <a:bodyPr/>
                <a:lstStyle/>
                <a:p>
                  <a:pPr>
                    <a:defRPr>
                      <a:solidFill>
                        <a:schemeClr val="accent6"/>
                      </a:solidFill>
                    </a:defRPr>
                  </a:pPr>
                  <a:endParaRPr lang="en-US"/>
                </a:p>
              </c:txPr>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21C-454A-A7DA-568666835F8A}"/>
                </c:ext>
              </c:extLst>
            </c:dLbl>
            <c:spPr>
              <a:noFill/>
              <a:ln>
                <a:solidFill>
                  <a:srgbClr val="592F56"/>
                </a:solidFill>
              </a:ln>
              <a:effectLst/>
            </c:spPr>
            <c:txPr>
              <a:bodyPr wrap="square" lIns="38100" tIns="19050" rIns="38100" bIns="19050" anchor="ctr">
                <a:spAutoFit/>
              </a:bodyPr>
              <a:lstStyle/>
              <a:p>
                <a:pPr>
                  <a:defRPr>
                    <a:solidFill>
                      <a:schemeClr val="accent6"/>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'Backend Calculations'!$F$6:$G$6</c:f>
              <c:strCache>
                <c:ptCount val="2"/>
                <c:pt idx="0">
                  <c:v>Adults with High Blood Pressure</c:v>
                </c:pt>
                <c:pt idx="1">
                  <c:v>Adults with High Cholesterol</c:v>
                </c:pt>
              </c:strCache>
            </c:strRef>
          </c:cat>
          <c:val>
            <c:numRef>
              <c:f>'Backend Calculations'!$F$13:$G$13</c:f>
              <c:numCache>
                <c:formatCode>0.0%</c:formatCode>
                <c:ptCount val="2"/>
                <c:pt idx="0">
                  <c:v>0.29600000000000004</c:v>
                </c:pt>
                <c:pt idx="1">
                  <c:v>0.30399999999999999</c:v>
                </c:pt>
              </c:numCache>
            </c:numRef>
          </c:val>
          <c:smooth val="0"/>
          <c:extLst>
            <c:ext xmlns:c16="http://schemas.microsoft.com/office/drawing/2014/chart" uri="{C3380CC4-5D6E-409C-BE32-E72D297353CC}">
              <c16:uniqueId val="{00000008-D21C-454A-A7DA-568666835F8A}"/>
            </c:ext>
          </c:extLst>
        </c:ser>
        <c:dLbls>
          <c:showLegendKey val="0"/>
          <c:showVal val="0"/>
          <c:showCatName val="0"/>
          <c:showSerName val="0"/>
          <c:showPercent val="0"/>
          <c:showBubbleSize val="0"/>
        </c:dLbls>
        <c:marker val="1"/>
        <c:smooth val="0"/>
        <c:axId val="2013780544"/>
        <c:axId val="2014027216"/>
      </c:lineChart>
      <c:catAx>
        <c:axId val="20137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14027216"/>
        <c:crosses val="autoZero"/>
        <c:auto val="1"/>
        <c:lblAlgn val="ctr"/>
        <c:lblOffset val="100"/>
        <c:noMultiLvlLbl val="0"/>
      </c:catAx>
      <c:valAx>
        <c:axId val="201402721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2013780544"/>
        <c:crosses val="autoZero"/>
        <c:crossBetween val="between"/>
        <c:majorUnit val="0.2"/>
      </c:valAx>
    </c:plotArea>
    <c:legend>
      <c:legendPos val="b"/>
      <c:layout>
        <c:manualLayout>
          <c:xMode val="edge"/>
          <c:yMode val="edge"/>
          <c:x val="0.14019146645130898"/>
          <c:y val="0.78130638943569553"/>
          <c:w val="0.81149724072952434"/>
          <c:h val="0.19265194389763779"/>
        </c:manualLayout>
      </c:layout>
      <c:overlay val="0"/>
      <c:spPr>
        <a:noFill/>
        <a:ln>
          <a:noFill/>
        </a:ln>
        <a:effectLst/>
      </c:spPr>
      <c:txPr>
        <a:bodyPr rot="0" vert="horz"/>
        <a:lstStyle/>
        <a:p>
          <a:pPr>
            <a:defRPr/>
          </a:pPr>
          <a:endParaRPr lang="en-US"/>
        </a:p>
      </c:txPr>
    </c:legend>
    <c:plotVisOnly val="1"/>
    <c:dispBlanksAs val="gap"/>
    <c:showDLblsOverMax val="0"/>
    <c:extLst/>
  </c:chart>
  <c:spPr>
    <a:solidFill>
      <a:schemeClr val="bg1"/>
    </a:solidFill>
    <a:ln w="9525" cap="flat" cmpd="sng" algn="ctr">
      <a:solidFill>
        <a:sysClr val="windowText" lastClr="000000"/>
      </a:solidFill>
      <a:round/>
    </a:ln>
    <a:effectLst/>
  </c:spPr>
  <c:txPr>
    <a:bodyPr/>
    <a:lstStyle/>
    <a:p>
      <a:pPr>
        <a:defRPr sz="1100" b="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2">
    <c:autoUpdate val="0"/>
  </c:externalData>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US" sz="1200"/>
              <a:t>2022 Age-Adjusted Adult Respiratory Disease Indicators</a:t>
            </a:r>
          </a:p>
        </c:rich>
      </c:tx>
      <c:overlay val="0"/>
      <c:spPr>
        <a:noFill/>
        <a:ln>
          <a:noFill/>
        </a:ln>
        <a:effectLst/>
      </c:spPr>
      <c:txPr>
        <a:bodyPr rot="0" spcFirstLastPara="1" vertOverflow="ellipsis" vert="horz" wrap="square" anchor="ctr" anchorCtr="1"/>
        <a:lstStyle/>
        <a:p>
          <a:pPr>
            <a:defRPr sz="1200" b="1"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barChart>
        <c:barDir val="col"/>
        <c:grouping val="clustered"/>
        <c:varyColors val="0"/>
        <c:ser>
          <c:idx val="0"/>
          <c:order val="0"/>
          <c:tx>
            <c:strRef>
              <c:f>'Backend Calculations'!$P$6</c:f>
              <c:strCache>
                <c:ptCount val="1"/>
                <c:pt idx="0">
                  <c:v>Current Smokers</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'Backend Calculations'!$O$7:$O$13</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Calculations'!$P$7:$P$13</c:f>
              <c:numCache>
                <c:formatCode>0.0%</c:formatCode>
                <c:ptCount val="7"/>
                <c:pt idx="0">
                  <c:v>0.13</c:v>
                </c:pt>
                <c:pt idx="1">
                  <c:v>0.13500000000000001</c:v>
                </c:pt>
                <c:pt idx="2">
                  <c:v>0.11900000000000001</c:v>
                </c:pt>
                <c:pt idx="3">
                  <c:v>0.13600000000000001</c:v>
                </c:pt>
                <c:pt idx="4">
                  <c:v>0.11</c:v>
                </c:pt>
                <c:pt idx="5">
                  <c:v>0.12</c:v>
                </c:pt>
                <c:pt idx="6">
                  <c:v>0.13200000000000001</c:v>
                </c:pt>
              </c:numCache>
            </c:numRef>
          </c:val>
          <c:extLst>
            <c:ext xmlns:c16="http://schemas.microsoft.com/office/drawing/2014/chart" uri="{C3380CC4-5D6E-409C-BE32-E72D297353CC}">
              <c16:uniqueId val="{00000000-5242-4498-BA9B-5E8B20B0871E}"/>
            </c:ext>
          </c:extLst>
        </c:ser>
        <c:ser>
          <c:idx val="1"/>
          <c:order val="1"/>
          <c:tx>
            <c:strRef>
              <c:f>'Backend Calculations'!$Q$6</c:f>
              <c:strCache>
                <c:ptCount val="1"/>
                <c:pt idx="0">
                  <c:v>Asthma Diagnosis</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'Backend Calculations'!$O$7:$O$13</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Calculations'!$Q$7:$Q$13</c:f>
              <c:numCache>
                <c:formatCode>0.0%</c:formatCode>
                <c:ptCount val="7"/>
                <c:pt idx="0">
                  <c:v>0.11699999999999999</c:v>
                </c:pt>
                <c:pt idx="1">
                  <c:v>0.12</c:v>
                </c:pt>
                <c:pt idx="2">
                  <c:v>0.111</c:v>
                </c:pt>
                <c:pt idx="3">
                  <c:v>0.126</c:v>
                </c:pt>
                <c:pt idx="4">
                  <c:v>0.11599999999999999</c:v>
                </c:pt>
                <c:pt idx="5">
                  <c:v>0.13400000000000001</c:v>
                </c:pt>
                <c:pt idx="6">
                  <c:v>9.9000000000000005E-2</c:v>
                </c:pt>
              </c:numCache>
            </c:numRef>
          </c:val>
          <c:extLst>
            <c:ext xmlns:c16="http://schemas.microsoft.com/office/drawing/2014/chart" uri="{C3380CC4-5D6E-409C-BE32-E72D297353CC}">
              <c16:uniqueId val="{00000001-5242-4498-BA9B-5E8B20B0871E}"/>
            </c:ext>
          </c:extLst>
        </c:ser>
        <c:ser>
          <c:idx val="2"/>
          <c:order val="2"/>
          <c:tx>
            <c:strRef>
              <c:f>'Backend Calculations'!$R$6</c:f>
              <c:strCache>
                <c:ptCount val="1"/>
                <c:pt idx="0">
                  <c:v>COPD Diagnosis</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11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'Backend Calculations'!$O$7:$O$13</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Calculations'!$R$7:$R$13</c:f>
              <c:numCache>
                <c:formatCode>0.0%</c:formatCode>
                <c:ptCount val="7"/>
                <c:pt idx="0">
                  <c:v>5.5E-2</c:v>
                </c:pt>
                <c:pt idx="1">
                  <c:v>5.4000000000000006E-2</c:v>
                </c:pt>
                <c:pt idx="2">
                  <c:v>4.7E-2</c:v>
                </c:pt>
                <c:pt idx="3">
                  <c:v>6.0999999999999999E-2</c:v>
                </c:pt>
                <c:pt idx="4">
                  <c:v>5.2000000000000005E-2</c:v>
                </c:pt>
                <c:pt idx="5">
                  <c:v>0.06</c:v>
                </c:pt>
                <c:pt idx="6">
                  <c:v>5.9000000000000004E-2</c:v>
                </c:pt>
              </c:numCache>
            </c:numRef>
          </c:val>
          <c:extLst xmlns:c15="http://schemas.microsoft.com/office/drawing/2012/chart">
            <c:ext xmlns:c16="http://schemas.microsoft.com/office/drawing/2014/chart" uri="{C3380CC4-5D6E-409C-BE32-E72D297353CC}">
              <c16:uniqueId val="{00000002-5242-4498-BA9B-5E8B20B0871E}"/>
            </c:ext>
          </c:extLst>
        </c:ser>
        <c:dLbls>
          <c:dLblPos val="outEnd"/>
          <c:showLegendKey val="0"/>
          <c:showVal val="1"/>
          <c:showCatName val="0"/>
          <c:showSerName val="0"/>
          <c:showPercent val="0"/>
          <c:showBubbleSize val="0"/>
        </c:dLbls>
        <c:gapWidth val="51"/>
        <c:axId val="2013780544"/>
        <c:axId val="2014027216"/>
      </c:barChart>
      <c:catAx>
        <c:axId val="2013780544"/>
        <c:scaling>
          <c:orientation val="minMax"/>
        </c:scaling>
        <c:delete val="0"/>
        <c:axPos val="b"/>
        <c:numFmt formatCode="General" sourceLinked="0"/>
        <c:majorTickMark val="none"/>
        <c:minorTickMark val="none"/>
        <c:tickLblPos val="nextTo"/>
        <c:spPr>
          <a:noFill/>
          <a:ln w="9525" cap="flat" cmpd="sng" algn="ctr">
            <a:solidFill>
              <a:schemeClr val="tx1">
                <a:lumMod val="15000"/>
                <a:lumOff val="85000"/>
              </a:schemeClr>
            </a:solid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2014027216"/>
        <c:crosses val="autoZero"/>
        <c:auto val="1"/>
        <c:lblAlgn val="ctr"/>
        <c:lblOffset val="100"/>
        <c:noMultiLvlLbl val="0"/>
      </c:catAx>
      <c:valAx>
        <c:axId val="2014027216"/>
        <c:scaling>
          <c:orientation val="minMax"/>
          <c:max val="1"/>
          <c:min val="0"/>
        </c:scaling>
        <c:delete val="0"/>
        <c:axPos val="l"/>
        <c:numFmt formatCode="0.0%" sourceLinked="1"/>
        <c:majorTickMark val="out"/>
        <c:minorTickMark val="none"/>
        <c:tickLblPos val="nextTo"/>
        <c:spPr>
          <a:noFill/>
          <a:ln w="6350" cap="flat" cmpd="sng" algn="ctr">
            <a:noFill/>
            <a:prstDash val="solid"/>
            <a:round/>
          </a:ln>
          <a:effectLst/>
        </c:spPr>
        <c:txPr>
          <a:bodyPr rot="-60000000" spcFirstLastPara="1" vertOverflow="ellipsis" vert="horz" wrap="square" anchor="ctr" anchorCtr="1"/>
          <a:lstStyle/>
          <a:p>
            <a:pPr>
              <a:defRPr sz="11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2013780544"/>
        <c:crosses val="autoZero"/>
        <c:crossBetween val="between"/>
        <c:majorUnit val="0.2"/>
      </c:valAx>
      <c:spPr>
        <a:solidFill>
          <a:schemeClr val="bg1"/>
        </a:solidFill>
        <a:ln>
          <a:noFill/>
        </a:ln>
        <a:effectLst/>
      </c:spPr>
    </c:plotArea>
    <c:legend>
      <c:legendPos val="b"/>
      <c:overlay val="0"/>
      <c:spPr>
        <a:noFill/>
        <a:ln>
          <a:noFill/>
        </a:ln>
        <a:effectLst/>
      </c:spPr>
      <c:txPr>
        <a:bodyPr rot="0" spcFirstLastPara="1" vertOverflow="ellipsis" vert="horz" wrap="square" anchor="ctr" anchorCtr="1"/>
        <a:lstStyle/>
        <a:p>
          <a:pPr>
            <a:defRPr sz="11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chart>
  <c:spPr>
    <a:solidFill>
      <a:schemeClr val="bg1"/>
    </a:solidFill>
    <a:ln w="9525" cap="flat" cmpd="sng" algn="ctr">
      <a:solidFill>
        <a:sysClr val="windowText" lastClr="000000"/>
      </a:solidFill>
      <a:prstDash val="solid"/>
      <a:round/>
    </a:ln>
    <a:effectLst/>
  </c:spPr>
  <c:txPr>
    <a:bodyPr/>
    <a:lstStyle/>
    <a:p>
      <a:pPr>
        <a:defRPr sz="110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4">
    <c:autoUpdate val="0"/>
  </c:externalData>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100"/>
            </a:pPr>
            <a:r>
              <a:rPr lang="en-US" sz="1100"/>
              <a:t>2017-2021 Cancer Incidence and Death Rates (all cancers) </a:t>
            </a:r>
          </a:p>
          <a:p>
            <a:pPr>
              <a:defRPr sz="1100"/>
            </a:pPr>
            <a:r>
              <a:rPr lang="en-US" sz="1100"/>
              <a:t>per Age-Adjusted 100,000 People</a:t>
            </a:r>
          </a:p>
        </c:rich>
      </c:tx>
      <c:overlay val="0"/>
      <c:spPr>
        <a:noFill/>
        <a:ln>
          <a:noFill/>
        </a:ln>
        <a:effectLst/>
      </c:spPr>
    </c:title>
    <c:autoTitleDeleted val="0"/>
    <c:plotArea>
      <c:layout>
        <c:manualLayout>
          <c:layoutTarget val="inner"/>
          <c:xMode val="edge"/>
          <c:yMode val="edge"/>
          <c:x val="6.8810485227808069E-2"/>
          <c:y val="0.22074372759856631"/>
          <c:w val="0.90768524126791839"/>
          <c:h val="0.49476547286427908"/>
        </c:manualLayout>
      </c:layout>
      <c:barChart>
        <c:barDir val="col"/>
        <c:grouping val="clustered"/>
        <c:varyColors val="0"/>
        <c:ser>
          <c:idx val="0"/>
          <c:order val="0"/>
          <c:tx>
            <c:strRef>
              <c:f>Health!$B$64</c:f>
              <c:strCache>
                <c:ptCount val="1"/>
                <c:pt idx="0">
                  <c:v>2017-2021 Cancer Incidence Rate</c:v>
                </c:pt>
              </c:strCache>
            </c:strRef>
          </c:tx>
          <c:spPr>
            <a:solidFill>
              <a:srgbClr val="4F758B"/>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Health!$A$65:$A$71</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Health!$B$65:$B$71</c:f>
              <c:numCache>
                <c:formatCode>General</c:formatCode>
                <c:ptCount val="7"/>
                <c:pt idx="0">
                  <c:v>448.2</c:v>
                </c:pt>
                <c:pt idx="1">
                  <c:v>487.2</c:v>
                </c:pt>
                <c:pt idx="2">
                  <c:v>419.7</c:v>
                </c:pt>
                <c:pt idx="3">
                  <c:v>439.5</c:v>
                </c:pt>
                <c:pt idx="4">
                  <c:v>485.1</c:v>
                </c:pt>
                <c:pt idx="5" formatCode="0.0">
                  <c:v>453</c:v>
                </c:pt>
                <c:pt idx="6" formatCode="0.0">
                  <c:v>444</c:v>
                </c:pt>
              </c:numCache>
            </c:numRef>
          </c:val>
          <c:extLst>
            <c:ext xmlns:c16="http://schemas.microsoft.com/office/drawing/2014/chart" uri="{C3380CC4-5D6E-409C-BE32-E72D297353CC}">
              <c16:uniqueId val="{00000000-CE48-41A6-8A92-07E313DF4236}"/>
            </c:ext>
          </c:extLst>
        </c:ser>
        <c:dLbls>
          <c:showLegendKey val="0"/>
          <c:showVal val="0"/>
          <c:showCatName val="0"/>
          <c:showSerName val="0"/>
          <c:showPercent val="0"/>
          <c:showBubbleSize val="0"/>
        </c:dLbls>
        <c:gapWidth val="51"/>
        <c:axId val="2013780544"/>
        <c:axId val="2014027216"/>
      </c:barChart>
      <c:lineChart>
        <c:grouping val="standard"/>
        <c:varyColors val="0"/>
        <c:ser>
          <c:idx val="1"/>
          <c:order val="1"/>
          <c:tx>
            <c:strRef>
              <c:f>Health!$C$64</c:f>
              <c:strCache>
                <c:ptCount val="1"/>
                <c:pt idx="0">
                  <c:v>2018-2022 Cancer Death Rate</c:v>
                </c:pt>
              </c:strCache>
            </c:strRef>
          </c:tx>
          <c:spPr>
            <a:ln w="28575">
              <a:solidFill>
                <a:srgbClr val="CB6015"/>
              </a:solidFill>
            </a:ln>
          </c:spPr>
          <c:marker>
            <c:symbol val="none"/>
          </c:marker>
          <c:dLbls>
            <c:spPr>
              <a:noFill/>
              <a:ln>
                <a:noFill/>
              </a:ln>
              <a:effectLst/>
            </c:spPr>
            <c:txPr>
              <a:bodyPr/>
              <a:lstStyle/>
              <a:p>
                <a:pPr>
                  <a:defRPr>
                    <a:solidFill>
                      <a:schemeClr val="bg1"/>
                    </a:solidFill>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Health!$A$65:$A$71</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Health!$C$65:$C$71</c:f>
              <c:numCache>
                <c:formatCode>General</c:formatCode>
                <c:ptCount val="7"/>
                <c:pt idx="0" formatCode="0.0">
                  <c:v>129.19999999999999</c:v>
                </c:pt>
                <c:pt idx="1">
                  <c:v>159.4</c:v>
                </c:pt>
                <c:pt idx="2">
                  <c:v>127.1</c:v>
                </c:pt>
                <c:pt idx="3">
                  <c:v>142.9</c:v>
                </c:pt>
                <c:pt idx="4">
                  <c:v>144.30000000000001</c:v>
                </c:pt>
                <c:pt idx="5" formatCode="0.0">
                  <c:v>144</c:v>
                </c:pt>
                <c:pt idx="6">
                  <c:v>145.6</c:v>
                </c:pt>
              </c:numCache>
            </c:numRef>
          </c:val>
          <c:smooth val="0"/>
          <c:extLst>
            <c:ext xmlns:c16="http://schemas.microsoft.com/office/drawing/2014/chart" uri="{C3380CC4-5D6E-409C-BE32-E72D297353CC}">
              <c16:uniqueId val="{00000001-CE48-41A6-8A92-07E313DF4236}"/>
            </c:ext>
          </c:extLst>
        </c:ser>
        <c:dLbls>
          <c:showLegendKey val="0"/>
          <c:showVal val="0"/>
          <c:showCatName val="0"/>
          <c:showSerName val="0"/>
          <c:showPercent val="0"/>
          <c:showBubbleSize val="0"/>
        </c:dLbls>
        <c:marker val="1"/>
        <c:smooth val="0"/>
        <c:axId val="2013780544"/>
        <c:axId val="2014027216"/>
      </c:lineChart>
      <c:catAx>
        <c:axId val="20137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14027216"/>
        <c:crosses val="autoZero"/>
        <c:auto val="1"/>
        <c:lblAlgn val="ctr"/>
        <c:lblOffset val="100"/>
        <c:noMultiLvlLbl val="0"/>
      </c:catAx>
      <c:valAx>
        <c:axId val="2014027216"/>
        <c:scaling>
          <c:orientation val="minMax"/>
          <c:max val="500"/>
          <c:min val="0"/>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vert="horz"/>
          <a:lstStyle/>
          <a:p>
            <a:pPr>
              <a:defRPr/>
            </a:pPr>
            <a:endParaRPr lang="en-US"/>
          </a:p>
        </c:txPr>
        <c:crossAx val="2013780544"/>
        <c:crosses val="autoZero"/>
        <c:crossBetween val="between"/>
        <c:majorUnit val="50"/>
      </c:valAx>
    </c:plotArea>
    <c:legend>
      <c:legendPos val="b"/>
      <c:overlay val="0"/>
      <c:spPr>
        <a:noFill/>
        <a:ln>
          <a:noFill/>
        </a:ln>
        <a:effectLst/>
      </c:spPr>
      <c:txPr>
        <a:bodyPr rot="0" vert="horz"/>
        <a:lstStyle/>
        <a:p>
          <a:pPr>
            <a:defRPr/>
          </a:pPr>
          <a:endParaRPr lang="en-US"/>
        </a:p>
      </c:txPr>
    </c:legend>
    <c:plotVisOnly val="1"/>
    <c:dispBlanksAs val="gap"/>
    <c:showDLblsOverMax val="0"/>
    <c:extLst/>
  </c:chart>
  <c:spPr>
    <a:solidFill>
      <a:schemeClr val="bg1"/>
    </a:solidFill>
    <a:ln w="9525" cap="flat" cmpd="sng" algn="ctr">
      <a:solidFill>
        <a:sysClr val="windowText" lastClr="000000"/>
      </a:solidFill>
      <a:round/>
    </a:ln>
    <a:effectLst/>
  </c:spPr>
  <c:txPr>
    <a:bodyPr/>
    <a:lstStyle/>
    <a:p>
      <a:pPr>
        <a:defRPr sz="1050">
          <a:solidFill>
            <a:sysClr val="windowText" lastClr="000000"/>
          </a:solidFill>
        </a:defRPr>
      </a:pPr>
      <a:endParaRPr lang="en-US"/>
    </a:p>
  </c:txPr>
  <c:externalData r:id="rId2">
    <c:autoUpdate val="0"/>
  </c:externalData>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US" sz="1200" b="1"/>
              <a:t>2019-2023 Median Home Value and Median Rent</a:t>
            </a:r>
          </a:p>
        </c:rich>
      </c:tx>
      <c:layout>
        <c:manualLayout>
          <c:xMode val="edge"/>
          <c:yMode val="edge"/>
          <c:x val="0.26217915068308767"/>
          <c:y val="2.8032622816087382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manualLayout>
          <c:layoutTarget val="inner"/>
          <c:xMode val="edge"/>
          <c:yMode val="edge"/>
          <c:x val="9.9509331018662037E-2"/>
          <c:y val="0.15996548841747696"/>
          <c:w val="0.82013094426188848"/>
          <c:h val="0.61729828695825517"/>
        </c:manualLayout>
      </c:layout>
      <c:barChart>
        <c:barDir val="col"/>
        <c:grouping val="clustered"/>
        <c:varyColors val="0"/>
        <c:ser>
          <c:idx val="0"/>
          <c:order val="0"/>
          <c:tx>
            <c:strRef>
              <c:f>'Backend Calculations - Housing'!$O$5</c:f>
              <c:strCache>
                <c:ptCount val="1"/>
                <c:pt idx="0">
                  <c:v>Median Home Value</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Housing'!$Q$4:$W$4</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 - Housing'!$Q$5:$W$5</c:f>
              <c:numCache>
                <c:formatCode>"$"#,##0</c:formatCode>
                <c:ptCount val="7"/>
                <c:pt idx="0">
                  <c:v>468000</c:v>
                </c:pt>
                <c:pt idx="1">
                  <c:v>333900</c:v>
                </c:pt>
                <c:pt idx="2">
                  <c:v>559700</c:v>
                </c:pt>
                <c:pt idx="3">
                  <c:v>339100</c:v>
                </c:pt>
                <c:pt idx="4">
                  <c:v>469800</c:v>
                </c:pt>
                <c:pt idx="5">
                  <c:v>368800</c:v>
                </c:pt>
                <c:pt idx="6">
                  <c:v>303400</c:v>
                </c:pt>
              </c:numCache>
            </c:numRef>
          </c:val>
          <c:extLst>
            <c:ext xmlns:c16="http://schemas.microsoft.com/office/drawing/2014/chart" uri="{C3380CC4-5D6E-409C-BE32-E72D297353CC}">
              <c16:uniqueId val="{00000000-6384-44A8-8B10-83D2A688A29D}"/>
            </c:ext>
          </c:extLst>
        </c:ser>
        <c:dLbls>
          <c:showLegendKey val="0"/>
          <c:showVal val="1"/>
          <c:showCatName val="0"/>
          <c:showSerName val="0"/>
          <c:showPercent val="0"/>
          <c:showBubbleSize val="0"/>
        </c:dLbls>
        <c:gapWidth val="219"/>
        <c:axId val="28872224"/>
        <c:axId val="564736016"/>
      </c:barChart>
      <c:lineChart>
        <c:grouping val="standard"/>
        <c:varyColors val="0"/>
        <c:ser>
          <c:idx val="1"/>
          <c:order val="1"/>
          <c:tx>
            <c:strRef>
              <c:f>'Backend Calculations - Housing'!$O$6</c:f>
              <c:strCache>
                <c:ptCount val="1"/>
                <c:pt idx="0">
                  <c:v>Median Rent</c:v>
                </c:pt>
              </c:strCache>
            </c:strRef>
          </c:tx>
          <c:spPr>
            <a:ln w="28575" cap="rnd">
              <a:solidFill>
                <a:srgbClr val="E28533">
                  <a:lumMod val="60000"/>
                  <a:lumOff val="40000"/>
                </a:srgbClr>
              </a:solidFill>
              <a:round/>
            </a:ln>
            <a:effectLst/>
          </c:spPr>
          <c:marker>
            <c:symbol val="none"/>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Housing'!$Q$4:$W$4</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 - Housing'!$Q$6:$W$6</c:f>
              <c:numCache>
                <c:formatCode>"$"#,##0</c:formatCode>
                <c:ptCount val="7"/>
                <c:pt idx="0">
                  <c:v>1348</c:v>
                </c:pt>
                <c:pt idx="1">
                  <c:v>1264</c:v>
                </c:pt>
                <c:pt idx="2">
                  <c:v>1652</c:v>
                </c:pt>
                <c:pt idx="3">
                  <c:v>1242</c:v>
                </c:pt>
                <c:pt idx="4">
                  <c:v>1303</c:v>
                </c:pt>
                <c:pt idx="5">
                  <c:v>1273</c:v>
                </c:pt>
                <c:pt idx="6">
                  <c:v>1348</c:v>
                </c:pt>
              </c:numCache>
            </c:numRef>
          </c:val>
          <c:smooth val="0"/>
          <c:extLst>
            <c:ext xmlns:c16="http://schemas.microsoft.com/office/drawing/2014/chart" uri="{C3380CC4-5D6E-409C-BE32-E72D297353CC}">
              <c16:uniqueId val="{00000001-6384-44A8-8B10-83D2A688A29D}"/>
            </c:ext>
          </c:extLst>
        </c:ser>
        <c:dLbls>
          <c:showLegendKey val="0"/>
          <c:showVal val="0"/>
          <c:showCatName val="0"/>
          <c:showSerName val="0"/>
          <c:showPercent val="0"/>
          <c:showBubbleSize val="0"/>
        </c:dLbls>
        <c:marker val="1"/>
        <c:smooth val="0"/>
        <c:axId val="1991871103"/>
        <c:axId val="1991860543"/>
      </c:lineChart>
      <c:catAx>
        <c:axId val="2887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564736016"/>
        <c:crosses val="autoZero"/>
        <c:auto val="1"/>
        <c:lblAlgn val="ctr"/>
        <c:lblOffset val="100"/>
        <c:noMultiLvlLbl val="0"/>
      </c:catAx>
      <c:valAx>
        <c:axId val="564736016"/>
        <c:scaling>
          <c:orientation val="minMax"/>
          <c:max val="600000"/>
          <c:min val="0"/>
        </c:scaling>
        <c:delete val="0"/>
        <c:axPos val="l"/>
        <c:majorGridlines>
          <c:spPr>
            <a:ln w="9525" cap="flat" cmpd="sng" algn="ctr">
              <a:solidFill>
                <a:schemeClr val="tx1">
                  <a:lumMod val="15000"/>
                  <a:lumOff val="85000"/>
                </a:schemeClr>
              </a:solidFill>
              <a:round/>
            </a:ln>
            <a:effectLst/>
          </c:spPr>
        </c:majorGridlines>
        <c:numFmt formatCode="&quot;$&quot;#,##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28872224"/>
        <c:crosses val="autoZero"/>
        <c:crossBetween val="between"/>
      </c:valAx>
      <c:valAx>
        <c:axId val="1991860543"/>
        <c:scaling>
          <c:orientation val="minMax"/>
          <c:max val="3000"/>
        </c:scaling>
        <c:delete val="0"/>
        <c:axPos val="r"/>
        <c:numFmt formatCode="&quot;$&quot;#,##0" sourceLinked="0"/>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991871103"/>
        <c:crosses val="max"/>
        <c:crossBetween val="between"/>
        <c:majorUnit val="500"/>
        <c:minorUnit val="10"/>
      </c:valAx>
      <c:catAx>
        <c:axId val="1991871103"/>
        <c:scaling>
          <c:orientation val="minMax"/>
        </c:scaling>
        <c:delete val="1"/>
        <c:axPos val="b"/>
        <c:numFmt formatCode="General" sourceLinked="1"/>
        <c:majorTickMark val="out"/>
        <c:minorTickMark val="none"/>
        <c:tickLblPos val="nextTo"/>
        <c:crossAx val="1991860543"/>
        <c:crosses val="autoZero"/>
        <c:auto val="1"/>
        <c:lblAlgn val="ctr"/>
        <c:lblOffset val="100"/>
        <c:noMultiLvlLbl val="0"/>
      </c:catAx>
      <c:spPr>
        <a:noFill/>
        <a:ln>
          <a:noFill/>
        </a:ln>
        <a:effectLst/>
      </c:spPr>
    </c:plotArea>
    <c:legend>
      <c:legendPos val="b"/>
      <c:layout>
        <c:manualLayout>
          <c:xMode val="edge"/>
          <c:yMode val="edge"/>
          <c:x val="0.25608890234874487"/>
          <c:y val="0.9213310930830616"/>
          <c:w val="0.48782219530251025"/>
          <c:h val="7.8668906916938411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105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4">
    <c:autoUpdate val="0"/>
  </c:externalData>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Rhode Island Housing Cost and Cost Burden Trends</a:t>
            </a:r>
          </a:p>
        </c:rich>
      </c:tx>
      <c:layout>
        <c:manualLayout>
          <c:xMode val="edge"/>
          <c:yMode val="edge"/>
          <c:x val="0.25878057856404313"/>
          <c:y val="2.3402208652489865E-2"/>
        </c:manualLayout>
      </c:layout>
      <c:overlay val="0"/>
      <c:spPr>
        <a:noFill/>
        <a:ln>
          <a:noFill/>
        </a:ln>
        <a:effectLst/>
      </c:spPr>
    </c:title>
    <c:autoTitleDeleted val="0"/>
    <c:plotArea>
      <c:layout/>
      <c:barChart>
        <c:barDir val="col"/>
        <c:grouping val="stacked"/>
        <c:varyColors val="0"/>
        <c:ser>
          <c:idx val="0"/>
          <c:order val="0"/>
          <c:tx>
            <c:strRef>
              <c:f>'Backend Calculations - Housing'!$Y$78</c:f>
              <c:strCache>
                <c:ptCount val="1"/>
                <c:pt idx="0">
                  <c:v>Cost Burderned Home Owners</c:v>
                </c:pt>
              </c:strCache>
            </c:strRef>
          </c:tx>
          <c:spPr>
            <a:solidFill>
              <a:schemeClr val="accent1"/>
            </a:solidFill>
            <a:ln>
              <a:noFill/>
            </a:ln>
            <a:effectLst/>
          </c:spPr>
          <c:invertIfNegative val="0"/>
          <c:dLbls>
            <c:numFmt formatCode="0.0%" sourceLinked="0"/>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'Backend Calculations - Housing'!$Z$77:$AD$77</c:f>
              <c:strCache>
                <c:ptCount val="5"/>
                <c:pt idx="0">
                  <c:v>2015-2019</c:v>
                </c:pt>
                <c:pt idx="1">
                  <c:v>2016-2020</c:v>
                </c:pt>
                <c:pt idx="2">
                  <c:v>2017-2021</c:v>
                </c:pt>
                <c:pt idx="3">
                  <c:v>2018-2022</c:v>
                </c:pt>
                <c:pt idx="4">
                  <c:v>2019-2023</c:v>
                </c:pt>
              </c:strCache>
            </c:strRef>
          </c:cat>
          <c:val>
            <c:numRef>
              <c:f>'Backend Calculations - Housing'!$Z$78:$AD$78</c:f>
              <c:numCache>
                <c:formatCode>0.00%</c:formatCode>
                <c:ptCount val="5"/>
                <c:pt idx="0">
                  <c:v>0.31</c:v>
                </c:pt>
                <c:pt idx="1">
                  <c:v>0.30599999999999999</c:v>
                </c:pt>
                <c:pt idx="2">
                  <c:v>0.307</c:v>
                </c:pt>
                <c:pt idx="3">
                  <c:v>0.30099999999999993</c:v>
                </c:pt>
                <c:pt idx="4">
                  <c:v>0.29799999999999999</c:v>
                </c:pt>
              </c:numCache>
            </c:numRef>
          </c:val>
          <c:extLst>
            <c:ext xmlns:c16="http://schemas.microsoft.com/office/drawing/2014/chart" uri="{C3380CC4-5D6E-409C-BE32-E72D297353CC}">
              <c16:uniqueId val="{00000000-8FEE-4AE6-AD98-81C6D8C6EA41}"/>
            </c:ext>
          </c:extLst>
        </c:ser>
        <c:ser>
          <c:idx val="1"/>
          <c:order val="1"/>
          <c:tx>
            <c:strRef>
              <c:f>'Backend Calculations - Housing'!$Y$79</c:f>
              <c:strCache>
                <c:ptCount val="1"/>
                <c:pt idx="0">
                  <c:v>Cost Burdened Renters</c:v>
                </c:pt>
              </c:strCache>
            </c:strRef>
          </c:tx>
          <c:spPr>
            <a:solidFill>
              <a:schemeClr val="accent2"/>
            </a:solidFill>
            <a:ln>
              <a:noFill/>
            </a:ln>
            <a:effectLst/>
          </c:spPr>
          <c:invertIfNegative val="0"/>
          <c:dLbls>
            <c:numFmt formatCode="0.0%" sourceLinked="0"/>
            <c:spPr>
              <a:noFill/>
              <a:ln>
                <a:noFill/>
              </a:ln>
              <a:effectLst/>
            </c:spPr>
            <c:txPr>
              <a:bodyPr rot="0" vert="horz"/>
              <a:lstStyle/>
              <a:p>
                <a:pPr>
                  <a:defRPr>
                    <a:solidFill>
                      <a:schemeClr val="bg1"/>
                    </a:solidFill>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'Backend Calculations - Housing'!$Z$77:$AD$77</c:f>
              <c:strCache>
                <c:ptCount val="5"/>
                <c:pt idx="0">
                  <c:v>2015-2019</c:v>
                </c:pt>
                <c:pt idx="1">
                  <c:v>2016-2020</c:v>
                </c:pt>
                <c:pt idx="2">
                  <c:v>2017-2021</c:v>
                </c:pt>
                <c:pt idx="3">
                  <c:v>2018-2022</c:v>
                </c:pt>
                <c:pt idx="4">
                  <c:v>2019-2023</c:v>
                </c:pt>
              </c:strCache>
            </c:strRef>
          </c:cat>
          <c:val>
            <c:numRef>
              <c:f>'Backend Calculations - Housing'!$Z$79:$AD$79</c:f>
              <c:numCache>
                <c:formatCode>0.00%</c:formatCode>
                <c:ptCount val="5"/>
                <c:pt idx="0">
                  <c:v>0.47499999999999998</c:v>
                </c:pt>
                <c:pt idx="1">
                  <c:v>0.47299999999999998</c:v>
                </c:pt>
                <c:pt idx="2">
                  <c:v>0.47000000000000008</c:v>
                </c:pt>
                <c:pt idx="3">
                  <c:v>0.47599999999999998</c:v>
                </c:pt>
                <c:pt idx="4">
                  <c:v>0.47599999999999998</c:v>
                </c:pt>
              </c:numCache>
            </c:numRef>
          </c:val>
          <c:extLst>
            <c:ext xmlns:c16="http://schemas.microsoft.com/office/drawing/2014/chart" uri="{C3380CC4-5D6E-409C-BE32-E72D297353CC}">
              <c16:uniqueId val="{00000001-8FEE-4AE6-AD98-81C6D8C6EA41}"/>
            </c:ext>
          </c:extLst>
        </c:ser>
        <c:dLbls>
          <c:showLegendKey val="0"/>
          <c:showVal val="1"/>
          <c:showCatName val="0"/>
          <c:showSerName val="0"/>
          <c:showPercent val="0"/>
          <c:showBubbleSize val="0"/>
        </c:dLbls>
        <c:gapWidth val="141"/>
        <c:overlap val="100"/>
        <c:axId val="28872224"/>
        <c:axId val="564736016"/>
      </c:barChart>
      <c:lineChart>
        <c:grouping val="standard"/>
        <c:varyColors val="0"/>
        <c:ser>
          <c:idx val="2"/>
          <c:order val="2"/>
          <c:tx>
            <c:strRef>
              <c:f>'Backend Calculations - Housing'!$Y$80</c:f>
              <c:strCache>
                <c:ptCount val="1"/>
                <c:pt idx="0">
                  <c:v>Median Home Value</c:v>
                </c:pt>
              </c:strCache>
            </c:strRef>
          </c:tx>
          <c:spPr>
            <a:ln w="38100" cap="rnd" cmpd="sng" algn="ctr">
              <a:solidFill>
                <a:schemeClr val="accent3"/>
              </a:solidFill>
              <a:prstDash val="solid"/>
              <a:round/>
            </a:ln>
            <a:effectLst/>
          </c:spPr>
          <c:marker>
            <c:symbol val="none"/>
          </c:marker>
          <c:dLbls>
            <c:spPr>
              <a:noFill/>
              <a:ln>
                <a:noFill/>
              </a:ln>
              <a:effectLst/>
            </c:spPr>
            <c:txPr>
              <a:bodyPr rot="0" vert="horz"/>
              <a:lstStyle/>
              <a:p>
                <a:pPr>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'Backend Calculations - Housing'!$Z$77:$AD$77</c:f>
              <c:strCache>
                <c:ptCount val="5"/>
                <c:pt idx="0">
                  <c:v>2015-2019</c:v>
                </c:pt>
                <c:pt idx="1">
                  <c:v>2016-2020</c:v>
                </c:pt>
                <c:pt idx="2">
                  <c:v>2017-2021</c:v>
                </c:pt>
                <c:pt idx="3">
                  <c:v>2018-2022</c:v>
                </c:pt>
                <c:pt idx="4">
                  <c:v>2019-2023</c:v>
                </c:pt>
              </c:strCache>
            </c:strRef>
          </c:cat>
          <c:val>
            <c:numRef>
              <c:f>'Backend Calculations - Housing'!$Z$80:$AD$80</c:f>
              <c:numCache>
                <c:formatCode>"$"#,##0</c:formatCode>
                <c:ptCount val="5"/>
                <c:pt idx="0">
                  <c:v>261900</c:v>
                </c:pt>
                <c:pt idx="1">
                  <c:v>276600</c:v>
                </c:pt>
                <c:pt idx="2">
                  <c:v>292600</c:v>
                </c:pt>
                <c:pt idx="3">
                  <c:v>343100</c:v>
                </c:pt>
                <c:pt idx="4">
                  <c:v>368800</c:v>
                </c:pt>
              </c:numCache>
            </c:numRef>
          </c:val>
          <c:smooth val="0"/>
          <c:extLst>
            <c:ext xmlns:c16="http://schemas.microsoft.com/office/drawing/2014/chart" uri="{C3380CC4-5D6E-409C-BE32-E72D297353CC}">
              <c16:uniqueId val="{00000002-8FEE-4AE6-AD98-81C6D8C6EA41}"/>
            </c:ext>
          </c:extLst>
        </c:ser>
        <c:ser>
          <c:idx val="3"/>
          <c:order val="3"/>
          <c:tx>
            <c:strRef>
              <c:f>'Backend Calculations - Housing'!$Y$81</c:f>
              <c:strCache>
                <c:ptCount val="1"/>
                <c:pt idx="0">
                  <c:v>Median Rent</c:v>
                </c:pt>
              </c:strCache>
            </c:strRef>
          </c:tx>
          <c:spPr>
            <a:ln w="38100" cap="rnd" cmpd="sng" algn="ctr">
              <a:solidFill>
                <a:schemeClr val="accent4"/>
              </a:solidFill>
              <a:prstDash val="solid"/>
              <a:round/>
            </a:ln>
            <a:effectLst/>
          </c:spPr>
          <c:marker>
            <c:symbol val="none"/>
          </c:marker>
          <c:dLbls>
            <c:spPr>
              <a:noFill/>
              <a:ln>
                <a:noFill/>
              </a:ln>
              <a:effectLst/>
            </c:spPr>
            <c:txPr>
              <a:bodyPr rot="0" vert="horz"/>
              <a:lstStyle/>
              <a:p>
                <a:pPr>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prstDash val="solid"/>
                      <a:round/>
                    </a:ln>
                    <a:effectLst/>
                  </c:spPr>
                </c15:leaderLines>
              </c:ext>
            </c:extLst>
          </c:dLbls>
          <c:cat>
            <c:strRef>
              <c:f>'Backend Calculations - Housing'!$Z$77:$AD$77</c:f>
              <c:strCache>
                <c:ptCount val="5"/>
                <c:pt idx="0">
                  <c:v>2015-2019</c:v>
                </c:pt>
                <c:pt idx="1">
                  <c:v>2016-2020</c:v>
                </c:pt>
                <c:pt idx="2">
                  <c:v>2017-2021</c:v>
                </c:pt>
                <c:pt idx="3">
                  <c:v>2018-2022</c:v>
                </c:pt>
                <c:pt idx="4">
                  <c:v>2019-2023</c:v>
                </c:pt>
              </c:strCache>
            </c:strRef>
          </c:cat>
          <c:val>
            <c:numRef>
              <c:f>'Backend Calculations - Housing'!$Z$81:$AD$81</c:f>
              <c:numCache>
                <c:formatCode>"$"#,##0</c:formatCode>
                <c:ptCount val="5"/>
                <c:pt idx="0">
                  <c:v>1004</c:v>
                </c:pt>
                <c:pt idx="1">
                  <c:v>1031</c:v>
                </c:pt>
                <c:pt idx="2">
                  <c:v>1097</c:v>
                </c:pt>
                <c:pt idx="3">
                  <c:v>1195</c:v>
                </c:pt>
                <c:pt idx="4">
                  <c:v>1273</c:v>
                </c:pt>
              </c:numCache>
            </c:numRef>
          </c:val>
          <c:smooth val="0"/>
          <c:extLst>
            <c:ext xmlns:c16="http://schemas.microsoft.com/office/drawing/2014/chart" uri="{C3380CC4-5D6E-409C-BE32-E72D297353CC}">
              <c16:uniqueId val="{00000003-8FEE-4AE6-AD98-81C6D8C6EA41}"/>
            </c:ext>
          </c:extLst>
        </c:ser>
        <c:dLbls>
          <c:showLegendKey val="0"/>
          <c:showVal val="1"/>
          <c:showCatName val="0"/>
          <c:showSerName val="0"/>
          <c:showPercent val="0"/>
          <c:showBubbleSize val="0"/>
        </c:dLbls>
        <c:marker val="1"/>
        <c:smooth val="0"/>
        <c:axId val="1991826463"/>
        <c:axId val="1991821663"/>
      </c:lineChart>
      <c:catAx>
        <c:axId val="2887222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prstDash val="solid"/>
            <a:round/>
          </a:ln>
          <a:effectLst/>
        </c:spPr>
        <c:txPr>
          <a:bodyPr rot="-60000000" vert="horz"/>
          <a:lstStyle/>
          <a:p>
            <a:pPr>
              <a:defRPr/>
            </a:pPr>
            <a:endParaRPr lang="en-US"/>
          </a:p>
        </c:txPr>
        <c:crossAx val="564736016"/>
        <c:crosses val="autoZero"/>
        <c:auto val="1"/>
        <c:lblAlgn val="ctr"/>
        <c:lblOffset val="100"/>
        <c:noMultiLvlLbl val="0"/>
      </c:catAx>
      <c:valAx>
        <c:axId val="564736016"/>
        <c:scaling>
          <c:orientation val="minMax"/>
          <c:max val="1"/>
        </c:scaling>
        <c:delete val="0"/>
        <c:axPos val="l"/>
        <c:majorGridlines>
          <c:spPr>
            <a:ln w="9525" cap="flat" cmpd="sng" algn="ctr">
              <a:solidFill>
                <a:schemeClr val="tx1">
                  <a:lumMod val="15000"/>
                  <a:lumOff val="85000"/>
                </a:schemeClr>
              </a:solidFill>
              <a:prstDash val="solid"/>
              <a:round/>
            </a:ln>
            <a:effectLst/>
          </c:spPr>
        </c:majorGridlines>
        <c:numFmt formatCode="0.0%" sourceLinked="0"/>
        <c:majorTickMark val="none"/>
        <c:minorTickMark val="none"/>
        <c:tickLblPos val="nextTo"/>
        <c:spPr>
          <a:noFill/>
          <a:ln w="12700" cap="flat" cmpd="sng" algn="ctr">
            <a:noFill/>
            <a:prstDash val="solid"/>
            <a:round/>
          </a:ln>
          <a:effectLst/>
        </c:spPr>
        <c:txPr>
          <a:bodyPr rot="-60000000" vert="horz"/>
          <a:lstStyle/>
          <a:p>
            <a:pPr>
              <a:defRPr/>
            </a:pPr>
            <a:endParaRPr lang="en-US"/>
          </a:p>
        </c:txPr>
        <c:crossAx val="28872224"/>
        <c:crosses val="autoZero"/>
        <c:crossBetween val="between"/>
      </c:valAx>
      <c:valAx>
        <c:axId val="1991821663"/>
        <c:scaling>
          <c:orientation val="minMax"/>
        </c:scaling>
        <c:delete val="0"/>
        <c:axPos val="r"/>
        <c:numFmt formatCode="&quot;$&quot;#,##0" sourceLinked="1"/>
        <c:majorTickMark val="out"/>
        <c:minorTickMark val="none"/>
        <c:tickLblPos val="nextTo"/>
        <c:spPr>
          <a:noFill/>
          <a:ln w="12700" cap="flat" cmpd="sng" algn="ctr">
            <a:solidFill>
              <a:schemeClr val="tx1">
                <a:tint val="75000"/>
              </a:schemeClr>
            </a:solidFill>
            <a:prstDash val="solid"/>
            <a:round/>
          </a:ln>
          <a:effectLst/>
        </c:spPr>
        <c:txPr>
          <a:bodyPr rot="-60000000" vert="horz"/>
          <a:lstStyle/>
          <a:p>
            <a:pPr>
              <a:defRPr/>
            </a:pPr>
            <a:endParaRPr lang="en-US"/>
          </a:p>
        </c:txPr>
        <c:crossAx val="1991826463"/>
        <c:crosses val="max"/>
        <c:crossBetween val="between"/>
      </c:valAx>
      <c:catAx>
        <c:axId val="1991826463"/>
        <c:scaling>
          <c:orientation val="minMax"/>
        </c:scaling>
        <c:delete val="1"/>
        <c:axPos val="b"/>
        <c:numFmt formatCode="General" sourceLinked="1"/>
        <c:majorTickMark val="out"/>
        <c:minorTickMark val="none"/>
        <c:tickLblPos val="nextTo"/>
        <c:crossAx val="1991821663"/>
        <c:crosses val="autoZero"/>
        <c:auto val="1"/>
        <c:lblAlgn val="ctr"/>
        <c:lblOffset val="100"/>
        <c:noMultiLvlLbl val="0"/>
      </c:catAx>
    </c:plotArea>
    <c:legend>
      <c:legendPos val="b"/>
      <c:overlay val="0"/>
      <c:spPr>
        <a:noFill/>
        <a:ln>
          <a:noFill/>
        </a:ln>
        <a:effectLst/>
      </c:spPr>
      <c:txPr>
        <a:bodyPr rot="0" vert="horz"/>
        <a:lstStyle/>
        <a:p>
          <a:pPr>
            <a:defRPr/>
          </a:pPr>
          <a:endParaRPr lang="en-US"/>
        </a:p>
      </c:txPr>
    </c:legend>
    <c:plotVisOnly val="1"/>
    <c:dispBlanksAs val="gap"/>
    <c:showDLblsOverMax val="0"/>
    <c:extLst/>
  </c:chart>
  <c:spPr>
    <a:solidFill>
      <a:schemeClr val="bg1"/>
    </a:solidFill>
    <a:ln w="9525" cap="flat" cmpd="sng" algn="ctr">
      <a:solidFill>
        <a:sysClr val="windowText" lastClr="000000"/>
      </a:solidFill>
      <a:prstDash val="solid"/>
      <a:round/>
    </a:ln>
    <a:effectLst/>
  </c:spPr>
  <c:txPr>
    <a:bodyPr/>
    <a:lstStyle/>
    <a:p>
      <a:pPr>
        <a:defRPr sz="1050">
          <a:latin typeface="Calibri" panose="020F0502020204030204" pitchFamily="34" charset="0"/>
          <a:ea typeface="Calibri" panose="020F0502020204030204" pitchFamily="34" charset="0"/>
          <a:cs typeface="Calibri" panose="020F0502020204030204" pitchFamily="34" charset="0"/>
        </a:defRPr>
      </a:pPr>
      <a:endParaRPr lang="en-US"/>
    </a:p>
  </c:txPr>
  <c:externalData r:id="rId2">
    <c:autoUpdate val="0"/>
  </c:externalData>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2018-2022 Rhode Island Infant Death Rate per 1,000 Live Births </a:t>
            </a:r>
          </a:p>
          <a:p>
            <a:pPr>
              <a:defRPr sz="1200"/>
            </a:pPr>
            <a:r>
              <a:rPr lang="en-US" sz="1200"/>
              <a:t>by Race and Ethnicity (as available)</a:t>
            </a:r>
          </a:p>
        </c:rich>
      </c:tx>
      <c:overlay val="0"/>
      <c:spPr>
        <a:noFill/>
        <a:ln>
          <a:noFill/>
        </a:ln>
        <a:effectLst/>
      </c:spPr>
    </c:title>
    <c:autoTitleDeleted val="0"/>
    <c:plotArea>
      <c:layout/>
      <c:barChart>
        <c:barDir val="col"/>
        <c:grouping val="clustered"/>
        <c:varyColors val="0"/>
        <c:ser>
          <c:idx val="0"/>
          <c:order val="0"/>
          <c:spPr>
            <a:solidFill>
              <a:srgbClr val="EF434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Health!$A$195:$A$199</c:f>
              <c:strCache>
                <c:ptCount val="4"/>
                <c:pt idx="0">
                  <c:v>All Births</c:v>
                </c:pt>
                <c:pt idx="1">
                  <c:v>Black or African American, Non-Hispanic</c:v>
                </c:pt>
                <c:pt idx="2">
                  <c:v>White, Non-Hispanic</c:v>
                </c:pt>
                <c:pt idx="3">
                  <c:v>Hispanic or Latina (any race)</c:v>
                </c:pt>
              </c:strCache>
              <c:extLst/>
            </c:strRef>
          </c:cat>
          <c:val>
            <c:numRef>
              <c:f>Health!$B$195:$B$199</c:f>
              <c:numCache>
                <c:formatCode>General</c:formatCode>
                <c:ptCount val="4"/>
                <c:pt idx="0">
                  <c:v>4.5999999999999996</c:v>
                </c:pt>
                <c:pt idx="1">
                  <c:v>8.1</c:v>
                </c:pt>
                <c:pt idx="2">
                  <c:v>2.7</c:v>
                </c:pt>
                <c:pt idx="3">
                  <c:v>6.7</c:v>
                </c:pt>
              </c:numCache>
              <c:extLst/>
            </c:numRef>
          </c:val>
          <c:extLst>
            <c:ext xmlns:c16="http://schemas.microsoft.com/office/drawing/2014/chart" uri="{C3380CC4-5D6E-409C-BE32-E72D297353CC}">
              <c16:uniqueId val="{00000000-140D-4A7C-96BC-124FD1A808AB}"/>
            </c:ext>
          </c:extLst>
        </c:ser>
        <c:dLbls>
          <c:showLegendKey val="0"/>
          <c:showVal val="0"/>
          <c:showCatName val="0"/>
          <c:showSerName val="0"/>
          <c:showPercent val="0"/>
          <c:showBubbleSize val="0"/>
        </c:dLbls>
        <c:gapWidth val="51"/>
        <c:axId val="2013780544"/>
        <c:axId val="2014027216"/>
      </c:barChart>
      <c:catAx>
        <c:axId val="20137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14027216"/>
        <c:crosses val="autoZero"/>
        <c:auto val="1"/>
        <c:lblAlgn val="ctr"/>
        <c:lblOffset val="100"/>
        <c:noMultiLvlLbl val="0"/>
      </c:catAx>
      <c:valAx>
        <c:axId val="2014027216"/>
        <c:scaling>
          <c:orientation val="minMax"/>
          <c:max val="10"/>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a:pPr>
            <a:endParaRPr lang="en-US"/>
          </a:p>
        </c:txPr>
        <c:crossAx val="2013780544"/>
        <c:crosses val="autoZero"/>
        <c:crossBetween val="between"/>
        <c:majorUnit val="1"/>
      </c:valAx>
    </c:plotArea>
    <c:plotVisOnly val="1"/>
    <c:dispBlanksAs val="gap"/>
    <c:showDLblsOverMax val="0"/>
    <c:extLst/>
  </c:chart>
  <c:spPr>
    <a:solidFill>
      <a:schemeClr val="bg1"/>
    </a:solidFill>
    <a:ln w="9525" cap="flat" cmpd="sng" algn="ctr">
      <a:solidFill>
        <a:sysClr val="windowText" lastClr="000000"/>
      </a:solidFill>
      <a:round/>
    </a:ln>
    <a:effectLst/>
  </c:spPr>
  <c:txPr>
    <a:bodyPr/>
    <a:lstStyle/>
    <a:p>
      <a:pPr>
        <a:defRPr sz="1100">
          <a:solidFill>
            <a:sysClr val="windowText" lastClr="000000"/>
          </a:solidFill>
        </a:defRPr>
      </a:pPr>
      <a:endParaRPr lang="en-US"/>
    </a:p>
  </c:txPr>
  <c:externalData r:id="rId2">
    <c:autoUpdate val="0"/>
  </c:externalData>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sz="1200"/>
            </a:pPr>
            <a:r>
              <a:rPr lang="en-US" sz="1200"/>
              <a:t>2018-2022 Rhode Island Severe Maternal Morbidity</a:t>
            </a:r>
          </a:p>
          <a:p>
            <a:pPr>
              <a:defRPr sz="1200"/>
            </a:pPr>
            <a:r>
              <a:rPr lang="en-US" sz="1200"/>
              <a:t>per 10,000 Delivery Hospitalizations </a:t>
            </a:r>
          </a:p>
          <a:p>
            <a:pPr>
              <a:defRPr sz="1200"/>
            </a:pPr>
            <a:r>
              <a:rPr lang="en-US" sz="1200"/>
              <a:t>by Race and Ethnicity (as available)</a:t>
            </a:r>
          </a:p>
        </c:rich>
      </c:tx>
      <c:overlay val="0"/>
      <c:spPr>
        <a:noFill/>
        <a:ln>
          <a:noFill/>
        </a:ln>
        <a:effectLst/>
      </c:spPr>
    </c:title>
    <c:autoTitleDeleted val="0"/>
    <c:plotArea>
      <c:layout/>
      <c:barChart>
        <c:barDir val="col"/>
        <c:grouping val="clustered"/>
        <c:varyColors val="0"/>
        <c:ser>
          <c:idx val="0"/>
          <c:order val="0"/>
          <c:spPr>
            <a:solidFill>
              <a:srgbClr val="EF434F"/>
            </a:solidFill>
          </c:spPr>
          <c:invertIfNegative val="0"/>
          <c:dLbls>
            <c:spPr>
              <a:noFill/>
              <a:ln>
                <a:noFill/>
              </a:ln>
              <a:effectLst/>
            </c:sp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(Health!$A$202,Health!$A$204:$A$206)</c:f>
              <c:strCache>
                <c:ptCount val="3"/>
                <c:pt idx="0">
                  <c:v>Black or African American, Non-Hispanic</c:v>
                </c:pt>
                <c:pt idx="1">
                  <c:v>White, Non-Hispanic</c:v>
                </c:pt>
                <c:pt idx="2">
                  <c:v>Hispanic or Latina (any race)</c:v>
                </c:pt>
              </c:strCache>
              <c:extLst/>
            </c:strRef>
          </c:cat>
          <c:val>
            <c:numRef>
              <c:f>(Health!$B$202,Health!$B$204:$B$206)</c:f>
              <c:numCache>
                <c:formatCode>General</c:formatCode>
                <c:ptCount val="3"/>
                <c:pt idx="0">
                  <c:v>124</c:v>
                </c:pt>
                <c:pt idx="1">
                  <c:v>73</c:v>
                </c:pt>
                <c:pt idx="2">
                  <c:v>106</c:v>
                </c:pt>
              </c:numCache>
              <c:extLst/>
            </c:numRef>
          </c:val>
          <c:extLst>
            <c:ext xmlns:c16="http://schemas.microsoft.com/office/drawing/2014/chart" uri="{C3380CC4-5D6E-409C-BE32-E72D297353CC}">
              <c16:uniqueId val="{00000000-4D14-49FC-B616-36CF4A6AD637}"/>
            </c:ext>
          </c:extLst>
        </c:ser>
        <c:dLbls>
          <c:showLegendKey val="0"/>
          <c:showVal val="0"/>
          <c:showCatName val="0"/>
          <c:showSerName val="0"/>
          <c:showPercent val="0"/>
          <c:showBubbleSize val="0"/>
        </c:dLbls>
        <c:gapWidth val="51"/>
        <c:axId val="2013780544"/>
        <c:axId val="2014027216"/>
      </c:barChart>
      <c:catAx>
        <c:axId val="20137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14027216"/>
        <c:crosses val="autoZero"/>
        <c:auto val="1"/>
        <c:lblAlgn val="ctr"/>
        <c:lblOffset val="100"/>
        <c:noMultiLvlLbl val="0"/>
      </c:catAx>
      <c:valAx>
        <c:axId val="2014027216"/>
        <c:scaling>
          <c:orientation val="minMax"/>
          <c:max val="150"/>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a:pPr>
            <a:endParaRPr lang="en-US"/>
          </a:p>
        </c:txPr>
        <c:crossAx val="2013780544"/>
        <c:crosses val="autoZero"/>
        <c:crossBetween val="between"/>
        <c:majorUnit val="30"/>
      </c:valAx>
    </c:plotArea>
    <c:plotVisOnly val="1"/>
    <c:dispBlanksAs val="gap"/>
    <c:showDLblsOverMax val="0"/>
    <c:extLst/>
  </c:chart>
  <c:spPr>
    <a:solidFill>
      <a:schemeClr val="bg1"/>
    </a:solidFill>
    <a:ln w="9525" cap="flat" cmpd="sng" algn="ctr">
      <a:solidFill>
        <a:sysClr val="windowText" lastClr="000000"/>
      </a:solidFill>
      <a:round/>
    </a:ln>
    <a:effectLst/>
  </c:spPr>
  <c:txPr>
    <a:bodyPr/>
    <a:lstStyle/>
    <a:p>
      <a:pPr>
        <a:defRPr sz="1100">
          <a:solidFill>
            <a:sysClr val="windowText" lastClr="000000"/>
          </a:solidFill>
        </a:defRPr>
      </a:pPr>
      <a:endParaRPr lang="en-US"/>
    </a:p>
  </c:txPr>
  <c:externalData r:id="rId2">
    <c:autoUpdate val="0"/>
  </c:externalData>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2023 Medicare Beneficiaries Aged 65 or Older </a:t>
            </a:r>
          </a:p>
          <a:p>
            <a:pPr>
              <a:defRPr/>
            </a:pPr>
            <a:r>
              <a:rPr lang="en-US"/>
              <a:t>with Three or More Chronic Conditions by Age Group</a:t>
            </a:r>
          </a:p>
        </c:rich>
      </c:tx>
      <c:overlay val="0"/>
      <c:spPr>
        <a:noFill/>
        <a:ln>
          <a:noFill/>
        </a:ln>
        <a:effectLst/>
      </c:spPr>
    </c:title>
    <c:autoTitleDeleted val="0"/>
    <c:plotArea>
      <c:layout>
        <c:manualLayout>
          <c:layoutTarget val="inner"/>
          <c:xMode val="edge"/>
          <c:yMode val="edge"/>
          <c:x val="6.3897364391951011E-2"/>
          <c:y val="0.23959392771216101"/>
          <c:w val="0.91873951953922439"/>
          <c:h val="0.49628000601487315"/>
        </c:manualLayout>
      </c:layout>
      <c:barChart>
        <c:barDir val="col"/>
        <c:grouping val="clustered"/>
        <c:varyColors val="0"/>
        <c:ser>
          <c:idx val="0"/>
          <c:order val="0"/>
          <c:tx>
            <c:strRef>
              <c:f>Health!$A$135</c:f>
              <c:strCache>
                <c:ptCount val="1"/>
                <c:pt idx="0">
                  <c:v>Bristol County</c:v>
                </c:pt>
              </c:strCache>
            </c:strRef>
          </c:tx>
          <c:spPr>
            <a:solidFill>
              <a:srgbClr val="3C5578"/>
            </a:solidFill>
            <a:ln>
              <a:noFill/>
            </a:ln>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Health!$B$134:$E$134</c:f>
              <c:strCache>
                <c:ptCount val="4"/>
                <c:pt idx="0">
                  <c:v>65+</c:v>
                </c:pt>
                <c:pt idx="1">
                  <c:v>65-74</c:v>
                </c:pt>
                <c:pt idx="2">
                  <c:v>75-84</c:v>
                </c:pt>
                <c:pt idx="3">
                  <c:v>85+</c:v>
                </c:pt>
              </c:strCache>
            </c:strRef>
          </c:cat>
          <c:val>
            <c:numRef>
              <c:f>Health!$B$135:$E$135</c:f>
              <c:numCache>
                <c:formatCode>0.0%</c:formatCode>
                <c:ptCount val="4"/>
                <c:pt idx="0">
                  <c:v>0.69</c:v>
                </c:pt>
                <c:pt idx="1">
                  <c:v>0.57999999999999996</c:v>
                </c:pt>
                <c:pt idx="2">
                  <c:v>0.77</c:v>
                </c:pt>
                <c:pt idx="3">
                  <c:v>0.85</c:v>
                </c:pt>
              </c:numCache>
            </c:numRef>
          </c:val>
          <c:extLst>
            <c:ext xmlns:c16="http://schemas.microsoft.com/office/drawing/2014/chart" uri="{C3380CC4-5D6E-409C-BE32-E72D297353CC}">
              <c16:uniqueId val="{00000000-B8EE-4479-A71C-A7F50518AB79}"/>
            </c:ext>
          </c:extLst>
        </c:ser>
        <c:ser>
          <c:idx val="1"/>
          <c:order val="1"/>
          <c:tx>
            <c:strRef>
              <c:f>Health!$A$136</c:f>
              <c:strCache>
                <c:ptCount val="1"/>
                <c:pt idx="0">
                  <c:v>Kent County</c:v>
                </c:pt>
              </c:strCache>
            </c:strRef>
          </c:tx>
          <c:spPr>
            <a:solidFill>
              <a:srgbClr val="4E8A9B"/>
            </a:solidFill>
            <a:ln>
              <a:noFill/>
            </a:ln>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Health!$B$134:$E$134</c:f>
              <c:strCache>
                <c:ptCount val="4"/>
                <c:pt idx="0">
                  <c:v>65+</c:v>
                </c:pt>
                <c:pt idx="1">
                  <c:v>65-74</c:v>
                </c:pt>
                <c:pt idx="2">
                  <c:v>75-84</c:v>
                </c:pt>
                <c:pt idx="3">
                  <c:v>85+</c:v>
                </c:pt>
              </c:strCache>
            </c:strRef>
          </c:cat>
          <c:val>
            <c:numRef>
              <c:f>Health!$B$136:$E$136</c:f>
              <c:numCache>
                <c:formatCode>0.0%</c:formatCode>
                <c:ptCount val="4"/>
                <c:pt idx="0">
                  <c:v>0.7</c:v>
                </c:pt>
                <c:pt idx="1">
                  <c:v>0.59</c:v>
                </c:pt>
                <c:pt idx="2">
                  <c:v>0.77</c:v>
                </c:pt>
                <c:pt idx="3">
                  <c:v>0.84</c:v>
                </c:pt>
              </c:numCache>
            </c:numRef>
          </c:val>
          <c:extLst>
            <c:ext xmlns:c16="http://schemas.microsoft.com/office/drawing/2014/chart" uri="{C3380CC4-5D6E-409C-BE32-E72D297353CC}">
              <c16:uniqueId val="{00000001-B8EE-4479-A71C-A7F50518AB79}"/>
            </c:ext>
          </c:extLst>
        </c:ser>
        <c:ser>
          <c:idx val="2"/>
          <c:order val="2"/>
          <c:tx>
            <c:strRef>
              <c:f>Health!$A$137</c:f>
              <c:strCache>
                <c:ptCount val="1"/>
                <c:pt idx="0">
                  <c:v>Newport County</c:v>
                </c:pt>
              </c:strCache>
            </c:strRef>
          </c:tx>
          <c:spPr>
            <a:solidFill>
              <a:srgbClr val="E28533"/>
            </a:solidFill>
            <a:ln>
              <a:noFill/>
            </a:ln>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Health!$B$134:$E$134</c:f>
              <c:strCache>
                <c:ptCount val="4"/>
                <c:pt idx="0">
                  <c:v>65+</c:v>
                </c:pt>
                <c:pt idx="1">
                  <c:v>65-74</c:v>
                </c:pt>
                <c:pt idx="2">
                  <c:v>75-84</c:v>
                </c:pt>
                <c:pt idx="3">
                  <c:v>85+</c:v>
                </c:pt>
              </c:strCache>
            </c:strRef>
          </c:cat>
          <c:val>
            <c:numRef>
              <c:f>Health!$B$137:$E$137</c:f>
              <c:numCache>
                <c:formatCode>0.0%</c:formatCode>
                <c:ptCount val="4"/>
                <c:pt idx="0">
                  <c:v>0.65</c:v>
                </c:pt>
                <c:pt idx="1">
                  <c:v>0.52</c:v>
                </c:pt>
                <c:pt idx="2">
                  <c:v>0.74</c:v>
                </c:pt>
                <c:pt idx="3">
                  <c:v>0.86</c:v>
                </c:pt>
              </c:numCache>
            </c:numRef>
          </c:val>
          <c:extLst>
            <c:ext xmlns:c16="http://schemas.microsoft.com/office/drawing/2014/chart" uri="{C3380CC4-5D6E-409C-BE32-E72D297353CC}">
              <c16:uniqueId val="{00000002-B8EE-4479-A71C-A7F50518AB79}"/>
            </c:ext>
          </c:extLst>
        </c:ser>
        <c:ser>
          <c:idx val="3"/>
          <c:order val="3"/>
          <c:tx>
            <c:strRef>
              <c:f>Health!$A$138</c:f>
              <c:strCache>
                <c:ptCount val="1"/>
                <c:pt idx="0">
                  <c:v>Providence County</c:v>
                </c:pt>
              </c:strCache>
            </c:strRef>
          </c:tx>
          <c:spPr>
            <a:solidFill>
              <a:srgbClr val="6F923C"/>
            </a:solidFill>
            <a:ln>
              <a:noFill/>
            </a:ln>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Health!$B$134:$E$134</c:f>
              <c:strCache>
                <c:ptCount val="4"/>
                <c:pt idx="0">
                  <c:v>65+</c:v>
                </c:pt>
                <c:pt idx="1">
                  <c:v>65-74</c:v>
                </c:pt>
                <c:pt idx="2">
                  <c:v>75-84</c:v>
                </c:pt>
                <c:pt idx="3">
                  <c:v>85+</c:v>
                </c:pt>
              </c:strCache>
            </c:strRef>
          </c:cat>
          <c:val>
            <c:numRef>
              <c:f>Health!$B$138:$E$138</c:f>
              <c:numCache>
                <c:formatCode>0.0%</c:formatCode>
                <c:ptCount val="4"/>
                <c:pt idx="0">
                  <c:v>0.68</c:v>
                </c:pt>
                <c:pt idx="1">
                  <c:v>0.56999999999999995</c:v>
                </c:pt>
                <c:pt idx="2">
                  <c:v>0.76</c:v>
                </c:pt>
                <c:pt idx="3">
                  <c:v>0.83</c:v>
                </c:pt>
              </c:numCache>
            </c:numRef>
          </c:val>
          <c:extLst>
            <c:ext xmlns:c16="http://schemas.microsoft.com/office/drawing/2014/chart" uri="{C3380CC4-5D6E-409C-BE32-E72D297353CC}">
              <c16:uniqueId val="{00000003-B8EE-4479-A71C-A7F50518AB79}"/>
            </c:ext>
          </c:extLst>
        </c:ser>
        <c:ser>
          <c:idx val="4"/>
          <c:order val="4"/>
          <c:tx>
            <c:strRef>
              <c:f>Health!$A$139</c:f>
              <c:strCache>
                <c:ptCount val="1"/>
                <c:pt idx="0">
                  <c:v>Washington County</c:v>
                </c:pt>
              </c:strCache>
            </c:strRef>
          </c:tx>
          <c:spPr>
            <a:solidFill>
              <a:srgbClr val="C8519E"/>
            </a:solidFill>
            <a:ln>
              <a:noFill/>
            </a:ln>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Health!$B$134:$E$134</c:f>
              <c:strCache>
                <c:ptCount val="4"/>
                <c:pt idx="0">
                  <c:v>65+</c:v>
                </c:pt>
                <c:pt idx="1">
                  <c:v>65-74</c:v>
                </c:pt>
                <c:pt idx="2">
                  <c:v>75-84</c:v>
                </c:pt>
                <c:pt idx="3">
                  <c:v>85+</c:v>
                </c:pt>
              </c:strCache>
            </c:strRef>
          </c:cat>
          <c:val>
            <c:numRef>
              <c:f>Health!$B$139:$E$139</c:f>
              <c:numCache>
                <c:formatCode>0.0%</c:formatCode>
                <c:ptCount val="4"/>
                <c:pt idx="0">
                  <c:v>0.67</c:v>
                </c:pt>
                <c:pt idx="1">
                  <c:v>0.56999999999999995</c:v>
                </c:pt>
                <c:pt idx="2">
                  <c:v>0.75</c:v>
                </c:pt>
                <c:pt idx="3">
                  <c:v>0.84</c:v>
                </c:pt>
              </c:numCache>
            </c:numRef>
          </c:val>
          <c:extLst>
            <c:ext xmlns:c16="http://schemas.microsoft.com/office/drawing/2014/chart" uri="{C3380CC4-5D6E-409C-BE32-E72D297353CC}">
              <c16:uniqueId val="{00000004-B8EE-4479-A71C-A7F50518AB79}"/>
            </c:ext>
          </c:extLst>
        </c:ser>
        <c:ser>
          <c:idx val="5"/>
          <c:order val="5"/>
          <c:tx>
            <c:strRef>
              <c:f>Health!$A$140</c:f>
              <c:strCache>
                <c:ptCount val="1"/>
                <c:pt idx="0">
                  <c:v>Rhode Island</c:v>
                </c:pt>
              </c:strCache>
            </c:strRef>
          </c:tx>
          <c:spPr>
            <a:solidFill>
              <a:srgbClr val="EF434F"/>
            </a:solidFill>
            <a:ln>
              <a:noFill/>
            </a:ln>
            <a:effectLst/>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Health!$B$134:$E$134</c:f>
              <c:strCache>
                <c:ptCount val="4"/>
                <c:pt idx="0">
                  <c:v>65+</c:v>
                </c:pt>
                <c:pt idx="1">
                  <c:v>65-74</c:v>
                </c:pt>
                <c:pt idx="2">
                  <c:v>75-84</c:v>
                </c:pt>
                <c:pt idx="3">
                  <c:v>85+</c:v>
                </c:pt>
              </c:strCache>
            </c:strRef>
          </c:cat>
          <c:val>
            <c:numRef>
              <c:f>Health!$B$140:$E$140</c:f>
              <c:numCache>
                <c:formatCode>0.0%</c:formatCode>
                <c:ptCount val="4"/>
                <c:pt idx="0">
                  <c:v>0.68</c:v>
                </c:pt>
                <c:pt idx="1">
                  <c:v>0.56999999999999995</c:v>
                </c:pt>
                <c:pt idx="2">
                  <c:v>0.76</c:v>
                </c:pt>
                <c:pt idx="3">
                  <c:v>0.84</c:v>
                </c:pt>
              </c:numCache>
            </c:numRef>
          </c:val>
          <c:extLst>
            <c:ext xmlns:c16="http://schemas.microsoft.com/office/drawing/2014/chart" uri="{C3380CC4-5D6E-409C-BE32-E72D297353CC}">
              <c16:uniqueId val="{00000005-B8EE-4479-A71C-A7F50518AB79}"/>
            </c:ext>
          </c:extLst>
        </c:ser>
        <c:dLbls>
          <c:showLegendKey val="0"/>
          <c:showVal val="0"/>
          <c:showCatName val="0"/>
          <c:showSerName val="0"/>
          <c:showPercent val="0"/>
          <c:showBubbleSize val="0"/>
        </c:dLbls>
        <c:gapWidth val="150"/>
        <c:axId val="2041573552"/>
        <c:axId val="2059959088"/>
      </c:barChart>
      <c:lineChart>
        <c:grouping val="standard"/>
        <c:varyColors val="0"/>
        <c:ser>
          <c:idx val="6"/>
          <c:order val="6"/>
          <c:tx>
            <c:strRef>
              <c:f>Health!$A$141</c:f>
              <c:strCache>
                <c:ptCount val="1"/>
                <c:pt idx="0">
                  <c:v>United States</c:v>
                </c:pt>
              </c:strCache>
            </c:strRef>
          </c:tx>
          <c:spPr>
            <a:ln w="57150" cap="rnd">
              <a:solidFill>
                <a:srgbClr val="592F56"/>
              </a:solidFill>
              <a:round/>
            </a:ln>
            <a:effectLst/>
          </c:spPr>
          <c:marker>
            <c:symbol val="none"/>
          </c:marker>
          <c:dLbls>
            <c:dLbl>
              <c:idx val="0"/>
              <c:layout>
                <c:manualLayout>
                  <c:x val="-4.6063160374183995E-2"/>
                  <c:y val="2.777777777777777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B8EE-4479-A71C-A7F50518AB79}"/>
                </c:ext>
              </c:extLst>
            </c:dLbl>
            <c:dLbl>
              <c:idx val="1"/>
              <c:layout>
                <c:manualLayout>
                  <c:x val="-4.6063160374183995E-2"/>
                  <c:y val="3.2407407407407406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B8EE-4479-A71C-A7F50518AB79}"/>
                </c:ext>
              </c:extLst>
            </c:dLbl>
            <c:dLbl>
              <c:idx val="2"/>
              <c:layout>
                <c:manualLayout>
                  <c:x val="-4.6063160374183995E-2"/>
                  <c:y val="3.7037037037037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B8EE-4479-A71C-A7F50518AB79}"/>
                </c:ext>
              </c:extLst>
            </c:dLbl>
            <c:dLbl>
              <c:idx val="3"/>
              <c:layout>
                <c:manualLayout>
                  <c:x val="-4.6063160374183995E-2"/>
                  <c:y val="3.240740740740736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B8EE-4479-A71C-A7F50518AB79}"/>
                </c:ext>
              </c:extLst>
            </c:dLbl>
            <c:spPr>
              <a:noFill/>
              <a:ln>
                <a:noFill/>
              </a:ln>
              <a:effectLst/>
            </c:spPr>
            <c:txPr>
              <a:bodyPr rot="0" vert="horz"/>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0000"/>
                      </a:solidFill>
                      <a:round/>
                    </a:ln>
                    <a:effectLst/>
                  </c:spPr>
                </c15:leaderLines>
              </c:ext>
            </c:extLst>
          </c:dLbls>
          <c:cat>
            <c:strRef>
              <c:f>Health!$B$134:$E$134</c:f>
              <c:strCache>
                <c:ptCount val="4"/>
                <c:pt idx="0">
                  <c:v>65+</c:v>
                </c:pt>
                <c:pt idx="1">
                  <c:v>65-74</c:v>
                </c:pt>
                <c:pt idx="2">
                  <c:v>75-84</c:v>
                </c:pt>
                <c:pt idx="3">
                  <c:v>85+</c:v>
                </c:pt>
              </c:strCache>
            </c:strRef>
          </c:cat>
          <c:val>
            <c:numRef>
              <c:f>Health!$B$141:$E$141</c:f>
              <c:numCache>
                <c:formatCode>0.0%</c:formatCode>
                <c:ptCount val="4"/>
                <c:pt idx="0">
                  <c:v>0.63</c:v>
                </c:pt>
                <c:pt idx="1">
                  <c:v>0.53</c:v>
                </c:pt>
                <c:pt idx="2">
                  <c:v>0.72</c:v>
                </c:pt>
                <c:pt idx="3">
                  <c:v>0.81</c:v>
                </c:pt>
              </c:numCache>
            </c:numRef>
          </c:val>
          <c:smooth val="0"/>
          <c:extLst>
            <c:ext xmlns:c16="http://schemas.microsoft.com/office/drawing/2014/chart" uri="{C3380CC4-5D6E-409C-BE32-E72D297353CC}">
              <c16:uniqueId val="{0000000A-B8EE-4479-A71C-A7F50518AB79}"/>
            </c:ext>
          </c:extLst>
        </c:ser>
        <c:dLbls>
          <c:showLegendKey val="0"/>
          <c:showVal val="0"/>
          <c:showCatName val="0"/>
          <c:showSerName val="0"/>
          <c:showPercent val="0"/>
          <c:showBubbleSize val="0"/>
        </c:dLbls>
        <c:marker val="1"/>
        <c:smooth val="0"/>
        <c:axId val="2041573552"/>
        <c:axId val="2059959088"/>
      </c:lineChart>
      <c:catAx>
        <c:axId val="204157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59959088"/>
        <c:crosses val="autoZero"/>
        <c:auto val="1"/>
        <c:lblAlgn val="ctr"/>
        <c:lblOffset val="100"/>
        <c:noMultiLvlLbl val="0"/>
      </c:catAx>
      <c:valAx>
        <c:axId val="205995908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 sourceLinked="0"/>
        <c:majorTickMark val="none"/>
        <c:minorTickMark val="none"/>
        <c:tickLblPos val="nextTo"/>
        <c:spPr>
          <a:noFill/>
          <a:ln>
            <a:noFill/>
          </a:ln>
          <a:effectLst/>
        </c:spPr>
        <c:txPr>
          <a:bodyPr rot="-60000000" vert="horz"/>
          <a:lstStyle/>
          <a:p>
            <a:pPr>
              <a:defRPr/>
            </a:pPr>
            <a:endParaRPr lang="en-US"/>
          </a:p>
        </c:txPr>
        <c:crossAx val="2041573552"/>
        <c:crosses val="autoZero"/>
        <c:crossBetween val="between"/>
      </c:valAx>
    </c:plotArea>
    <c:legend>
      <c:legendPos val="b"/>
      <c:layout>
        <c:manualLayout>
          <c:xMode val="edge"/>
          <c:yMode val="edge"/>
          <c:x val="8.1167810754424918E-2"/>
          <c:y val="0.83813634623797029"/>
          <c:w val="0.89533027121609798"/>
          <c:h val="0.16186365376202977"/>
        </c:manualLayout>
      </c:layout>
      <c:overlay val="0"/>
      <c:spPr>
        <a:noFill/>
        <a:ln>
          <a:noFill/>
        </a:ln>
        <a:effectLst/>
      </c:spPr>
      <c:txPr>
        <a:bodyPr rot="0" vert="horz"/>
        <a:lstStyle/>
        <a:p>
          <a:pPr>
            <a:defRPr/>
          </a:pPr>
          <a:endParaRPr lang="en-US"/>
        </a:p>
      </c:txPr>
    </c:legend>
    <c:plotVisOnly val="1"/>
    <c:dispBlanksAs val="gap"/>
    <c:showDLblsOverMax val="0"/>
    <c:extLst/>
  </c:chart>
  <c:spPr>
    <a:solidFill>
      <a:schemeClr val="bg1"/>
    </a:solidFill>
    <a:ln w="9525" cap="flat" cmpd="sng" algn="ctr">
      <a:solidFill>
        <a:sysClr val="windowText" lastClr="000000"/>
      </a:solidFill>
      <a:round/>
    </a:ln>
    <a:effectLst/>
  </c:spPr>
  <c:txPr>
    <a:bodyPr/>
    <a:lstStyle/>
    <a:p>
      <a:pPr>
        <a:defRPr sz="1050">
          <a:solidFill>
            <a:sysClr val="windowText" lastClr="000000"/>
          </a:solidFill>
        </a:defRPr>
      </a:pPr>
      <a:endParaRPr lang="en-US"/>
    </a:p>
  </c:txPr>
  <c:externalData r:id="rId2">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r>
              <a:rPr lang="en-US" sz="1200" b="1">
                <a:latin typeface="+mn-lt"/>
              </a:rPr>
              <a:t>Statewide Key Stakeholder Survey: Which of the following issues related to Social Drivers of Health should we prioritize to have the biggest impact on the overall health of the people you serve? Choose up to 3 responses.</a:t>
            </a:r>
          </a:p>
          <a:p>
            <a:r>
              <a:rPr lang="en-US" sz="1200" b="1">
                <a:latin typeface="+mn-lt"/>
              </a:rPr>
              <a:t>Top 10 responses shown.</a:t>
            </a:r>
          </a:p>
        </c:rich>
      </c:tx>
      <c:overlay val="0"/>
    </c:title>
    <c:autoTitleDeleted val="0"/>
    <c:plotArea>
      <c:layout>
        <c:manualLayout>
          <c:layoutTarget val="inner"/>
          <c:xMode val="edge"/>
          <c:yMode val="edge"/>
          <c:x val="0.50743469566304222"/>
          <c:y val="0.26375748257598453"/>
          <c:w val="0.45209943375133665"/>
          <c:h val="0.63959250696677994"/>
        </c:manualLayout>
      </c:layout>
      <c:barChart>
        <c:barDir val="bar"/>
        <c:grouping val="clustered"/>
        <c:varyColors val="0"/>
        <c:ser>
          <c:idx val="0"/>
          <c:order val="0"/>
          <c:tx>
            <c:strRef>
              <c:f>'Question 14'!$B$3</c:f>
              <c:strCache>
                <c:ptCount val="1"/>
                <c:pt idx="0">
                  <c:v>Responses</c:v>
                </c:pt>
              </c:strCache>
            </c:strRef>
          </c:tx>
          <c:spPr>
            <a:solidFill>
              <a:srgbClr val="3C5578"/>
            </a:solidFill>
            <a:ln>
              <a:prstDash val="solid"/>
            </a:ln>
          </c:spPr>
          <c:invertIfNegative val="0"/>
          <c:dLbls>
            <c:numFmt formatCode="0.0%" sourceLinked="0"/>
            <c:spPr>
              <a:noFill/>
              <a:ln>
                <a:noFill/>
              </a:ln>
              <a:effectLst/>
            </c:spPr>
            <c:txPr>
              <a:bodyPr/>
              <a:lstStyle/>
              <a:p>
                <a:pPr>
                  <a:defRPr sz="1000"/>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'Question 14'!$A$4:$A$19</c:f>
              <c:strCache>
                <c:ptCount val="10"/>
                <c:pt idx="0">
                  <c:v>Structural/Systemic barriers (racism, sexism, discrimination)</c:v>
                </c:pt>
                <c:pt idx="1">
                  <c:v>Housing for at-risk pops. (neurodivergent, DV/SA survivors)</c:v>
                </c:pt>
                <c:pt idx="2">
                  <c:v>Availability and affordability of quality childcare and early education</c:v>
                </c:pt>
                <c:pt idx="3">
                  <c:v>Health literacy (ability to understand health information)</c:v>
                </c:pt>
                <c:pt idx="4">
                  <c:v>Access to transportation</c:v>
                </c:pt>
                <c:pt idx="5">
                  <c:v>Homelessness/Unhoused</c:v>
                </c:pt>
                <c:pt idx="6">
                  <c:v>Ability for everyone to have access to healthy foods to eat</c:v>
                </c:pt>
                <c:pt idx="7">
                  <c:v>Economic stability (employment, poverty, cost of living)</c:v>
                </c:pt>
                <c:pt idx="8">
                  <c:v>Housing affordability and quality</c:v>
                </c:pt>
                <c:pt idx="9">
                  <c:v>Ability for everyone to receive quality health care when they need it</c:v>
                </c:pt>
              </c:strCache>
              <c:extLst/>
            </c:strRef>
          </c:cat>
          <c:val>
            <c:numRef>
              <c:f>'Question 14'!$B$4:$B$19</c:f>
              <c:numCache>
                <c:formatCode>0.00%</c:formatCode>
                <c:ptCount val="10"/>
                <c:pt idx="0">
                  <c:v>9.35E-2</c:v>
                </c:pt>
                <c:pt idx="1">
                  <c:v>0.1308</c:v>
                </c:pt>
                <c:pt idx="2">
                  <c:v>0.16819999999999999</c:v>
                </c:pt>
                <c:pt idx="3">
                  <c:v>0.1963</c:v>
                </c:pt>
                <c:pt idx="4">
                  <c:v>0.24299999999999999</c:v>
                </c:pt>
                <c:pt idx="5">
                  <c:v>0.27100000000000002</c:v>
                </c:pt>
                <c:pt idx="6">
                  <c:v>0.31780000000000003</c:v>
                </c:pt>
                <c:pt idx="7">
                  <c:v>0.3271</c:v>
                </c:pt>
                <c:pt idx="8">
                  <c:v>0.49530000000000002</c:v>
                </c:pt>
                <c:pt idx="9">
                  <c:v>0.58879999999999999</c:v>
                </c:pt>
              </c:numCache>
              <c:extLst/>
            </c:numRef>
          </c:val>
          <c:extLst>
            <c:ext xmlns:c16="http://schemas.microsoft.com/office/drawing/2014/chart" uri="{C3380CC4-5D6E-409C-BE32-E72D297353CC}">
              <c16:uniqueId val="{00000000-4804-4BAB-B7E6-9D227C035B7E}"/>
            </c:ext>
          </c:extLst>
        </c:ser>
        <c:dLbls>
          <c:showLegendKey val="0"/>
          <c:showVal val="0"/>
          <c:showCatName val="0"/>
          <c:showSerName val="0"/>
          <c:showPercent val="0"/>
          <c:showBubbleSize val="0"/>
        </c:dLbls>
        <c:gapWidth val="150"/>
        <c:axId val="10"/>
        <c:axId val="100"/>
      </c:barChart>
      <c:valAx>
        <c:axId val="100"/>
        <c:scaling>
          <c:orientation val="minMax"/>
          <c:max val="1"/>
        </c:scaling>
        <c:delete val="0"/>
        <c:axPos val="b"/>
        <c:majorGridlines/>
        <c:numFmt formatCode="0.0%" sourceLinked="0"/>
        <c:majorTickMark val="out"/>
        <c:minorTickMark val="none"/>
        <c:tickLblPos val="nextTo"/>
        <c:txPr>
          <a:bodyPr/>
          <a:lstStyle/>
          <a:p>
            <a:pPr>
              <a:defRPr sz="1000"/>
            </a:pPr>
            <a:endParaRPr lang="en-US"/>
          </a:p>
        </c:txPr>
        <c:crossAx val="10"/>
        <c:crosses val="autoZero"/>
        <c:crossBetween val="between"/>
        <c:majorUnit val="0.2"/>
      </c:valAx>
      <c:catAx>
        <c:axId val="10"/>
        <c:scaling>
          <c:orientation val="minMax"/>
        </c:scaling>
        <c:delete val="0"/>
        <c:axPos val="l"/>
        <c:numFmt formatCode="General" sourceLinked="1"/>
        <c:majorTickMark val="out"/>
        <c:minorTickMark val="none"/>
        <c:tickLblPos val="nextTo"/>
        <c:txPr>
          <a:bodyPr/>
          <a:lstStyle/>
          <a:p>
            <a:pPr>
              <a:defRPr sz="900"/>
            </a:pPr>
            <a:endParaRPr lang="en-US"/>
          </a:p>
        </c:txPr>
        <c:crossAx val="100"/>
        <c:crosses val="autoZero"/>
        <c:auto val="0"/>
        <c:lblAlgn val="ctr"/>
        <c:lblOffset val="100"/>
        <c:noMultiLvlLbl val="0"/>
      </c:catAx>
    </c:plotArea>
    <c:plotVisOnly val="0"/>
    <c:dispBlanksAs val="gap"/>
    <c:showDLblsOverMax val="0"/>
  </c:chart>
  <c:spPr>
    <a:ln>
      <a:solidFill>
        <a:srgbClr val="000000"/>
      </a:solidFill>
    </a:ln>
  </c:spPr>
  <c:txPr>
    <a:bodyPr/>
    <a:lstStyle/>
    <a:p>
      <a:pPr>
        <a:defRPr sz="1050"/>
      </a:pPr>
      <a:endParaRPr lang="en-US"/>
    </a:p>
  </c:txPr>
  <c:externalData r:id="rId2">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vert="horz"/>
          <a:lstStyle/>
          <a:p>
            <a:pPr>
              <a:defRPr/>
            </a:pPr>
            <a:r>
              <a:rPr lang="en-US"/>
              <a:t>Older Adults Aged 65 or Older Living Alone</a:t>
            </a:r>
          </a:p>
        </c:rich>
      </c:tx>
      <c:overlay val="0"/>
      <c:spPr>
        <a:noFill/>
        <a:ln>
          <a:noFill/>
        </a:ln>
        <a:effectLst/>
      </c:spPr>
    </c:title>
    <c:autoTitleDeleted val="0"/>
    <c:plotArea>
      <c:layout/>
      <c:barChart>
        <c:barDir val="col"/>
        <c:grouping val="clustered"/>
        <c:varyColors val="0"/>
        <c:ser>
          <c:idx val="0"/>
          <c:order val="0"/>
          <c:tx>
            <c:strRef>
              <c:f>'Backend Calcs - Older Adults'!$G$4</c:f>
              <c:strCache>
                <c:ptCount val="1"/>
                <c:pt idx="0">
                  <c:v>Bristol County</c:v>
                </c:pt>
              </c:strCache>
            </c:strRef>
          </c:tx>
          <c:spPr>
            <a:solidFill>
              <a:srgbClr val="3C5578"/>
            </a:solidFill>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Calcs - Older Adults'!$F$5:$F$9</c:f>
              <c:strCache>
                <c:ptCount val="4"/>
                <c:pt idx="0">
                  <c:v>2016-2020</c:v>
                </c:pt>
                <c:pt idx="1">
                  <c:v>2017-2021</c:v>
                </c:pt>
                <c:pt idx="2">
                  <c:v>2018-2022</c:v>
                </c:pt>
                <c:pt idx="3">
                  <c:v>2019-2023</c:v>
                </c:pt>
              </c:strCache>
            </c:strRef>
          </c:cat>
          <c:val>
            <c:numRef>
              <c:f>'Backend Calcs - Older Adults'!$G$5:$G$9</c:f>
              <c:numCache>
                <c:formatCode>0.0%</c:formatCode>
                <c:ptCount val="4"/>
                <c:pt idx="0">
                  <c:v>0.13600000000000001</c:v>
                </c:pt>
                <c:pt idx="1">
                  <c:v>0.14199999999999999</c:v>
                </c:pt>
                <c:pt idx="2">
                  <c:v>0.14800000000000002</c:v>
                </c:pt>
                <c:pt idx="3">
                  <c:v>0.14699999999999999</c:v>
                </c:pt>
              </c:numCache>
            </c:numRef>
          </c:val>
          <c:extLst>
            <c:ext xmlns:c16="http://schemas.microsoft.com/office/drawing/2014/chart" uri="{C3380CC4-5D6E-409C-BE32-E72D297353CC}">
              <c16:uniqueId val="{00000000-0D86-4AD8-9EC2-833F504DD579}"/>
            </c:ext>
          </c:extLst>
        </c:ser>
        <c:ser>
          <c:idx val="1"/>
          <c:order val="1"/>
          <c:tx>
            <c:strRef>
              <c:f>'Backend Calcs - Older Adults'!$H$4</c:f>
              <c:strCache>
                <c:ptCount val="1"/>
                <c:pt idx="0">
                  <c:v>Kent County</c:v>
                </c:pt>
              </c:strCache>
            </c:strRef>
          </c:tx>
          <c:spPr>
            <a:solidFill>
              <a:srgbClr val="4E8A9B"/>
            </a:solidFill>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Calcs - Older Adults'!$F$5:$F$9</c:f>
              <c:strCache>
                <c:ptCount val="4"/>
                <c:pt idx="0">
                  <c:v>2016-2020</c:v>
                </c:pt>
                <c:pt idx="1">
                  <c:v>2017-2021</c:v>
                </c:pt>
                <c:pt idx="2">
                  <c:v>2018-2022</c:v>
                </c:pt>
                <c:pt idx="3">
                  <c:v>2019-2023</c:v>
                </c:pt>
              </c:strCache>
            </c:strRef>
          </c:cat>
          <c:val>
            <c:numRef>
              <c:f>'Backend Calcs - Older Adults'!$H$5:$H$9</c:f>
              <c:numCache>
                <c:formatCode>0.0%</c:formatCode>
                <c:ptCount val="4"/>
                <c:pt idx="0">
                  <c:v>0.13600000000000001</c:v>
                </c:pt>
                <c:pt idx="1">
                  <c:v>0.13300000000000001</c:v>
                </c:pt>
                <c:pt idx="2">
                  <c:v>0.13500000000000001</c:v>
                </c:pt>
                <c:pt idx="3">
                  <c:v>0.13100000000000001</c:v>
                </c:pt>
              </c:numCache>
            </c:numRef>
          </c:val>
          <c:extLst>
            <c:ext xmlns:c16="http://schemas.microsoft.com/office/drawing/2014/chart" uri="{C3380CC4-5D6E-409C-BE32-E72D297353CC}">
              <c16:uniqueId val="{00000001-0D86-4AD8-9EC2-833F504DD579}"/>
            </c:ext>
          </c:extLst>
        </c:ser>
        <c:ser>
          <c:idx val="2"/>
          <c:order val="2"/>
          <c:tx>
            <c:strRef>
              <c:f>'Backend Calcs - Older Adults'!$I$4</c:f>
              <c:strCache>
                <c:ptCount val="1"/>
                <c:pt idx="0">
                  <c:v>Newport County</c:v>
                </c:pt>
              </c:strCache>
            </c:strRef>
          </c:tx>
          <c:spPr>
            <a:solidFill>
              <a:srgbClr val="E28533"/>
            </a:solidFill>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Calcs - Older Adults'!$F$5:$F$9</c:f>
              <c:strCache>
                <c:ptCount val="4"/>
                <c:pt idx="0">
                  <c:v>2016-2020</c:v>
                </c:pt>
                <c:pt idx="1">
                  <c:v>2017-2021</c:v>
                </c:pt>
                <c:pt idx="2">
                  <c:v>2018-2022</c:v>
                </c:pt>
                <c:pt idx="3">
                  <c:v>2019-2023</c:v>
                </c:pt>
              </c:strCache>
            </c:strRef>
          </c:cat>
          <c:val>
            <c:numRef>
              <c:f>'Backend Calcs - Older Adults'!$I$5:$I$9</c:f>
              <c:numCache>
                <c:formatCode>0.0%</c:formatCode>
                <c:ptCount val="4"/>
                <c:pt idx="0">
                  <c:v>0.14099999999999999</c:v>
                </c:pt>
                <c:pt idx="1">
                  <c:v>0.14599999999999999</c:v>
                </c:pt>
                <c:pt idx="2">
                  <c:v>0.159</c:v>
                </c:pt>
                <c:pt idx="3">
                  <c:v>0.157</c:v>
                </c:pt>
              </c:numCache>
            </c:numRef>
          </c:val>
          <c:extLst xmlns:c15="http://schemas.microsoft.com/office/drawing/2012/chart">
            <c:ext xmlns:c16="http://schemas.microsoft.com/office/drawing/2014/chart" uri="{C3380CC4-5D6E-409C-BE32-E72D297353CC}">
              <c16:uniqueId val="{00000002-0D86-4AD8-9EC2-833F504DD579}"/>
            </c:ext>
          </c:extLst>
        </c:ser>
        <c:ser>
          <c:idx val="3"/>
          <c:order val="3"/>
          <c:tx>
            <c:strRef>
              <c:f>'Backend Calcs - Older Adults'!$J$4</c:f>
              <c:strCache>
                <c:ptCount val="1"/>
                <c:pt idx="0">
                  <c:v>Providence County</c:v>
                </c:pt>
              </c:strCache>
            </c:strRef>
          </c:tx>
          <c:spPr>
            <a:solidFill>
              <a:srgbClr val="6F923C"/>
            </a:solidFill>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'Backend Calcs - Older Adults'!$F$5:$F$9</c:f>
              <c:strCache>
                <c:ptCount val="4"/>
                <c:pt idx="0">
                  <c:v>2016-2020</c:v>
                </c:pt>
                <c:pt idx="1">
                  <c:v>2017-2021</c:v>
                </c:pt>
                <c:pt idx="2">
                  <c:v>2018-2022</c:v>
                </c:pt>
                <c:pt idx="3">
                  <c:v>2019-2023</c:v>
                </c:pt>
              </c:strCache>
            </c:strRef>
          </c:cat>
          <c:val>
            <c:numRef>
              <c:f>'Backend Calcs - Older Adults'!$J$5:$J$9</c:f>
              <c:numCache>
                <c:formatCode>0.0%</c:formatCode>
                <c:ptCount val="4"/>
                <c:pt idx="0">
                  <c:v>0.126</c:v>
                </c:pt>
                <c:pt idx="1">
                  <c:v>0.126</c:v>
                </c:pt>
                <c:pt idx="2">
                  <c:v>0.128</c:v>
                </c:pt>
                <c:pt idx="3">
                  <c:v>0.127</c:v>
                </c:pt>
              </c:numCache>
            </c:numRef>
          </c:val>
          <c:extLst>
            <c:ext xmlns:c16="http://schemas.microsoft.com/office/drawing/2014/chart" uri="{C3380CC4-5D6E-409C-BE32-E72D297353CC}">
              <c16:uniqueId val="{00000003-0D86-4AD8-9EC2-833F504DD579}"/>
            </c:ext>
          </c:extLst>
        </c:ser>
        <c:ser>
          <c:idx val="4"/>
          <c:order val="4"/>
          <c:tx>
            <c:strRef>
              <c:f>'Backend Calcs - Older Adults'!$K$4</c:f>
              <c:strCache>
                <c:ptCount val="1"/>
                <c:pt idx="0">
                  <c:v>Washington County</c:v>
                </c:pt>
              </c:strCache>
            </c:strRef>
          </c:tx>
          <c:spPr>
            <a:solidFill>
              <a:srgbClr val="C8519E"/>
            </a:solidFill>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'Backend Calcs - Older Adults'!$F$5:$F$9</c:f>
              <c:strCache>
                <c:ptCount val="4"/>
                <c:pt idx="0">
                  <c:v>2016-2020</c:v>
                </c:pt>
                <c:pt idx="1">
                  <c:v>2017-2021</c:v>
                </c:pt>
                <c:pt idx="2">
                  <c:v>2018-2022</c:v>
                </c:pt>
                <c:pt idx="3">
                  <c:v>2019-2023</c:v>
                </c:pt>
              </c:strCache>
            </c:strRef>
          </c:cat>
          <c:val>
            <c:numRef>
              <c:f>'Backend Calcs - Older Adults'!$K$5:$K$9</c:f>
              <c:numCache>
                <c:formatCode>0.0%</c:formatCode>
                <c:ptCount val="4"/>
                <c:pt idx="0">
                  <c:v>0.11800000000000001</c:v>
                </c:pt>
                <c:pt idx="1">
                  <c:v>0.11900000000000001</c:v>
                </c:pt>
                <c:pt idx="2">
                  <c:v>0.12300000000000001</c:v>
                </c:pt>
                <c:pt idx="3">
                  <c:v>0.13500000000000001</c:v>
                </c:pt>
              </c:numCache>
            </c:numRef>
          </c:val>
          <c:extLst>
            <c:ext xmlns:c16="http://schemas.microsoft.com/office/drawing/2014/chart" uri="{C3380CC4-5D6E-409C-BE32-E72D297353CC}">
              <c16:uniqueId val="{00000004-0D86-4AD8-9EC2-833F504DD579}"/>
            </c:ext>
          </c:extLst>
        </c:ser>
        <c:ser>
          <c:idx val="5"/>
          <c:order val="5"/>
          <c:tx>
            <c:strRef>
              <c:f>'Backend Calcs - Older Adults'!$L$4</c:f>
              <c:strCache>
                <c:ptCount val="1"/>
                <c:pt idx="0">
                  <c:v>Rhode Island</c:v>
                </c:pt>
              </c:strCache>
            </c:strRef>
          </c:tx>
          <c:spPr>
            <a:solidFill>
              <a:srgbClr val="EF434F"/>
            </a:solidFill>
          </c:spPr>
          <c:invertIfNegative val="0"/>
          <c:dLbls>
            <c:spPr>
              <a:noFill/>
              <a:ln>
                <a:noFill/>
              </a:ln>
              <a:effectLst/>
            </c:spPr>
            <c:txPr>
              <a:bodyPr rot="-5400000" vert="horz"/>
              <a:lstStyle/>
              <a:p>
                <a:pPr>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'Backend Calcs - Older Adults'!$F$5:$F$9</c:f>
              <c:strCache>
                <c:ptCount val="4"/>
                <c:pt idx="0">
                  <c:v>2016-2020</c:v>
                </c:pt>
                <c:pt idx="1">
                  <c:v>2017-2021</c:v>
                </c:pt>
                <c:pt idx="2">
                  <c:v>2018-2022</c:v>
                </c:pt>
                <c:pt idx="3">
                  <c:v>2019-2023</c:v>
                </c:pt>
              </c:strCache>
            </c:strRef>
          </c:cat>
          <c:val>
            <c:numRef>
              <c:f>'Backend Calcs - Older Adults'!$L$5:$L$9</c:f>
              <c:numCache>
                <c:formatCode>0.0%</c:formatCode>
                <c:ptCount val="4"/>
                <c:pt idx="0">
                  <c:v>0.128</c:v>
                </c:pt>
                <c:pt idx="1">
                  <c:v>0.129</c:v>
                </c:pt>
                <c:pt idx="2">
                  <c:v>0.13200000000000001</c:v>
                </c:pt>
                <c:pt idx="3">
                  <c:v>0.13200000000000001</c:v>
                </c:pt>
              </c:numCache>
            </c:numRef>
          </c:val>
          <c:extLst>
            <c:ext xmlns:c16="http://schemas.microsoft.com/office/drawing/2014/chart" uri="{C3380CC4-5D6E-409C-BE32-E72D297353CC}">
              <c16:uniqueId val="{00000005-0D86-4AD8-9EC2-833F504DD579}"/>
            </c:ext>
          </c:extLst>
        </c:ser>
        <c:dLbls>
          <c:showLegendKey val="0"/>
          <c:showVal val="0"/>
          <c:showCatName val="0"/>
          <c:showSerName val="0"/>
          <c:showPercent val="0"/>
          <c:showBubbleSize val="0"/>
        </c:dLbls>
        <c:gapWidth val="51"/>
        <c:axId val="2013780544"/>
        <c:axId val="2014027216"/>
      </c:barChart>
      <c:lineChart>
        <c:grouping val="standard"/>
        <c:varyColors val="0"/>
        <c:ser>
          <c:idx val="6"/>
          <c:order val="6"/>
          <c:tx>
            <c:strRef>
              <c:f>'Backend Calcs - Older Adults'!$M$4</c:f>
              <c:strCache>
                <c:ptCount val="1"/>
                <c:pt idx="0">
                  <c:v>United States</c:v>
                </c:pt>
              </c:strCache>
            </c:strRef>
          </c:tx>
          <c:spPr>
            <a:ln>
              <a:solidFill>
                <a:srgbClr val="592F56"/>
              </a:solidFill>
            </a:ln>
          </c:spPr>
          <c:marker>
            <c:symbol val="none"/>
          </c:marker>
          <c:dLbls>
            <c:dLbl>
              <c:idx val="0"/>
              <c:layout>
                <c:manualLayout>
                  <c:x val="-4.3926408237431859E-2"/>
                  <c:y val="1.8518518518518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D86-4AD8-9EC2-833F504DD579}"/>
                </c:ext>
              </c:extLst>
            </c:dLbl>
            <c:dLbl>
              <c:idx val="1"/>
              <c:layout>
                <c:manualLayout>
                  <c:x val="-4.6063160374184071E-2"/>
                  <c:y val="1.851851851851843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D86-4AD8-9EC2-833F504DD579}"/>
                </c:ext>
              </c:extLst>
            </c:dLbl>
            <c:dLbl>
              <c:idx val="2"/>
              <c:layout>
                <c:manualLayout>
                  <c:x val="-4.6063160374183995E-2"/>
                  <c:y val="9.2592592592592587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D86-4AD8-9EC2-833F504DD579}"/>
                </c:ext>
              </c:extLst>
            </c:dLbl>
            <c:dLbl>
              <c:idx val="3"/>
              <c:layout>
                <c:manualLayout>
                  <c:x val="-4.6063160374183995E-2"/>
                  <c:y val="1.851851851851851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D86-4AD8-9EC2-833F504DD579}"/>
                </c:ext>
              </c:extLst>
            </c:dLbl>
            <c:spPr>
              <a:noFill/>
              <a:ln>
                <a:noFill/>
              </a:ln>
              <a:effectLst/>
            </c:spPr>
            <c:txPr>
              <a:bodyPr/>
              <a:lstStyle/>
              <a:p>
                <a:pPr>
                  <a:defRPr>
                    <a:solidFill>
                      <a:schemeClr val="bg1"/>
                    </a:solidFill>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'Backend Calcs - Older Adults'!$F$5:$F$9</c:f>
              <c:strCache>
                <c:ptCount val="4"/>
                <c:pt idx="0">
                  <c:v>2016-2020</c:v>
                </c:pt>
                <c:pt idx="1">
                  <c:v>2017-2021</c:v>
                </c:pt>
                <c:pt idx="2">
                  <c:v>2018-2022</c:v>
                </c:pt>
                <c:pt idx="3">
                  <c:v>2019-2023</c:v>
                </c:pt>
              </c:strCache>
            </c:strRef>
          </c:cat>
          <c:val>
            <c:numRef>
              <c:f>'Backend Calcs - Older Adults'!$M$5:$M$9</c:f>
              <c:numCache>
                <c:formatCode>0.0%</c:formatCode>
                <c:ptCount val="4"/>
                <c:pt idx="0">
                  <c:v>0.113</c:v>
                </c:pt>
                <c:pt idx="1">
                  <c:v>0.11199999999999999</c:v>
                </c:pt>
                <c:pt idx="2">
                  <c:v>0.115</c:v>
                </c:pt>
                <c:pt idx="3">
                  <c:v>0.11599999999999999</c:v>
                </c:pt>
              </c:numCache>
            </c:numRef>
          </c:val>
          <c:smooth val="0"/>
          <c:extLst>
            <c:ext xmlns:c16="http://schemas.microsoft.com/office/drawing/2014/chart" uri="{C3380CC4-5D6E-409C-BE32-E72D297353CC}">
              <c16:uniqueId val="{00000006-0D86-4AD8-9EC2-833F504DD579}"/>
            </c:ext>
          </c:extLst>
        </c:ser>
        <c:dLbls>
          <c:showLegendKey val="0"/>
          <c:showVal val="0"/>
          <c:showCatName val="0"/>
          <c:showSerName val="0"/>
          <c:showPercent val="0"/>
          <c:showBubbleSize val="0"/>
        </c:dLbls>
        <c:marker val="1"/>
        <c:smooth val="0"/>
        <c:axId val="2013780544"/>
        <c:axId val="2014027216"/>
      </c:lineChart>
      <c:catAx>
        <c:axId val="20137805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vert="horz"/>
          <a:lstStyle/>
          <a:p>
            <a:pPr>
              <a:defRPr/>
            </a:pPr>
            <a:endParaRPr lang="en-US"/>
          </a:p>
        </c:txPr>
        <c:crossAx val="2014027216"/>
        <c:crosses val="autoZero"/>
        <c:auto val="1"/>
        <c:lblAlgn val="ctr"/>
        <c:lblOffset val="100"/>
        <c:noMultiLvlLbl val="0"/>
      </c:catAx>
      <c:valAx>
        <c:axId val="2014027216"/>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vert="horz"/>
          <a:lstStyle/>
          <a:p>
            <a:pPr>
              <a:defRPr/>
            </a:pPr>
            <a:endParaRPr lang="en-US"/>
          </a:p>
        </c:txPr>
        <c:crossAx val="2013780544"/>
        <c:crosses val="autoZero"/>
        <c:crossBetween val="between"/>
        <c:majorUnit val="0.2"/>
      </c:valAx>
    </c:plotArea>
    <c:legend>
      <c:legendPos val="b"/>
      <c:overlay val="0"/>
      <c:spPr>
        <a:noFill/>
        <a:ln>
          <a:noFill/>
        </a:ln>
        <a:effectLst/>
      </c:spPr>
      <c:txPr>
        <a:bodyPr rot="0" vert="horz"/>
        <a:lstStyle/>
        <a:p>
          <a:pPr>
            <a:defRPr/>
          </a:pPr>
          <a:endParaRPr lang="en-US"/>
        </a:p>
      </c:txPr>
    </c:legend>
    <c:plotVisOnly val="1"/>
    <c:dispBlanksAs val="gap"/>
    <c:showDLblsOverMax val="0"/>
    <c:extLst/>
  </c:chart>
  <c:spPr>
    <a:solidFill>
      <a:schemeClr val="bg1"/>
    </a:solidFill>
    <a:ln w="9525" cap="flat" cmpd="sng" algn="ctr">
      <a:solidFill>
        <a:sysClr val="windowText" lastClr="000000"/>
      </a:solidFill>
      <a:round/>
    </a:ln>
    <a:effectLst/>
  </c:spPr>
  <c:txPr>
    <a:bodyPr/>
    <a:lstStyle/>
    <a:p>
      <a:pPr>
        <a:defRPr sz="105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2">
    <c:autoUpdate val="0"/>
  </c:externalData>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US" sz="1200" b="1"/>
              <a:t>Rhode Island Median Household Income and Poverty Trends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manualLayout>
          <c:layoutTarget val="inner"/>
          <c:xMode val="edge"/>
          <c:yMode val="edge"/>
          <c:x val="6.5115112774517564E-2"/>
          <c:y val="0.16394903762029747"/>
          <c:w val="0.85983205416001562"/>
          <c:h val="0.61148986585010201"/>
        </c:manualLayout>
      </c:layout>
      <c:barChart>
        <c:barDir val="col"/>
        <c:grouping val="clustered"/>
        <c:varyColors val="0"/>
        <c:ser>
          <c:idx val="0"/>
          <c:order val="0"/>
          <c:tx>
            <c:strRef>
              <c:f>'Backend Calculations - Inc Pov'!$P$47</c:f>
              <c:strCache>
                <c:ptCount val="1"/>
                <c:pt idx="0">
                  <c:v>People in Poverty </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Inc Pov'!$Q$46:$U$46</c:f>
              <c:strCache>
                <c:ptCount val="5"/>
                <c:pt idx="0">
                  <c:v>2015-2019</c:v>
                </c:pt>
                <c:pt idx="1">
                  <c:v>2016-2020</c:v>
                </c:pt>
                <c:pt idx="2">
                  <c:v>2017-2021</c:v>
                </c:pt>
                <c:pt idx="3">
                  <c:v>2018-2022</c:v>
                </c:pt>
                <c:pt idx="4">
                  <c:v>2019-2023</c:v>
                </c:pt>
              </c:strCache>
            </c:strRef>
          </c:cat>
          <c:val>
            <c:numRef>
              <c:f>'Backend Calculations - Inc Pov'!$Q$47:$U$47</c:f>
              <c:numCache>
                <c:formatCode>0.0%</c:formatCode>
                <c:ptCount val="5"/>
                <c:pt idx="0">
                  <c:v>0.124</c:v>
                </c:pt>
                <c:pt idx="1">
                  <c:v>0.11599999999999999</c:v>
                </c:pt>
                <c:pt idx="2">
                  <c:v>0.113</c:v>
                </c:pt>
                <c:pt idx="3">
                  <c:v>0.11199999999999999</c:v>
                </c:pt>
                <c:pt idx="4">
                  <c:v>0.109</c:v>
                </c:pt>
              </c:numCache>
            </c:numRef>
          </c:val>
          <c:extLst>
            <c:ext xmlns:c16="http://schemas.microsoft.com/office/drawing/2014/chart" uri="{C3380CC4-5D6E-409C-BE32-E72D297353CC}">
              <c16:uniqueId val="{00000000-A1AD-4D51-9D94-0CE8D7FC3A83}"/>
            </c:ext>
          </c:extLst>
        </c:ser>
        <c:ser>
          <c:idx val="1"/>
          <c:order val="1"/>
          <c:tx>
            <c:strRef>
              <c:f>'Backend Calculations - Inc Pov'!$P$48</c:f>
              <c:strCache>
                <c:ptCount val="1"/>
                <c:pt idx="0">
                  <c:v>Children in Poverty</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Inc Pov'!$Q$46:$U$46</c:f>
              <c:strCache>
                <c:ptCount val="5"/>
                <c:pt idx="0">
                  <c:v>2015-2019</c:v>
                </c:pt>
                <c:pt idx="1">
                  <c:v>2016-2020</c:v>
                </c:pt>
                <c:pt idx="2">
                  <c:v>2017-2021</c:v>
                </c:pt>
                <c:pt idx="3">
                  <c:v>2018-2022</c:v>
                </c:pt>
                <c:pt idx="4">
                  <c:v>2019-2023</c:v>
                </c:pt>
              </c:strCache>
            </c:strRef>
          </c:cat>
          <c:val>
            <c:numRef>
              <c:f>'Backend Calculations - Inc Pov'!$Q$48:$U$48</c:f>
              <c:numCache>
                <c:formatCode>0.0%</c:formatCode>
                <c:ptCount val="5"/>
                <c:pt idx="0">
                  <c:v>0.17</c:v>
                </c:pt>
                <c:pt idx="1">
                  <c:v>0.156</c:v>
                </c:pt>
                <c:pt idx="2">
                  <c:v>0.152</c:v>
                </c:pt>
                <c:pt idx="3">
                  <c:v>0.14099999999999999</c:v>
                </c:pt>
                <c:pt idx="4">
                  <c:v>0.13300000000000001</c:v>
                </c:pt>
              </c:numCache>
            </c:numRef>
          </c:val>
          <c:extLst>
            <c:ext xmlns:c16="http://schemas.microsoft.com/office/drawing/2014/chart" uri="{C3380CC4-5D6E-409C-BE32-E72D297353CC}">
              <c16:uniqueId val="{00000001-A1AD-4D51-9D94-0CE8D7FC3A83}"/>
            </c:ext>
          </c:extLst>
        </c:ser>
        <c:ser>
          <c:idx val="2"/>
          <c:order val="2"/>
          <c:tx>
            <c:strRef>
              <c:f>'Backend Calculations - Inc Pov'!$P$49</c:f>
              <c:strCache>
                <c:ptCount val="1"/>
                <c:pt idx="0">
                  <c:v>Older Adults (65+) in Poverty</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Inc Pov'!$Q$46:$U$46</c:f>
              <c:strCache>
                <c:ptCount val="5"/>
                <c:pt idx="0">
                  <c:v>2015-2019</c:v>
                </c:pt>
                <c:pt idx="1">
                  <c:v>2016-2020</c:v>
                </c:pt>
                <c:pt idx="2">
                  <c:v>2017-2021</c:v>
                </c:pt>
                <c:pt idx="3">
                  <c:v>2018-2022</c:v>
                </c:pt>
                <c:pt idx="4">
                  <c:v>2019-2023</c:v>
                </c:pt>
              </c:strCache>
            </c:strRef>
          </c:cat>
          <c:val>
            <c:numRef>
              <c:f>'Backend Calculations - Inc Pov'!$Q$49:$U$49</c:f>
              <c:numCache>
                <c:formatCode>0.0%</c:formatCode>
                <c:ptCount val="5"/>
                <c:pt idx="0">
                  <c:v>9.6999999999999989E-2</c:v>
                </c:pt>
                <c:pt idx="1">
                  <c:v>9.3000000000000013E-2</c:v>
                </c:pt>
                <c:pt idx="2">
                  <c:v>9.6000000000000002E-2</c:v>
                </c:pt>
                <c:pt idx="3">
                  <c:v>0.107</c:v>
                </c:pt>
                <c:pt idx="4">
                  <c:v>0.105</c:v>
                </c:pt>
              </c:numCache>
            </c:numRef>
          </c:val>
          <c:extLst>
            <c:ext xmlns:c16="http://schemas.microsoft.com/office/drawing/2014/chart" uri="{C3380CC4-5D6E-409C-BE32-E72D297353CC}">
              <c16:uniqueId val="{00000002-A1AD-4D51-9D94-0CE8D7FC3A83}"/>
            </c:ext>
          </c:extLst>
        </c:ser>
        <c:dLbls>
          <c:showLegendKey val="0"/>
          <c:showVal val="1"/>
          <c:showCatName val="0"/>
          <c:showSerName val="0"/>
          <c:showPercent val="0"/>
          <c:showBubbleSize val="0"/>
        </c:dLbls>
        <c:gapWidth val="74"/>
        <c:axId val="2041573552"/>
        <c:axId val="2059959088"/>
      </c:barChart>
      <c:lineChart>
        <c:grouping val="standard"/>
        <c:varyColors val="0"/>
        <c:ser>
          <c:idx val="3"/>
          <c:order val="3"/>
          <c:tx>
            <c:strRef>
              <c:f>'Backend Calculations - Inc Pov'!$P$50</c:f>
              <c:strCache>
                <c:ptCount val="1"/>
                <c:pt idx="0">
                  <c:v>Median Income</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Inc Pov'!$Q$46:$U$46</c:f>
              <c:strCache>
                <c:ptCount val="5"/>
                <c:pt idx="0">
                  <c:v>2015-2019</c:v>
                </c:pt>
                <c:pt idx="1">
                  <c:v>2016-2020</c:v>
                </c:pt>
                <c:pt idx="2">
                  <c:v>2017-2021</c:v>
                </c:pt>
                <c:pt idx="3">
                  <c:v>2018-2022</c:v>
                </c:pt>
                <c:pt idx="4">
                  <c:v>2019-2023</c:v>
                </c:pt>
              </c:strCache>
            </c:strRef>
          </c:cat>
          <c:val>
            <c:numRef>
              <c:f>'Backend Calculations - Inc Pov'!$Q$50:$U$50</c:f>
              <c:numCache>
                <c:formatCode>"$"#,##0</c:formatCode>
                <c:ptCount val="5"/>
                <c:pt idx="0">
                  <c:v>67167</c:v>
                </c:pt>
                <c:pt idx="1">
                  <c:v>70305</c:v>
                </c:pt>
                <c:pt idx="2" formatCode="&quot;$&quot;#,##0_);[Red]\(&quot;$&quot;#,##0\)">
                  <c:v>74489</c:v>
                </c:pt>
                <c:pt idx="3" formatCode="&quot;$&quot;#,##0_);[Red]\(&quot;$&quot;#,##0\)">
                  <c:v>81370</c:v>
                </c:pt>
                <c:pt idx="4" formatCode="&quot;$&quot;#,##0_);[Red]\(&quot;$&quot;#,##0\)">
                  <c:v>86372</c:v>
                </c:pt>
              </c:numCache>
            </c:numRef>
          </c:val>
          <c:smooth val="0"/>
          <c:extLst>
            <c:ext xmlns:c16="http://schemas.microsoft.com/office/drawing/2014/chart" uri="{C3380CC4-5D6E-409C-BE32-E72D297353CC}">
              <c16:uniqueId val="{00000003-A1AD-4D51-9D94-0CE8D7FC3A83}"/>
            </c:ext>
          </c:extLst>
        </c:ser>
        <c:dLbls>
          <c:showLegendKey val="0"/>
          <c:showVal val="1"/>
          <c:showCatName val="0"/>
          <c:showSerName val="0"/>
          <c:showPercent val="0"/>
          <c:showBubbleSize val="0"/>
        </c:dLbls>
        <c:marker val="1"/>
        <c:smooth val="0"/>
        <c:axId val="1644215584"/>
        <c:axId val="1644212704"/>
      </c:lineChart>
      <c:catAx>
        <c:axId val="204157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2059959088"/>
        <c:crosses val="autoZero"/>
        <c:auto val="1"/>
        <c:lblAlgn val="ctr"/>
        <c:lblOffset val="100"/>
        <c:noMultiLvlLbl val="0"/>
      </c:catAx>
      <c:valAx>
        <c:axId val="2059959088"/>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2041573552"/>
        <c:crosses val="autoZero"/>
        <c:crossBetween val="between"/>
      </c:valAx>
      <c:valAx>
        <c:axId val="1644212704"/>
        <c:scaling>
          <c:orientation val="minMax"/>
          <c:max val="120000"/>
        </c:scaling>
        <c:delete val="0"/>
        <c:axPos val="r"/>
        <c:numFmt formatCode="&quot;$&quot;#,##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644215584"/>
        <c:crosses val="max"/>
        <c:crossBetween val="between"/>
        <c:majorUnit val="20000"/>
      </c:valAx>
      <c:catAx>
        <c:axId val="1644215584"/>
        <c:scaling>
          <c:orientation val="minMax"/>
        </c:scaling>
        <c:delete val="1"/>
        <c:axPos val="b"/>
        <c:numFmt formatCode="General" sourceLinked="1"/>
        <c:majorTickMark val="out"/>
        <c:minorTickMark val="none"/>
        <c:tickLblPos val="nextTo"/>
        <c:crossAx val="1644212704"/>
        <c:crosses val="autoZero"/>
        <c:auto val="1"/>
        <c:lblAlgn val="ctr"/>
        <c:lblOffset val="100"/>
        <c:noMultiLvlLbl val="0"/>
      </c:catAx>
      <c:spPr>
        <a:noFill/>
        <a:ln>
          <a:noFill/>
        </a:ln>
        <a:effectLst/>
      </c:spPr>
    </c:plotArea>
    <c:legend>
      <c:legendPos val="b"/>
      <c:layout>
        <c:manualLayout>
          <c:xMode val="edge"/>
          <c:yMode val="edge"/>
          <c:x val="0.16443604271688259"/>
          <c:y val="0.91256464469719056"/>
          <c:w val="0.64759262974760945"/>
          <c:h val="6.0356746745969476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105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4">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US" sz="1200" b="1"/>
              <a:t>Percent Population Change 2010</a:t>
            </a:r>
            <a:r>
              <a:rPr lang="en-US" sz="1200" b="1" baseline="0"/>
              <a:t> to </a:t>
            </a:r>
            <a:r>
              <a:rPr lang="en-US" sz="1200" b="1"/>
              <a:t>2023 </a:t>
            </a:r>
          </a:p>
        </c:rich>
      </c:tx>
      <c:layout>
        <c:manualLayout>
          <c:xMode val="edge"/>
          <c:yMode val="edge"/>
          <c:x val="4.8769981062297199E-2"/>
          <c:y val="4.4543429844097995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manualLayout>
          <c:layoutTarget val="inner"/>
          <c:xMode val="edge"/>
          <c:yMode val="edge"/>
          <c:x val="8.4169897360601348E-2"/>
          <c:y val="0.22706984543598716"/>
          <c:w val="0.92949782476697274"/>
          <c:h val="0.47351560221638961"/>
        </c:manualLayout>
      </c:layout>
      <c:barChart>
        <c:barDir val="col"/>
        <c:grouping val="clustered"/>
        <c:varyColors val="0"/>
        <c:ser>
          <c:idx val="0"/>
          <c:order val="0"/>
          <c:tx>
            <c:strRef>
              <c:f>'Backend Calculations - Demos'!$H$19</c:f>
              <c:strCache>
                <c:ptCount val="1"/>
                <c:pt idx="0">
                  <c:v>Total population</c:v>
                </c:pt>
              </c:strCache>
            </c:strRef>
          </c:tx>
          <c:spPr>
            <a:solidFill>
              <a:schemeClr val="accent1"/>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Demos'!$J$6:$P$6</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 - Demos'!$J$19:$P$19</c:f>
              <c:numCache>
                <c:formatCode>0.0%</c:formatCode>
                <c:ptCount val="7"/>
                <c:pt idx="0">
                  <c:v>1.3267064018534286E-3</c:v>
                </c:pt>
                <c:pt idx="1">
                  <c:v>2.0468203426316261E-2</c:v>
                </c:pt>
                <c:pt idx="2">
                  <c:v>2.2125328816979567E-2</c:v>
                </c:pt>
                <c:pt idx="3">
                  <c:v>4.8636804139952548E-2</c:v>
                </c:pt>
                <c:pt idx="4">
                  <c:v>2.4301700174033561E-2</c:v>
                </c:pt>
                <c:pt idx="5">
                  <c:v>3.6901179395090258E-2</c:v>
                </c:pt>
                <c:pt idx="6">
                  <c:v>9.3504984345711709E-2</c:v>
                </c:pt>
              </c:numCache>
            </c:numRef>
          </c:val>
          <c:extLst>
            <c:ext xmlns:c16="http://schemas.microsoft.com/office/drawing/2014/chart" uri="{C3380CC4-5D6E-409C-BE32-E72D297353CC}">
              <c16:uniqueId val="{00000000-5730-43C5-BED8-EB0ADA7540EF}"/>
            </c:ext>
          </c:extLst>
        </c:ser>
        <c:ser>
          <c:idx val="1"/>
          <c:order val="1"/>
          <c:tx>
            <c:strRef>
              <c:f>'Backend Calculations - Demos'!$H$20</c:f>
              <c:strCache>
                <c:ptCount val="1"/>
                <c:pt idx="0">
                  <c:v>Under 18 years</c:v>
                </c:pt>
              </c:strCache>
            </c:strRef>
          </c:tx>
          <c:spPr>
            <a:solidFill>
              <a:schemeClr val="accent2"/>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Demos'!$J$6:$P$6</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 - Demos'!$J$20:$P$20</c:f>
              <c:numCache>
                <c:formatCode>0.0%</c:formatCode>
                <c:ptCount val="7"/>
                <c:pt idx="0">
                  <c:v>-0.13385008034785897</c:v>
                </c:pt>
                <c:pt idx="1">
                  <c:v>-0.11924768779607489</c:v>
                </c:pt>
                <c:pt idx="2">
                  <c:v>-0.16971326164874551</c:v>
                </c:pt>
                <c:pt idx="3">
                  <c:v>-5.0114283280569001E-2</c:v>
                </c:pt>
                <c:pt idx="4">
                  <c:v>-0.23182829768775226</c:v>
                </c:pt>
                <c:pt idx="5">
                  <c:v>-9.4242566428583835E-2</c:v>
                </c:pt>
                <c:pt idx="6">
                  <c:v>-5.2392633961366236E-3</c:v>
                </c:pt>
              </c:numCache>
            </c:numRef>
          </c:val>
          <c:extLst>
            <c:ext xmlns:c16="http://schemas.microsoft.com/office/drawing/2014/chart" uri="{C3380CC4-5D6E-409C-BE32-E72D297353CC}">
              <c16:uniqueId val="{00000001-5730-43C5-BED8-EB0ADA7540EF}"/>
            </c:ext>
          </c:extLst>
        </c:ser>
        <c:ser>
          <c:idx val="2"/>
          <c:order val="2"/>
          <c:tx>
            <c:strRef>
              <c:f>'Backend Calculations - Demos'!$H$21</c:f>
              <c:strCache>
                <c:ptCount val="1"/>
                <c:pt idx="0">
                  <c:v>18-64 years</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Demos'!$J$6:$P$6</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 - Demos'!$J$21:$P$21</c:f>
              <c:numCache>
                <c:formatCode>0.0%</c:formatCode>
                <c:ptCount val="7"/>
                <c:pt idx="0">
                  <c:v>-1.5721077654516639E-2</c:v>
                </c:pt>
                <c:pt idx="1">
                  <c:v>-6.4456548370681694E-3</c:v>
                </c:pt>
                <c:pt idx="2">
                  <c:v>-4.6090098953701773E-2</c:v>
                </c:pt>
                <c:pt idx="3">
                  <c:v>4.0960413447970578E-2</c:v>
                </c:pt>
                <c:pt idx="4">
                  <c:v>-2.6523462596826398E-2</c:v>
                </c:pt>
                <c:pt idx="5">
                  <c:v>1.5841610511979912E-2</c:v>
                </c:pt>
                <c:pt idx="6">
                  <c:v>6.0620079400263024E-2</c:v>
                </c:pt>
              </c:numCache>
            </c:numRef>
          </c:val>
          <c:extLst>
            <c:ext xmlns:c16="http://schemas.microsoft.com/office/drawing/2014/chart" uri="{C3380CC4-5D6E-409C-BE32-E72D297353CC}">
              <c16:uniqueId val="{00000002-5730-43C5-BED8-EB0ADA7540EF}"/>
            </c:ext>
          </c:extLst>
        </c:ser>
        <c:ser>
          <c:idx val="3"/>
          <c:order val="3"/>
          <c:tx>
            <c:strRef>
              <c:f>'Backend Calculations - Demos'!$H$22</c:f>
              <c:strCache>
                <c:ptCount val="1"/>
                <c:pt idx="0">
                  <c:v>65 years and over</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Demos'!$J$6:$P$6</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 - Demos'!$J$22:$P$22</c:f>
              <c:numCache>
                <c:formatCode>0.0%</c:formatCode>
                <c:ptCount val="7"/>
                <c:pt idx="0">
                  <c:v>0.23638318203535594</c:v>
                </c:pt>
                <c:pt idx="1">
                  <c:v>0.32495224730051064</c:v>
                </c:pt>
                <c:pt idx="2">
                  <c:v>0.52115666178623721</c:v>
                </c:pt>
                <c:pt idx="3">
                  <c:v>0.25040335974944239</c:v>
                </c:pt>
                <c:pt idx="4">
                  <c:v>0.63504420841906239</c:v>
                </c:pt>
                <c:pt idx="5">
                  <c:v>0.33316217658042147</c:v>
                </c:pt>
                <c:pt idx="6">
                  <c:v>0.44441019016210648</c:v>
                </c:pt>
              </c:numCache>
            </c:numRef>
          </c:val>
          <c:extLst>
            <c:ext xmlns:c16="http://schemas.microsoft.com/office/drawing/2014/chart" uri="{C3380CC4-5D6E-409C-BE32-E72D297353CC}">
              <c16:uniqueId val="{00000003-5730-43C5-BED8-EB0ADA7540EF}"/>
            </c:ext>
          </c:extLst>
        </c:ser>
        <c:dLbls>
          <c:showLegendKey val="0"/>
          <c:showVal val="1"/>
          <c:showCatName val="0"/>
          <c:showSerName val="0"/>
          <c:showPercent val="0"/>
          <c:showBubbleSize val="0"/>
        </c:dLbls>
        <c:gapWidth val="61"/>
        <c:axId val="388068879"/>
        <c:axId val="568627599"/>
      </c:barChart>
      <c:catAx>
        <c:axId val="388068879"/>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568627599"/>
        <c:crosses val="autoZero"/>
        <c:auto val="1"/>
        <c:lblAlgn val="ctr"/>
        <c:lblOffset val="500"/>
        <c:noMultiLvlLbl val="0"/>
      </c:catAx>
      <c:valAx>
        <c:axId val="568627599"/>
        <c:scaling>
          <c:orientation val="minMax"/>
          <c:max val="1"/>
          <c:min val="-0.4"/>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388068879"/>
        <c:crosses val="autoZero"/>
        <c:crossBetween val="between"/>
        <c:majorUnit val="0.2"/>
      </c:valAx>
      <c:spPr>
        <a:noFill/>
        <a:ln>
          <a:noFill/>
        </a:ln>
        <a:effectLst/>
      </c:spPr>
    </c:plotArea>
    <c:legend>
      <c:legendPos val="t"/>
      <c:layout>
        <c:manualLayout>
          <c:xMode val="edge"/>
          <c:yMode val="edge"/>
          <c:x val="0.15299551908639367"/>
          <c:y val="0.92089615661156954"/>
          <c:w val="0.74331533702412422"/>
          <c:h val="4.6535457397566524E-2"/>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chart>
  <c:spPr>
    <a:solidFill>
      <a:schemeClr val="bg1"/>
    </a:solidFill>
    <a:ln w="9525" cap="flat" cmpd="sng" algn="ctr">
      <a:solidFill>
        <a:schemeClr val="tx1"/>
      </a:solidFill>
      <a:round/>
    </a:ln>
    <a:effectLst/>
  </c:spPr>
  <c:txPr>
    <a:bodyPr/>
    <a:lstStyle/>
    <a:p>
      <a:pPr>
        <a:defRPr sz="105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4">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US" sz="1200"/>
              <a:t>2019-2023 Population Age Distribution</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manualLayout>
          <c:layoutTarget val="inner"/>
          <c:xMode val="edge"/>
          <c:yMode val="edge"/>
          <c:x val="9.4599893763279597E-2"/>
          <c:y val="0.16231481481481483"/>
          <c:w val="0.84150465566804145"/>
          <c:h val="0.51041630212890055"/>
        </c:manualLayout>
      </c:layout>
      <c:barChart>
        <c:barDir val="col"/>
        <c:grouping val="stacked"/>
        <c:varyColors val="0"/>
        <c:ser>
          <c:idx val="0"/>
          <c:order val="0"/>
          <c:tx>
            <c:strRef>
              <c:f>'Backend Calculations - Demos'!$S$5</c:f>
              <c:strCache>
                <c:ptCount val="1"/>
                <c:pt idx="0">
                  <c:v>Under Age 18</c:v>
                </c:pt>
              </c:strCache>
            </c:strRef>
          </c:tx>
          <c:spPr>
            <a:solidFill>
              <a:schemeClr val="accent1"/>
            </a:solidFill>
            <a:ln>
              <a:noFill/>
            </a:ln>
            <a:effectLst/>
          </c:spPr>
          <c:invertIfNegative val="0"/>
          <c:dPt>
            <c:idx val="0"/>
            <c:invertIfNegative val="0"/>
            <c:bubble3D val="0"/>
            <c:extLst>
              <c:ext xmlns:c16="http://schemas.microsoft.com/office/drawing/2014/chart" uri="{C3380CC4-5D6E-409C-BE32-E72D297353CC}">
                <c16:uniqueId val="{00000000-66B7-4500-B0A4-9EB6A3EF47ED}"/>
              </c:ext>
            </c:extLst>
          </c:dPt>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Demos'!$R$6:$R$12</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 - Demos'!$S$6:$S$12</c:f>
              <c:numCache>
                <c:formatCode>0.0%</c:formatCode>
                <c:ptCount val="7"/>
                <c:pt idx="0">
                  <c:v>0.18100000000000002</c:v>
                </c:pt>
                <c:pt idx="1">
                  <c:v>0.183</c:v>
                </c:pt>
                <c:pt idx="2">
                  <c:v>0.16300000000000001</c:v>
                </c:pt>
                <c:pt idx="3">
                  <c:v>0.20300000000000001</c:v>
                </c:pt>
                <c:pt idx="4">
                  <c:v>0.157</c:v>
                </c:pt>
                <c:pt idx="5">
                  <c:v>0.19</c:v>
                </c:pt>
                <c:pt idx="6">
                  <c:v>0.222</c:v>
                </c:pt>
              </c:numCache>
            </c:numRef>
          </c:val>
          <c:extLst>
            <c:ext xmlns:c16="http://schemas.microsoft.com/office/drawing/2014/chart" uri="{C3380CC4-5D6E-409C-BE32-E72D297353CC}">
              <c16:uniqueId val="{00000001-66B7-4500-B0A4-9EB6A3EF47ED}"/>
            </c:ext>
          </c:extLst>
        </c:ser>
        <c:ser>
          <c:idx val="1"/>
          <c:order val="1"/>
          <c:tx>
            <c:strRef>
              <c:f>'Backend Calculations - Demos'!$T$5</c:f>
              <c:strCache>
                <c:ptCount val="1"/>
                <c:pt idx="0">
                  <c:v>18-24 years</c:v>
                </c:pt>
              </c:strCache>
            </c:strRef>
          </c:tx>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Demos'!$R$6:$R$12</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 - Demos'!$T$6:$T$12</c:f>
              <c:numCache>
                <c:formatCode>0.0%</c:formatCode>
                <c:ptCount val="7"/>
                <c:pt idx="0">
                  <c:v>0.11599999999999999</c:v>
                </c:pt>
                <c:pt idx="1">
                  <c:v>6.9999999999999951E-2</c:v>
                </c:pt>
                <c:pt idx="2">
                  <c:v>8.8000000000000078E-2</c:v>
                </c:pt>
                <c:pt idx="3">
                  <c:v>0.10199999999999998</c:v>
                </c:pt>
                <c:pt idx="4">
                  <c:v>0.1409999999999999</c:v>
                </c:pt>
                <c:pt idx="5">
                  <c:v>0.10099999999999998</c:v>
                </c:pt>
                <c:pt idx="6">
                  <c:v>9.099999999999997E-2</c:v>
                </c:pt>
              </c:numCache>
            </c:numRef>
          </c:val>
          <c:extLst>
            <c:ext xmlns:c16="http://schemas.microsoft.com/office/drawing/2014/chart" uri="{C3380CC4-5D6E-409C-BE32-E72D297353CC}">
              <c16:uniqueId val="{00000002-66B7-4500-B0A4-9EB6A3EF47ED}"/>
            </c:ext>
          </c:extLst>
        </c:ser>
        <c:ser>
          <c:idx val="2"/>
          <c:order val="2"/>
          <c:tx>
            <c:strRef>
              <c:f>'Backend Calculations - Demos'!$U$5</c:f>
              <c:strCache>
                <c:ptCount val="1"/>
                <c:pt idx="0">
                  <c:v>25-44 years</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Demos'!$R$6:$R$12</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 - Demos'!$U$6:$U$12</c:f>
              <c:numCache>
                <c:formatCode>0.0%</c:formatCode>
                <c:ptCount val="7"/>
                <c:pt idx="0">
                  <c:v>0.21799999999999997</c:v>
                </c:pt>
                <c:pt idx="1">
                  <c:v>0.26400000000000001</c:v>
                </c:pt>
                <c:pt idx="2">
                  <c:v>0.23499999999999999</c:v>
                </c:pt>
                <c:pt idx="3">
                  <c:v>0.28300000000000003</c:v>
                </c:pt>
                <c:pt idx="4">
                  <c:v>0.2</c:v>
                </c:pt>
                <c:pt idx="5">
                  <c:v>0.26400000000000001</c:v>
                </c:pt>
                <c:pt idx="6">
                  <c:v>0.26800000000000002</c:v>
                </c:pt>
              </c:numCache>
            </c:numRef>
          </c:val>
          <c:extLst>
            <c:ext xmlns:c16="http://schemas.microsoft.com/office/drawing/2014/chart" uri="{C3380CC4-5D6E-409C-BE32-E72D297353CC}">
              <c16:uniqueId val="{00000003-66B7-4500-B0A4-9EB6A3EF47ED}"/>
            </c:ext>
          </c:extLst>
        </c:ser>
        <c:ser>
          <c:idx val="3"/>
          <c:order val="3"/>
          <c:tx>
            <c:strRef>
              <c:f>'Backend Calculations - Demos'!$V$5</c:f>
              <c:strCache>
                <c:ptCount val="1"/>
                <c:pt idx="0">
                  <c:v>45-64 years</c:v>
                </c:pt>
              </c:strCache>
            </c:strRef>
          </c:tx>
          <c:spPr>
            <a:solidFill>
              <a:schemeClr val="accent4"/>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Demos'!$R$6:$R$12</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 - Demos'!$V$6:$V$12</c:f>
              <c:numCache>
                <c:formatCode>0.0%</c:formatCode>
                <c:ptCount val="7"/>
                <c:pt idx="0">
                  <c:v>0.28100000000000003</c:v>
                </c:pt>
                <c:pt idx="1">
                  <c:v>0.28400000000000003</c:v>
                </c:pt>
                <c:pt idx="2">
                  <c:v>0.27</c:v>
                </c:pt>
                <c:pt idx="3">
                  <c:v>0.252</c:v>
                </c:pt>
                <c:pt idx="4">
                  <c:v>0.27600000000000002</c:v>
                </c:pt>
                <c:pt idx="5">
                  <c:v>0.26300000000000001</c:v>
                </c:pt>
                <c:pt idx="6">
                  <c:v>0.251</c:v>
                </c:pt>
              </c:numCache>
            </c:numRef>
          </c:val>
          <c:extLst>
            <c:ext xmlns:c16="http://schemas.microsoft.com/office/drawing/2014/chart" uri="{C3380CC4-5D6E-409C-BE32-E72D297353CC}">
              <c16:uniqueId val="{00000004-66B7-4500-B0A4-9EB6A3EF47ED}"/>
            </c:ext>
          </c:extLst>
        </c:ser>
        <c:ser>
          <c:idx val="4"/>
          <c:order val="4"/>
          <c:tx>
            <c:strRef>
              <c:f>'Backend Calculations - Demos'!$W$5</c:f>
              <c:strCache>
                <c:ptCount val="1"/>
                <c:pt idx="0">
                  <c:v>65 years or older</c:v>
                </c:pt>
              </c:strCache>
            </c:strRef>
          </c:tx>
          <c:spPr>
            <a:solidFill>
              <a:schemeClr val="accent5"/>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chemeClr val="bg1"/>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Demos'!$R$6:$R$12</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 - Demos'!$W$6:$W$12</c:f>
              <c:numCache>
                <c:formatCode>0.0%</c:formatCode>
                <c:ptCount val="7"/>
                <c:pt idx="0">
                  <c:v>0.20499999999999999</c:v>
                </c:pt>
                <c:pt idx="1">
                  <c:v>0.19899999999999998</c:v>
                </c:pt>
                <c:pt idx="2">
                  <c:v>0.24399999999999999</c:v>
                </c:pt>
                <c:pt idx="3">
                  <c:v>0.16</c:v>
                </c:pt>
                <c:pt idx="4">
                  <c:v>0.22600000000000001</c:v>
                </c:pt>
                <c:pt idx="5">
                  <c:v>0.183</c:v>
                </c:pt>
                <c:pt idx="6">
                  <c:v>0.16800000000000001</c:v>
                </c:pt>
              </c:numCache>
            </c:numRef>
          </c:val>
          <c:extLst>
            <c:ext xmlns:c16="http://schemas.microsoft.com/office/drawing/2014/chart" uri="{C3380CC4-5D6E-409C-BE32-E72D297353CC}">
              <c16:uniqueId val="{00000005-66B7-4500-B0A4-9EB6A3EF47ED}"/>
            </c:ext>
          </c:extLst>
        </c:ser>
        <c:dLbls>
          <c:showLegendKey val="0"/>
          <c:showVal val="1"/>
          <c:showCatName val="0"/>
          <c:showSerName val="0"/>
          <c:showPercent val="0"/>
          <c:showBubbleSize val="0"/>
        </c:dLbls>
        <c:gapWidth val="115"/>
        <c:overlap val="100"/>
        <c:axId val="358666112"/>
        <c:axId val="1851026656"/>
      </c:barChart>
      <c:lineChart>
        <c:grouping val="standard"/>
        <c:varyColors val="0"/>
        <c:ser>
          <c:idx val="5"/>
          <c:order val="5"/>
          <c:tx>
            <c:strRef>
              <c:f>'Backend Calculations - Demos'!$X$5</c:f>
              <c:strCache>
                <c:ptCount val="1"/>
                <c:pt idx="0">
                  <c:v>Median Age</c:v>
                </c:pt>
              </c:strCache>
            </c:strRef>
          </c:tx>
          <c:spPr>
            <a:ln w="28575" cap="rnd">
              <a:solidFill>
                <a:schemeClr val="accent6"/>
              </a:solidFill>
              <a:round/>
            </a:ln>
            <a:effectLst/>
          </c:spPr>
          <c:marker>
            <c:symbol val="none"/>
          </c:marker>
          <c:dLbls>
            <c:dLbl>
              <c:idx val="0"/>
              <c:layout>
                <c:manualLayout>
                  <c:x val="2.7515477456069016E-2"/>
                  <c:y val="-3.98604748866678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66B7-4500-B0A4-9EB6A3EF47ED}"/>
                </c:ext>
              </c:extLst>
            </c:dLbl>
            <c:dLbl>
              <c:idx val="1"/>
              <c:layout>
                <c:manualLayout>
                  <c:x val="2.126195985241694E-2"/>
                  <c:y val="-4.270765166428697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66B7-4500-B0A4-9EB6A3EF47ED}"/>
                </c:ext>
              </c:extLst>
            </c:dLbl>
            <c:dLbl>
              <c:idx val="2"/>
              <c:layout>
                <c:manualLayout>
                  <c:x val="3.0016884497529768E-2"/>
                  <c:y val="-2.2777414220953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66B7-4500-B0A4-9EB6A3EF47ED}"/>
                </c:ext>
              </c:extLst>
            </c:dLbl>
            <c:dLbl>
              <c:idx val="3"/>
              <c:layout>
                <c:manualLayout>
                  <c:x val="2.3763366893877806E-2"/>
                  <c:y val="-5.979071233000179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66B7-4500-B0A4-9EB6A3EF47ED}"/>
                </c:ext>
              </c:extLst>
            </c:dLbl>
            <c:dLbl>
              <c:idx val="4"/>
              <c:layout>
                <c:manualLayout>
                  <c:x val="1.6259145769495342E-2"/>
                  <c:y val="-3.131894455381035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66B7-4500-B0A4-9EB6A3EF47ED}"/>
                </c:ext>
              </c:extLst>
            </c:dLbl>
            <c:dLbl>
              <c:idx val="5"/>
              <c:layout>
                <c:manualLayout>
                  <c:x val="2.751547745606904E-2"/>
                  <c:y val="-3.98604748866677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66B7-4500-B0A4-9EB6A3EF47ED}"/>
                </c:ext>
              </c:extLst>
            </c:dLbl>
            <c:dLbl>
              <c:idx val="6"/>
              <c:layout>
                <c:manualLayout>
                  <c:x val="2.1261959852416985E-2"/>
                  <c:y val="-2.277741422095302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66B7-4500-B0A4-9EB6A3EF47ED}"/>
                </c:ext>
              </c:extLst>
            </c:dLbl>
            <c:spPr>
              <a:noFill/>
              <a:ln>
                <a:noFill/>
              </a:ln>
              <a:effectLst/>
            </c:spPr>
            <c:txPr>
              <a:bodyPr rot="0" spcFirstLastPara="1" vertOverflow="ellipsis" vert="horz" wrap="square" lIns="38100" tIns="19050" rIns="38100" bIns="19050" anchor="ctr" anchorCtr="1">
                <a:spAutoFit/>
              </a:bodyPr>
              <a:lstStyle/>
              <a:p>
                <a:pPr>
                  <a:defRPr sz="1050" b="1"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Demos'!$R$6:$R$12</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 - Demos'!$X$6:$X$12</c:f>
              <c:numCache>
                <c:formatCode>General</c:formatCode>
                <c:ptCount val="7"/>
                <c:pt idx="0">
                  <c:v>44.1</c:v>
                </c:pt>
                <c:pt idx="1">
                  <c:v>43.6</c:v>
                </c:pt>
                <c:pt idx="2">
                  <c:v>46.4</c:v>
                </c:pt>
                <c:pt idx="3">
                  <c:v>37.9</c:v>
                </c:pt>
                <c:pt idx="4">
                  <c:v>45.3</c:v>
                </c:pt>
                <c:pt idx="5">
                  <c:v>40.5</c:v>
                </c:pt>
                <c:pt idx="6">
                  <c:v>38.700000000000003</c:v>
                </c:pt>
              </c:numCache>
            </c:numRef>
          </c:val>
          <c:smooth val="0"/>
          <c:extLst>
            <c:ext xmlns:c16="http://schemas.microsoft.com/office/drawing/2014/chart" uri="{C3380CC4-5D6E-409C-BE32-E72D297353CC}">
              <c16:uniqueId val="{0000000D-66B7-4500-B0A4-9EB6A3EF47ED}"/>
            </c:ext>
          </c:extLst>
        </c:ser>
        <c:dLbls>
          <c:showLegendKey val="0"/>
          <c:showVal val="1"/>
          <c:showCatName val="0"/>
          <c:showSerName val="0"/>
          <c:showPercent val="0"/>
          <c:showBubbleSize val="0"/>
        </c:dLbls>
        <c:marker val="1"/>
        <c:smooth val="0"/>
        <c:axId val="142725007"/>
        <c:axId val="142733647"/>
      </c:lineChart>
      <c:catAx>
        <c:axId val="358666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851026656"/>
        <c:crosses val="autoZero"/>
        <c:auto val="1"/>
        <c:lblAlgn val="ctr"/>
        <c:lblOffset val="100"/>
        <c:noMultiLvlLbl val="0"/>
      </c:catAx>
      <c:valAx>
        <c:axId val="1851026656"/>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358666112"/>
        <c:crosses val="autoZero"/>
        <c:crossBetween val="between"/>
      </c:valAx>
      <c:valAx>
        <c:axId val="142733647"/>
        <c:scaling>
          <c:orientation val="minMax"/>
          <c:max val="100"/>
          <c:min val="0"/>
        </c:scaling>
        <c:delete val="0"/>
        <c:axPos val="r"/>
        <c:numFmt formatCode="General"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142725007"/>
        <c:crosses val="max"/>
        <c:crossBetween val="between"/>
      </c:valAx>
      <c:catAx>
        <c:axId val="142725007"/>
        <c:scaling>
          <c:orientation val="minMax"/>
        </c:scaling>
        <c:delete val="1"/>
        <c:axPos val="b"/>
        <c:numFmt formatCode="General" sourceLinked="1"/>
        <c:majorTickMark val="out"/>
        <c:minorTickMark val="none"/>
        <c:tickLblPos val="nextTo"/>
        <c:crossAx val="142733647"/>
        <c:crosses val="autoZero"/>
        <c:auto val="1"/>
        <c:lblAlgn val="ctr"/>
        <c:lblOffset val="100"/>
        <c:noMultiLvlLbl val="0"/>
      </c:catAx>
      <c:spPr>
        <a:noFill/>
        <a:ln>
          <a:noFill/>
        </a:ln>
        <a:effectLst/>
      </c:spPr>
    </c:plotArea>
    <c:legend>
      <c:legendPos val="b"/>
      <c:layout>
        <c:manualLayout>
          <c:xMode val="edge"/>
          <c:yMode val="edge"/>
          <c:x val="9.8967004124484434E-2"/>
          <c:y val="0.84313210848643938"/>
          <c:w val="0.80206583552055977"/>
          <c:h val="0.1383493729950423"/>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1200" b="1">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4">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US" b="1"/>
              <a:t>Select Racial and Ethnic Population Distributions, </a:t>
            </a:r>
          </a:p>
          <a:p>
            <a:pPr>
              <a:defRPr b="1"/>
            </a:pPr>
            <a:r>
              <a:rPr lang="en-US" b="1"/>
              <a:t>2010 versus 2023</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barChart>
        <c:barDir val="col"/>
        <c:grouping val="stacked"/>
        <c:varyColors val="0"/>
        <c:ser>
          <c:idx val="0"/>
          <c:order val="0"/>
          <c:tx>
            <c:strRef>
              <c:f>'Backend Calculations - Demos'!$BB$11</c:f>
              <c:strCache>
                <c:ptCount val="1"/>
                <c:pt idx="0">
                  <c:v>Asian</c:v>
                </c:pt>
              </c:strCache>
            </c:strRef>
          </c:tx>
          <c:spPr>
            <a:solidFill>
              <a:schemeClr val="accent1"/>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'Backend Calculations - Demos'!$AZ$12:$BA$25</c:f>
              <c:multiLvlStrCache>
                <c:ptCount val="14"/>
                <c:lvl>
                  <c:pt idx="0">
                    <c:v>2010</c:v>
                  </c:pt>
                  <c:pt idx="1">
                    <c:v>2023</c:v>
                  </c:pt>
                  <c:pt idx="2">
                    <c:v>2010</c:v>
                  </c:pt>
                  <c:pt idx="3">
                    <c:v>2023</c:v>
                  </c:pt>
                  <c:pt idx="4">
                    <c:v>2010</c:v>
                  </c:pt>
                  <c:pt idx="5">
                    <c:v>2023</c:v>
                  </c:pt>
                  <c:pt idx="6">
                    <c:v>2010</c:v>
                  </c:pt>
                  <c:pt idx="7">
                    <c:v>2023</c:v>
                  </c:pt>
                  <c:pt idx="8">
                    <c:v>2010</c:v>
                  </c:pt>
                  <c:pt idx="9">
                    <c:v>2023</c:v>
                  </c:pt>
                  <c:pt idx="10">
                    <c:v>2010</c:v>
                  </c:pt>
                  <c:pt idx="11">
                    <c:v>2023</c:v>
                  </c:pt>
                  <c:pt idx="12">
                    <c:v>2010</c:v>
                  </c:pt>
                  <c:pt idx="13">
                    <c:v>2023</c:v>
                  </c:pt>
                </c:lvl>
                <c:lvl>
                  <c:pt idx="0">
                    <c:v>Bristol County</c:v>
                  </c:pt>
                  <c:pt idx="2">
                    <c:v>Kent County</c:v>
                  </c:pt>
                  <c:pt idx="4">
                    <c:v>Newport County</c:v>
                  </c:pt>
                  <c:pt idx="6">
                    <c:v>Providence County</c:v>
                  </c:pt>
                  <c:pt idx="8">
                    <c:v>Washington County</c:v>
                  </c:pt>
                  <c:pt idx="10">
                    <c:v>Rhode Island</c:v>
                  </c:pt>
                  <c:pt idx="12">
                    <c:v>United States</c:v>
                  </c:pt>
                </c:lvl>
              </c:multiLvlStrCache>
            </c:multiLvlStrRef>
          </c:cat>
          <c:val>
            <c:numRef>
              <c:f>'Backend Calculations - Demos'!$BB$12:$BB$25</c:f>
              <c:numCache>
                <c:formatCode>0.0%</c:formatCode>
                <c:ptCount val="14"/>
                <c:pt idx="0">
                  <c:v>1.6E-2</c:v>
                </c:pt>
                <c:pt idx="1">
                  <c:v>2.3E-2</c:v>
                </c:pt>
                <c:pt idx="2">
                  <c:v>2.2000000000000002E-2</c:v>
                </c:pt>
                <c:pt idx="3">
                  <c:v>0.03</c:v>
                </c:pt>
                <c:pt idx="4">
                  <c:v>1.4999999999999999E-2</c:v>
                </c:pt>
                <c:pt idx="5">
                  <c:v>1.7000000000000001E-2</c:v>
                </c:pt>
                <c:pt idx="6">
                  <c:v>3.7000000000000005E-2</c:v>
                </c:pt>
                <c:pt idx="7">
                  <c:v>4.2000000000000003E-2</c:v>
                </c:pt>
                <c:pt idx="8">
                  <c:v>1.8000000000000002E-2</c:v>
                </c:pt>
                <c:pt idx="9">
                  <c:v>2.2000000000000002E-2</c:v>
                </c:pt>
                <c:pt idx="10">
                  <c:v>2.8999999999999998E-2</c:v>
                </c:pt>
                <c:pt idx="11">
                  <c:v>3.5000000000000003E-2</c:v>
                </c:pt>
                <c:pt idx="12">
                  <c:v>4.7E-2</c:v>
                </c:pt>
                <c:pt idx="13">
                  <c:v>5.7999999999999996E-2</c:v>
                </c:pt>
              </c:numCache>
            </c:numRef>
          </c:val>
          <c:extLst xmlns:c15="http://schemas.microsoft.com/office/drawing/2012/chart">
            <c:ext xmlns:c16="http://schemas.microsoft.com/office/drawing/2014/chart" uri="{C3380CC4-5D6E-409C-BE32-E72D297353CC}">
              <c16:uniqueId val="{00000000-5E61-4DB6-93F9-5A33A53155E3}"/>
            </c:ext>
          </c:extLst>
        </c:ser>
        <c:ser>
          <c:idx val="1"/>
          <c:order val="1"/>
          <c:tx>
            <c:strRef>
              <c:f>'Backend Calculations - Demos'!$BC$11</c:f>
              <c:strCache>
                <c:ptCount val="1"/>
                <c:pt idx="0">
                  <c:v>Black</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'Backend Calculations - Demos'!$AZ$12:$BA$25</c:f>
              <c:multiLvlStrCache>
                <c:ptCount val="14"/>
                <c:lvl>
                  <c:pt idx="0">
                    <c:v>2010</c:v>
                  </c:pt>
                  <c:pt idx="1">
                    <c:v>2023</c:v>
                  </c:pt>
                  <c:pt idx="2">
                    <c:v>2010</c:v>
                  </c:pt>
                  <c:pt idx="3">
                    <c:v>2023</c:v>
                  </c:pt>
                  <c:pt idx="4">
                    <c:v>2010</c:v>
                  </c:pt>
                  <c:pt idx="5">
                    <c:v>2023</c:v>
                  </c:pt>
                  <c:pt idx="6">
                    <c:v>2010</c:v>
                  </c:pt>
                  <c:pt idx="7">
                    <c:v>2023</c:v>
                  </c:pt>
                  <c:pt idx="8">
                    <c:v>2010</c:v>
                  </c:pt>
                  <c:pt idx="9">
                    <c:v>2023</c:v>
                  </c:pt>
                  <c:pt idx="10">
                    <c:v>2010</c:v>
                  </c:pt>
                  <c:pt idx="11">
                    <c:v>2023</c:v>
                  </c:pt>
                  <c:pt idx="12">
                    <c:v>2010</c:v>
                  </c:pt>
                  <c:pt idx="13">
                    <c:v>2023</c:v>
                  </c:pt>
                </c:lvl>
                <c:lvl>
                  <c:pt idx="0">
                    <c:v>Bristol County</c:v>
                  </c:pt>
                  <c:pt idx="2">
                    <c:v>Kent County</c:v>
                  </c:pt>
                  <c:pt idx="4">
                    <c:v>Newport County</c:v>
                  </c:pt>
                  <c:pt idx="6">
                    <c:v>Providence County</c:v>
                  </c:pt>
                  <c:pt idx="8">
                    <c:v>Washington County</c:v>
                  </c:pt>
                  <c:pt idx="10">
                    <c:v>Rhode Island</c:v>
                  </c:pt>
                  <c:pt idx="12">
                    <c:v>United States</c:v>
                  </c:pt>
                </c:lvl>
              </c:multiLvlStrCache>
            </c:multiLvlStrRef>
          </c:cat>
          <c:val>
            <c:numRef>
              <c:f>'Backend Calculations - Demos'!$BC$12:$BC$25</c:f>
              <c:numCache>
                <c:formatCode>0.0%</c:formatCode>
                <c:ptCount val="14"/>
                <c:pt idx="0">
                  <c:v>4.0000000000000001E-3</c:v>
                </c:pt>
                <c:pt idx="1">
                  <c:v>1.1000000000000001E-2</c:v>
                </c:pt>
                <c:pt idx="2">
                  <c:v>1.6E-2</c:v>
                </c:pt>
                <c:pt idx="3">
                  <c:v>2.1000000000000001E-2</c:v>
                </c:pt>
                <c:pt idx="4">
                  <c:v>3.7999999999999999E-2</c:v>
                </c:pt>
                <c:pt idx="5">
                  <c:v>3.7999999999999999E-2</c:v>
                </c:pt>
                <c:pt idx="6">
                  <c:v>8.6999999999999994E-2</c:v>
                </c:pt>
                <c:pt idx="7">
                  <c:v>8.3000000000000004E-2</c:v>
                </c:pt>
                <c:pt idx="8">
                  <c:v>1.2E-2</c:v>
                </c:pt>
                <c:pt idx="9">
                  <c:v>1.3000000000000001E-2</c:v>
                </c:pt>
                <c:pt idx="10">
                  <c:v>5.9000000000000004E-2</c:v>
                </c:pt>
                <c:pt idx="11">
                  <c:v>5.7999999999999996E-2</c:v>
                </c:pt>
                <c:pt idx="12">
                  <c:v>0.125</c:v>
                </c:pt>
                <c:pt idx="13">
                  <c:v>0.124</c:v>
                </c:pt>
              </c:numCache>
            </c:numRef>
          </c:val>
          <c:extLst>
            <c:ext xmlns:c16="http://schemas.microsoft.com/office/drawing/2014/chart" uri="{C3380CC4-5D6E-409C-BE32-E72D297353CC}">
              <c16:uniqueId val="{00000009-5E61-4DB6-93F9-5A33A53155E3}"/>
            </c:ext>
          </c:extLst>
        </c:ser>
        <c:ser>
          <c:idx val="2"/>
          <c:order val="2"/>
          <c:tx>
            <c:strRef>
              <c:f>'Backend Calculations - Demos'!$BD$11</c:f>
              <c:strCache>
                <c:ptCount val="1"/>
                <c:pt idx="0">
                  <c:v>White</c:v>
                </c:pt>
              </c:strCache>
            </c:strRef>
          </c:tx>
          <c:spPr>
            <a:solidFill>
              <a:schemeClr val="accent3"/>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'Backend Calculations - Demos'!$AZ$12:$BA$25</c:f>
              <c:multiLvlStrCache>
                <c:ptCount val="14"/>
                <c:lvl>
                  <c:pt idx="0">
                    <c:v>2010</c:v>
                  </c:pt>
                  <c:pt idx="1">
                    <c:v>2023</c:v>
                  </c:pt>
                  <c:pt idx="2">
                    <c:v>2010</c:v>
                  </c:pt>
                  <c:pt idx="3">
                    <c:v>2023</c:v>
                  </c:pt>
                  <c:pt idx="4">
                    <c:v>2010</c:v>
                  </c:pt>
                  <c:pt idx="5">
                    <c:v>2023</c:v>
                  </c:pt>
                  <c:pt idx="6">
                    <c:v>2010</c:v>
                  </c:pt>
                  <c:pt idx="7">
                    <c:v>2023</c:v>
                  </c:pt>
                  <c:pt idx="8">
                    <c:v>2010</c:v>
                  </c:pt>
                  <c:pt idx="9">
                    <c:v>2023</c:v>
                  </c:pt>
                  <c:pt idx="10">
                    <c:v>2010</c:v>
                  </c:pt>
                  <c:pt idx="11">
                    <c:v>2023</c:v>
                  </c:pt>
                  <c:pt idx="12">
                    <c:v>2010</c:v>
                  </c:pt>
                  <c:pt idx="13">
                    <c:v>2023</c:v>
                  </c:pt>
                </c:lvl>
                <c:lvl>
                  <c:pt idx="0">
                    <c:v>Bristol County</c:v>
                  </c:pt>
                  <c:pt idx="2">
                    <c:v>Kent County</c:v>
                  </c:pt>
                  <c:pt idx="4">
                    <c:v>Newport County</c:v>
                  </c:pt>
                  <c:pt idx="6">
                    <c:v>Providence County</c:v>
                  </c:pt>
                  <c:pt idx="8">
                    <c:v>Washington County</c:v>
                  </c:pt>
                  <c:pt idx="10">
                    <c:v>Rhode Island</c:v>
                  </c:pt>
                  <c:pt idx="12">
                    <c:v>United States</c:v>
                  </c:pt>
                </c:lvl>
              </c:multiLvlStrCache>
            </c:multiLvlStrRef>
          </c:cat>
          <c:val>
            <c:numRef>
              <c:f>'Backend Calculations - Demos'!$BD$12:$BD$25</c:f>
              <c:numCache>
                <c:formatCode>0.0%</c:formatCode>
                <c:ptCount val="14"/>
                <c:pt idx="0">
                  <c:v>0.96200000000000008</c:v>
                </c:pt>
                <c:pt idx="1">
                  <c:v>0.90400000000000003</c:v>
                </c:pt>
                <c:pt idx="2">
                  <c:v>0.94099999999999995</c:v>
                </c:pt>
                <c:pt idx="3">
                  <c:v>0.86599999999999999</c:v>
                </c:pt>
                <c:pt idx="4">
                  <c:v>0.91599999999999993</c:v>
                </c:pt>
                <c:pt idx="5">
                  <c:v>0.84900000000000009</c:v>
                </c:pt>
                <c:pt idx="6">
                  <c:v>0.74</c:v>
                </c:pt>
                <c:pt idx="7">
                  <c:v>0.621</c:v>
                </c:pt>
                <c:pt idx="8">
                  <c:v>0.94099999999999995</c:v>
                </c:pt>
                <c:pt idx="9">
                  <c:v>0.90400000000000003</c:v>
                </c:pt>
                <c:pt idx="10">
                  <c:v>0.82</c:v>
                </c:pt>
                <c:pt idx="11">
                  <c:v>0.72299999999999998</c:v>
                </c:pt>
                <c:pt idx="12">
                  <c:v>0.74</c:v>
                </c:pt>
                <c:pt idx="13">
                  <c:v>0.63400000000000001</c:v>
                </c:pt>
              </c:numCache>
            </c:numRef>
          </c:val>
          <c:extLst>
            <c:ext xmlns:c16="http://schemas.microsoft.com/office/drawing/2014/chart" uri="{C3380CC4-5D6E-409C-BE32-E72D297353CC}">
              <c16:uniqueId val="{0000000A-5E61-4DB6-93F9-5A33A53155E3}"/>
            </c:ext>
          </c:extLst>
        </c:ser>
        <c:ser>
          <c:idx val="3"/>
          <c:order val="3"/>
          <c:tx>
            <c:strRef>
              <c:f>'Backend Calculations - Demos'!$BE$11</c:f>
              <c:strCache>
                <c:ptCount val="1"/>
                <c:pt idx="0">
                  <c:v>Multi-Racial</c:v>
                </c:pt>
              </c:strCache>
            </c:strRef>
          </c:tx>
          <c:spPr>
            <a:solidFill>
              <a:schemeClr val="accent4"/>
            </a:solidFill>
            <a:ln>
              <a:noFill/>
            </a:ln>
            <a:effectLst/>
          </c:spPr>
          <c:invertIfNegative val="0"/>
          <c:dLbls>
            <c:spPr>
              <a:noFill/>
              <a:ln>
                <a:noFill/>
              </a:ln>
              <a:effectLst/>
            </c:spPr>
            <c:txPr>
              <a:bodyPr rot="-5400000" spcFirstLastPara="1" vertOverflow="ellipsis"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multiLvlStrRef>
              <c:f>'Backend Calculations - Demos'!$AZ$12:$BA$25</c:f>
              <c:multiLvlStrCache>
                <c:ptCount val="14"/>
                <c:lvl>
                  <c:pt idx="0">
                    <c:v>2010</c:v>
                  </c:pt>
                  <c:pt idx="1">
                    <c:v>2023</c:v>
                  </c:pt>
                  <c:pt idx="2">
                    <c:v>2010</c:v>
                  </c:pt>
                  <c:pt idx="3">
                    <c:v>2023</c:v>
                  </c:pt>
                  <c:pt idx="4">
                    <c:v>2010</c:v>
                  </c:pt>
                  <c:pt idx="5">
                    <c:v>2023</c:v>
                  </c:pt>
                  <c:pt idx="6">
                    <c:v>2010</c:v>
                  </c:pt>
                  <c:pt idx="7">
                    <c:v>2023</c:v>
                  </c:pt>
                  <c:pt idx="8">
                    <c:v>2010</c:v>
                  </c:pt>
                  <c:pt idx="9">
                    <c:v>2023</c:v>
                  </c:pt>
                  <c:pt idx="10">
                    <c:v>2010</c:v>
                  </c:pt>
                  <c:pt idx="11">
                    <c:v>2023</c:v>
                  </c:pt>
                  <c:pt idx="12">
                    <c:v>2010</c:v>
                  </c:pt>
                  <c:pt idx="13">
                    <c:v>2023</c:v>
                  </c:pt>
                </c:lvl>
                <c:lvl>
                  <c:pt idx="0">
                    <c:v>Bristol County</c:v>
                  </c:pt>
                  <c:pt idx="2">
                    <c:v>Kent County</c:v>
                  </c:pt>
                  <c:pt idx="4">
                    <c:v>Newport County</c:v>
                  </c:pt>
                  <c:pt idx="6">
                    <c:v>Providence County</c:v>
                  </c:pt>
                  <c:pt idx="8">
                    <c:v>Washington County</c:v>
                  </c:pt>
                  <c:pt idx="10">
                    <c:v>Rhode Island</c:v>
                  </c:pt>
                  <c:pt idx="12">
                    <c:v>United States</c:v>
                  </c:pt>
                </c:lvl>
              </c:multiLvlStrCache>
            </c:multiLvlStrRef>
          </c:cat>
          <c:val>
            <c:numRef>
              <c:f>'Backend Calculations - Demos'!$BE$12:$BE$25</c:f>
              <c:numCache>
                <c:formatCode>0.0%</c:formatCode>
                <c:ptCount val="14"/>
                <c:pt idx="0">
                  <c:v>1.3000000000000001E-2</c:v>
                </c:pt>
                <c:pt idx="1">
                  <c:v>0.05</c:v>
                </c:pt>
                <c:pt idx="2">
                  <c:v>1.2E-2</c:v>
                </c:pt>
                <c:pt idx="3">
                  <c:v>6.3E-2</c:v>
                </c:pt>
                <c:pt idx="4">
                  <c:v>1.9E-2</c:v>
                </c:pt>
                <c:pt idx="5">
                  <c:v>7.0000000000000007E-2</c:v>
                </c:pt>
                <c:pt idx="6">
                  <c:v>2.7999999999999997E-2</c:v>
                </c:pt>
                <c:pt idx="7">
                  <c:v>0.13900000000000001</c:v>
                </c:pt>
                <c:pt idx="8">
                  <c:v>1.3999999999999999E-2</c:v>
                </c:pt>
                <c:pt idx="9">
                  <c:v>4.8000000000000001E-2</c:v>
                </c:pt>
                <c:pt idx="10">
                  <c:v>2.2000000000000002E-2</c:v>
                </c:pt>
                <c:pt idx="11">
                  <c:v>0.107</c:v>
                </c:pt>
                <c:pt idx="12">
                  <c:v>2.4E-2</c:v>
                </c:pt>
                <c:pt idx="13">
                  <c:v>0.107</c:v>
                </c:pt>
              </c:numCache>
            </c:numRef>
          </c:val>
          <c:extLst>
            <c:ext xmlns:c16="http://schemas.microsoft.com/office/drawing/2014/chart" uri="{C3380CC4-5D6E-409C-BE32-E72D297353CC}">
              <c16:uniqueId val="{0000000B-5E61-4DB6-93F9-5A33A53155E3}"/>
            </c:ext>
          </c:extLst>
        </c:ser>
        <c:dLbls>
          <c:showLegendKey val="0"/>
          <c:showVal val="1"/>
          <c:showCatName val="0"/>
          <c:showSerName val="0"/>
          <c:showPercent val="0"/>
          <c:showBubbleSize val="0"/>
        </c:dLbls>
        <c:gapWidth val="75"/>
        <c:overlap val="100"/>
        <c:axId val="61240751"/>
        <c:axId val="61241231"/>
      </c:barChart>
      <c:lineChart>
        <c:grouping val="standard"/>
        <c:varyColors val="0"/>
        <c:ser>
          <c:idx val="4"/>
          <c:order val="4"/>
          <c:tx>
            <c:strRef>
              <c:f>'Backend Calculations - Demos'!$BF$11</c:f>
              <c:strCache>
                <c:ptCount val="1"/>
                <c:pt idx="0">
                  <c:v>Latinx (any race)</c:v>
                </c:pt>
              </c:strCache>
            </c:strRef>
          </c:tx>
          <c:spPr>
            <a:ln w="28575" cap="rnd">
              <a:solidFill>
                <a:schemeClr val="accent5"/>
              </a:solidFill>
              <a:round/>
            </a:ln>
            <a:effectLst/>
          </c:spPr>
          <c:marker>
            <c:symbol val="none"/>
          </c:marker>
          <c:dLbls>
            <c:dLbl>
              <c:idx val="0"/>
              <c:layout>
                <c:manualLayout>
                  <c:x val="9.3750364537765942E-3"/>
                  <c:y val="-8.9600025325781651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5E61-4DB6-93F9-5A33A53155E3}"/>
                </c:ext>
              </c:extLst>
            </c:dLbl>
            <c:dLbl>
              <c:idx val="1"/>
              <c:layout>
                <c:manualLayout>
                  <c:x val="2.7777777777777436E-3"/>
                  <c:y val="-8.8843129806142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D-5E61-4DB6-93F9-5A33A53155E3}"/>
                </c:ext>
              </c:extLst>
            </c:dLbl>
            <c:dLbl>
              <c:idx val="2"/>
              <c:layout>
                <c:manualLayout>
                  <c:x val="8.3333333333332985E-3"/>
                  <c:y val="-8.884312980614271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5E61-4DB6-93F9-5A33A53155E3}"/>
                </c:ext>
              </c:extLst>
            </c:dLbl>
            <c:dLbl>
              <c:idx val="3"/>
              <c:layout>
                <c:manualLayout>
                  <c:x val="6.7128900554097402E-3"/>
                  <c:y val="-6.691330524473913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5E61-4DB6-93F9-5A33A53155E3}"/>
                </c:ext>
              </c:extLst>
            </c:dLbl>
            <c:dLbl>
              <c:idx val="4"/>
              <c:layout>
                <c:manualLayout>
                  <c:x val="4.1666666666666666E-3"/>
                  <c:y val="-8.304726711792605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5E61-4DB6-93F9-5A33A53155E3}"/>
                </c:ext>
              </c:extLst>
            </c:dLbl>
            <c:dLbl>
              <c:idx val="5"/>
              <c:layout>
                <c:manualLayout>
                  <c:x val="3.1249635462233887E-3"/>
                  <c:y val="-8.657215545425249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1-5E61-4DB6-93F9-5A33A53155E3}"/>
                </c:ext>
              </c:extLst>
            </c:dLbl>
            <c:dLbl>
              <c:idx val="6"/>
              <c:layout>
                <c:manualLayout>
                  <c:x val="-9.6064450277048696E-3"/>
                  <c:y val="-3.401856840263388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2-5E61-4DB6-93F9-5A33A53155E3}"/>
                </c:ext>
              </c:extLst>
            </c:dLbl>
            <c:dLbl>
              <c:idx val="7"/>
              <c:layout>
                <c:manualLayout>
                  <c:x val="-9.2592592592592587E-3"/>
                  <c:y val="-7.3099415204678359E-3"/>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B-5E61-4DB6-93F9-5A33A53155E3}"/>
                </c:ext>
              </c:extLst>
            </c:dLbl>
            <c:dLbl>
              <c:idx val="8"/>
              <c:layout>
                <c:manualLayout>
                  <c:x val="-3.4725967473243929E-4"/>
                  <c:y val="-6.61561219321269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3-5E61-4DB6-93F9-5A33A53155E3}"/>
                </c:ext>
              </c:extLst>
            </c:dLbl>
            <c:dLbl>
              <c:idx val="9"/>
              <c:layout>
                <c:manualLayout>
                  <c:x val="3.0093841009599829E-3"/>
                  <c:y val="-8.202991895749874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4-5E61-4DB6-93F9-5A33A53155E3}"/>
                </c:ext>
              </c:extLst>
            </c:dLbl>
            <c:dLbl>
              <c:idx val="10"/>
              <c:layout>
                <c:manualLayout>
                  <c:x val="-8.5301837270341206E-4"/>
                  <c:y val="-8.216000138140627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5-5E61-4DB6-93F9-5A33A53155E3}"/>
                </c:ext>
              </c:extLst>
            </c:dLbl>
            <c:dLbl>
              <c:idx val="11"/>
              <c:layout>
                <c:manualLayout>
                  <c:x val="-5.7874015748045078E-4"/>
                  <c:y val="-5.519120965142514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6-5E61-4DB6-93F9-5A33A53155E3}"/>
                </c:ext>
              </c:extLst>
            </c:dLbl>
            <c:dLbl>
              <c:idx val="12"/>
              <c:layout>
                <c:manualLayout>
                  <c:x val="-6.9444444444444441E-3"/>
                  <c:y val="-7.5737325597458285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7-5E61-4DB6-93F9-5A33A53155E3}"/>
                </c:ext>
              </c:extLst>
            </c:dLbl>
            <c:dLbl>
              <c:idx val="13"/>
              <c:layout>
                <c:manualLayout>
                  <c:x val="-4.6296296296296298E-4"/>
                  <c:y val="-5.3807501036054702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8-5E61-4DB6-93F9-5A33A53155E3}"/>
                </c:ext>
              </c:extLst>
            </c:dLbl>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rgbClr val="000000"/>
                      </a:solidFill>
                      <a:round/>
                    </a:ln>
                    <a:effectLst/>
                  </c:spPr>
                </c15:leaderLines>
              </c:ext>
            </c:extLst>
          </c:dLbls>
          <c:cat>
            <c:multiLvlStrRef>
              <c:f>'Backend Calculations - Demos'!$AZ$12:$BA$25</c:f>
              <c:multiLvlStrCache>
                <c:ptCount val="14"/>
                <c:lvl>
                  <c:pt idx="0">
                    <c:v>2010</c:v>
                  </c:pt>
                  <c:pt idx="1">
                    <c:v>2023</c:v>
                  </c:pt>
                  <c:pt idx="2">
                    <c:v>2010</c:v>
                  </c:pt>
                  <c:pt idx="3">
                    <c:v>2023</c:v>
                  </c:pt>
                  <c:pt idx="4">
                    <c:v>2010</c:v>
                  </c:pt>
                  <c:pt idx="5">
                    <c:v>2023</c:v>
                  </c:pt>
                  <c:pt idx="6">
                    <c:v>2010</c:v>
                  </c:pt>
                  <c:pt idx="7">
                    <c:v>2023</c:v>
                  </c:pt>
                  <c:pt idx="8">
                    <c:v>2010</c:v>
                  </c:pt>
                  <c:pt idx="9">
                    <c:v>2023</c:v>
                  </c:pt>
                  <c:pt idx="10">
                    <c:v>2010</c:v>
                  </c:pt>
                  <c:pt idx="11">
                    <c:v>2023</c:v>
                  </c:pt>
                  <c:pt idx="12">
                    <c:v>2010</c:v>
                  </c:pt>
                  <c:pt idx="13">
                    <c:v>2023</c:v>
                  </c:pt>
                </c:lvl>
                <c:lvl>
                  <c:pt idx="0">
                    <c:v>Bristol County</c:v>
                  </c:pt>
                  <c:pt idx="2">
                    <c:v>Kent County</c:v>
                  </c:pt>
                  <c:pt idx="4">
                    <c:v>Newport County</c:v>
                  </c:pt>
                  <c:pt idx="6">
                    <c:v>Providence County</c:v>
                  </c:pt>
                  <c:pt idx="8">
                    <c:v>Washington County</c:v>
                  </c:pt>
                  <c:pt idx="10">
                    <c:v>Rhode Island</c:v>
                  </c:pt>
                  <c:pt idx="12">
                    <c:v>United States</c:v>
                  </c:pt>
                </c:lvl>
              </c:multiLvlStrCache>
            </c:multiLvlStrRef>
          </c:cat>
          <c:val>
            <c:numRef>
              <c:f>'Backend Calculations - Demos'!$BF$12:$BF$25</c:f>
              <c:numCache>
                <c:formatCode>0.0%</c:formatCode>
                <c:ptCount val="14"/>
                <c:pt idx="0">
                  <c:v>0.02</c:v>
                </c:pt>
                <c:pt idx="1">
                  <c:v>0.04</c:v>
                </c:pt>
                <c:pt idx="2">
                  <c:v>0.03</c:v>
                </c:pt>
                <c:pt idx="3">
                  <c:v>6.4000000000000001E-2</c:v>
                </c:pt>
                <c:pt idx="4">
                  <c:v>4.0999999999999995E-2</c:v>
                </c:pt>
                <c:pt idx="5">
                  <c:v>6.6000000000000003E-2</c:v>
                </c:pt>
                <c:pt idx="6">
                  <c:v>0.17800000000000002</c:v>
                </c:pt>
                <c:pt idx="7">
                  <c:v>0.249</c:v>
                </c:pt>
                <c:pt idx="8">
                  <c:v>2.3E-2</c:v>
                </c:pt>
                <c:pt idx="9">
                  <c:v>3.7000000000000005E-2</c:v>
                </c:pt>
                <c:pt idx="10">
                  <c:v>0.11800000000000001</c:v>
                </c:pt>
                <c:pt idx="11">
                  <c:v>0.17100000000000001</c:v>
                </c:pt>
                <c:pt idx="12">
                  <c:v>0.157</c:v>
                </c:pt>
                <c:pt idx="13">
                  <c:v>0.19</c:v>
                </c:pt>
              </c:numCache>
            </c:numRef>
          </c:val>
          <c:smooth val="0"/>
          <c:extLst>
            <c:ext xmlns:c16="http://schemas.microsoft.com/office/drawing/2014/chart" uri="{C3380CC4-5D6E-409C-BE32-E72D297353CC}">
              <c16:uniqueId val="{00000019-5E61-4DB6-93F9-5A33A53155E3}"/>
            </c:ext>
          </c:extLst>
        </c:ser>
        <c:dLbls>
          <c:showLegendKey val="0"/>
          <c:showVal val="1"/>
          <c:showCatName val="0"/>
          <c:showSerName val="0"/>
          <c:showPercent val="0"/>
          <c:showBubbleSize val="0"/>
        </c:dLbls>
        <c:marker val="1"/>
        <c:smooth val="0"/>
        <c:axId val="72187936"/>
        <c:axId val="72189376"/>
      </c:lineChart>
      <c:catAx>
        <c:axId val="61240751"/>
        <c:scaling>
          <c:orientation val="minMax"/>
        </c:scaling>
        <c:delete val="0"/>
        <c:axPos val="b"/>
        <c:numFmt formatCode="General" sourceLinked="1"/>
        <c:majorTickMark val="none"/>
        <c:minorTickMark val="none"/>
        <c:tickLblPos val="low"/>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61241231"/>
        <c:crosses val="autoZero"/>
        <c:auto val="1"/>
        <c:lblAlgn val="ctr"/>
        <c:lblOffset val="300"/>
        <c:noMultiLvlLbl val="0"/>
      </c:catAx>
      <c:valAx>
        <c:axId val="61241231"/>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61240751"/>
        <c:crosses val="autoZero"/>
        <c:crossBetween val="between"/>
        <c:majorUnit val="0.2"/>
      </c:valAx>
      <c:valAx>
        <c:axId val="72189376"/>
        <c:scaling>
          <c:orientation val="minMax"/>
        </c:scaling>
        <c:delete val="1"/>
        <c:axPos val="r"/>
        <c:numFmt formatCode="0.0%" sourceLinked="1"/>
        <c:majorTickMark val="out"/>
        <c:minorTickMark val="none"/>
        <c:tickLblPos val="nextTo"/>
        <c:crossAx val="72187936"/>
        <c:crosses val="max"/>
        <c:crossBetween val="between"/>
      </c:valAx>
      <c:catAx>
        <c:axId val="72187936"/>
        <c:scaling>
          <c:orientation val="minMax"/>
        </c:scaling>
        <c:delete val="1"/>
        <c:axPos val="b"/>
        <c:numFmt formatCode="General" sourceLinked="1"/>
        <c:majorTickMark val="out"/>
        <c:minorTickMark val="none"/>
        <c:tickLblPos val="nextTo"/>
        <c:crossAx val="72189376"/>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0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rgbClr val="000000"/>
      </a:solidFill>
      <a:round/>
    </a:ln>
    <a:effectLst/>
  </c:spPr>
  <c:txPr>
    <a:bodyPr/>
    <a:lstStyle/>
    <a:p>
      <a:pPr>
        <a:defRPr sz="100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4">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US" sz="1200"/>
              <a:t>2019-2023 Proportion of Population that </a:t>
            </a:r>
          </a:p>
          <a:p>
            <a:pPr>
              <a:defRPr sz="1200"/>
            </a:pPr>
            <a:r>
              <a:rPr lang="en-US" sz="1200"/>
              <a:t>Speaks a Primary Language Other than English</a:t>
            </a:r>
          </a:p>
        </c:rich>
      </c:tx>
      <c:layout>
        <c:manualLayout>
          <c:xMode val="edge"/>
          <c:yMode val="edge"/>
          <c:x val="0.24903460915966089"/>
          <c:y val="1.950680421137891E-2"/>
        </c:manualLayout>
      </c:layout>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manualLayout>
          <c:layoutTarget val="inner"/>
          <c:xMode val="edge"/>
          <c:yMode val="edge"/>
          <c:x val="0.11710951034135401"/>
          <c:y val="0.17040614063867018"/>
          <c:w val="0.85864003809261191"/>
          <c:h val="0.62224008457276181"/>
        </c:manualLayout>
      </c:layout>
      <c:barChart>
        <c:barDir val="col"/>
        <c:grouping val="clustered"/>
        <c:varyColors val="0"/>
        <c:ser>
          <c:idx val="0"/>
          <c:order val="0"/>
          <c:spPr>
            <a:solidFill>
              <a:schemeClr val="accent1"/>
            </a:solidFill>
            <a:ln>
              <a:noFill/>
            </a:ln>
            <a:effectLst/>
          </c:spPr>
          <c:invertIfNegative val="0"/>
          <c:dPt>
            <c:idx val="0"/>
            <c:invertIfNegative val="0"/>
            <c:bubble3D val="0"/>
            <c:spPr>
              <a:solidFill>
                <a:srgbClr val="3C5578"/>
              </a:solidFill>
              <a:ln>
                <a:noFill/>
              </a:ln>
              <a:effectLst/>
            </c:spPr>
            <c:extLst>
              <c:ext xmlns:c16="http://schemas.microsoft.com/office/drawing/2014/chart" uri="{C3380CC4-5D6E-409C-BE32-E72D297353CC}">
                <c16:uniqueId val="{00000001-15EE-4E7E-A8BE-903FA15DE2C7}"/>
              </c:ext>
            </c:extLst>
          </c:dPt>
          <c:dPt>
            <c:idx val="1"/>
            <c:invertIfNegative val="0"/>
            <c:bubble3D val="0"/>
            <c:spPr>
              <a:solidFill>
                <a:srgbClr val="4E8A9B"/>
              </a:solidFill>
              <a:ln>
                <a:noFill/>
              </a:ln>
              <a:effectLst/>
            </c:spPr>
            <c:extLst>
              <c:ext xmlns:c16="http://schemas.microsoft.com/office/drawing/2014/chart" uri="{C3380CC4-5D6E-409C-BE32-E72D297353CC}">
                <c16:uniqueId val="{00000003-15EE-4E7E-A8BE-903FA15DE2C7}"/>
              </c:ext>
            </c:extLst>
          </c:dPt>
          <c:dPt>
            <c:idx val="2"/>
            <c:invertIfNegative val="0"/>
            <c:bubble3D val="0"/>
            <c:spPr>
              <a:solidFill>
                <a:srgbClr val="E28533"/>
              </a:solidFill>
              <a:ln>
                <a:noFill/>
              </a:ln>
              <a:effectLst/>
            </c:spPr>
            <c:extLst>
              <c:ext xmlns:c16="http://schemas.microsoft.com/office/drawing/2014/chart" uri="{C3380CC4-5D6E-409C-BE32-E72D297353CC}">
                <c16:uniqueId val="{00000005-15EE-4E7E-A8BE-903FA15DE2C7}"/>
              </c:ext>
            </c:extLst>
          </c:dPt>
          <c:dPt>
            <c:idx val="3"/>
            <c:invertIfNegative val="0"/>
            <c:bubble3D val="0"/>
            <c:spPr>
              <a:solidFill>
                <a:srgbClr val="6F923C"/>
              </a:solidFill>
              <a:ln>
                <a:noFill/>
              </a:ln>
              <a:effectLst/>
            </c:spPr>
            <c:extLst>
              <c:ext xmlns:c16="http://schemas.microsoft.com/office/drawing/2014/chart" uri="{C3380CC4-5D6E-409C-BE32-E72D297353CC}">
                <c16:uniqueId val="{00000007-15EE-4E7E-A8BE-903FA15DE2C7}"/>
              </c:ext>
            </c:extLst>
          </c:dPt>
          <c:dPt>
            <c:idx val="4"/>
            <c:invertIfNegative val="0"/>
            <c:bubble3D val="0"/>
            <c:spPr>
              <a:solidFill>
                <a:srgbClr val="C8519E"/>
              </a:solidFill>
              <a:ln>
                <a:noFill/>
              </a:ln>
              <a:effectLst/>
            </c:spPr>
            <c:extLst>
              <c:ext xmlns:c16="http://schemas.microsoft.com/office/drawing/2014/chart" uri="{C3380CC4-5D6E-409C-BE32-E72D297353CC}">
                <c16:uniqueId val="{00000009-15EE-4E7E-A8BE-903FA15DE2C7}"/>
              </c:ext>
            </c:extLst>
          </c:dPt>
          <c:dPt>
            <c:idx val="5"/>
            <c:invertIfNegative val="0"/>
            <c:bubble3D val="0"/>
            <c:spPr>
              <a:solidFill>
                <a:srgbClr val="EF434F"/>
              </a:solidFill>
              <a:ln>
                <a:noFill/>
              </a:ln>
              <a:effectLst/>
            </c:spPr>
            <c:extLst>
              <c:ext xmlns:c16="http://schemas.microsoft.com/office/drawing/2014/chart" uri="{C3380CC4-5D6E-409C-BE32-E72D297353CC}">
                <c16:uniqueId val="{0000000B-15EE-4E7E-A8BE-903FA15DE2C7}"/>
              </c:ext>
            </c:extLst>
          </c:dPt>
          <c:dPt>
            <c:idx val="6"/>
            <c:invertIfNegative val="0"/>
            <c:bubble3D val="0"/>
            <c:spPr>
              <a:solidFill>
                <a:srgbClr val="592F56"/>
              </a:solidFill>
              <a:ln>
                <a:noFill/>
              </a:ln>
              <a:effectLst/>
            </c:spPr>
            <c:extLst>
              <c:ext xmlns:c16="http://schemas.microsoft.com/office/drawing/2014/chart" uri="{C3380CC4-5D6E-409C-BE32-E72D297353CC}">
                <c16:uniqueId val="{0000000D-15EE-4E7E-A8BE-903FA15DE2C7}"/>
              </c:ext>
            </c:extLst>
          </c:dPt>
          <c:dLbls>
            <c:spPr>
              <a:noFill/>
              <a:ln>
                <a:noFill/>
              </a:ln>
              <a:effectLst/>
            </c:spPr>
            <c:txPr>
              <a:bodyPr rot="0" spcFirstLastPara="1" vertOverflow="ellipsis" vert="horz" wrap="square" lIns="38100" tIns="19050" rIns="38100" bIns="19050" anchor="ctr" anchorCtr="1">
                <a:spAutoFit/>
              </a:bodyPr>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Demos'!$BV$7:$BV$13</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 - Demos'!$BW$7:$BW$13</c:f>
              <c:numCache>
                <c:formatCode>0.0%</c:formatCode>
                <c:ptCount val="7"/>
                <c:pt idx="0">
                  <c:v>0.125</c:v>
                </c:pt>
                <c:pt idx="1">
                  <c:v>9.1999999999999998E-2</c:v>
                </c:pt>
                <c:pt idx="2">
                  <c:v>9.4E-2</c:v>
                </c:pt>
                <c:pt idx="3">
                  <c:v>0.32100000000000001</c:v>
                </c:pt>
                <c:pt idx="4">
                  <c:v>6.2E-2</c:v>
                </c:pt>
                <c:pt idx="5">
                  <c:v>0.22699999999999998</c:v>
                </c:pt>
                <c:pt idx="6">
                  <c:v>0.22</c:v>
                </c:pt>
              </c:numCache>
            </c:numRef>
          </c:val>
          <c:extLst>
            <c:ext xmlns:c16="http://schemas.microsoft.com/office/drawing/2014/chart" uri="{C3380CC4-5D6E-409C-BE32-E72D297353CC}">
              <c16:uniqueId val="{0000000E-15EE-4E7E-A8BE-903FA15DE2C7}"/>
            </c:ext>
          </c:extLst>
        </c:ser>
        <c:dLbls>
          <c:dLblPos val="outEnd"/>
          <c:showLegendKey val="0"/>
          <c:showVal val="1"/>
          <c:showCatName val="0"/>
          <c:showSerName val="0"/>
          <c:showPercent val="0"/>
          <c:showBubbleSize val="0"/>
        </c:dLbls>
        <c:gapWidth val="121"/>
        <c:overlap val="-27"/>
        <c:axId val="755875728"/>
        <c:axId val="783354160"/>
      </c:barChart>
      <c:catAx>
        <c:axId val="75587572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783354160"/>
        <c:crosses val="autoZero"/>
        <c:auto val="1"/>
        <c:lblAlgn val="ctr"/>
        <c:lblOffset val="100"/>
        <c:noMultiLvlLbl val="0"/>
      </c:catAx>
      <c:valAx>
        <c:axId val="783354160"/>
        <c:scaling>
          <c:orientation val="minMax"/>
          <c:max val="1"/>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755875728"/>
        <c:crosses val="autoZero"/>
        <c:crossBetween val="between"/>
      </c:valAx>
      <c:spPr>
        <a:noFill/>
        <a:ln>
          <a:noFill/>
        </a:ln>
        <a:effectLst/>
      </c:spPr>
    </c:plotArea>
    <c:plotVisOnly val="1"/>
    <c:dispBlanksAs val="gap"/>
    <c:showDLblsOverMax val="0"/>
  </c:chart>
  <c:spPr>
    <a:solidFill>
      <a:schemeClr val="bg1"/>
    </a:solidFill>
    <a:ln w="9525" cap="flat" cmpd="sng" algn="ctr">
      <a:solidFill>
        <a:sysClr val="windowText" lastClr="000000"/>
      </a:solidFill>
      <a:round/>
    </a:ln>
    <a:effectLst/>
  </c:spPr>
  <c:txPr>
    <a:bodyPr/>
    <a:lstStyle/>
    <a:p>
      <a:pPr>
        <a:defRPr sz="1200" b="1">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4">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r>
              <a:rPr lang="en-US" sz="1200" b="1"/>
              <a:t>Average Life Expectancy (in years)</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mn-lt"/>
              <a:ea typeface="+mn-ea"/>
              <a:cs typeface="+mn-cs"/>
            </a:defRPr>
          </a:pPr>
          <a:endParaRPr lang="en-US"/>
        </a:p>
      </c:txPr>
    </c:title>
    <c:autoTitleDeleted val="0"/>
    <c:plotArea>
      <c:layout>
        <c:manualLayout>
          <c:layoutTarget val="inner"/>
          <c:xMode val="edge"/>
          <c:yMode val="edge"/>
          <c:x val="8.3573278704004827E-2"/>
          <c:y val="0.19339104789320691"/>
          <c:w val="0.89906359756665233"/>
          <c:h val="0.50100189089267078"/>
        </c:manualLayout>
      </c:layout>
      <c:barChart>
        <c:barDir val="col"/>
        <c:grouping val="clustered"/>
        <c:varyColors val="0"/>
        <c:ser>
          <c:idx val="0"/>
          <c:order val="0"/>
          <c:tx>
            <c:strRef>
              <c:f>Demographics!$B$212</c:f>
              <c:strCache>
                <c:ptCount val="1"/>
                <c:pt idx="0">
                  <c:v>Bristol County</c:v>
                </c:pt>
              </c:strCache>
            </c:strRef>
          </c:tx>
          <c:spPr>
            <a:solidFill>
              <a:srgbClr val="3C5578"/>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Demographics!$A$213:$A$215</c:f>
              <c:strCache>
                <c:ptCount val="3"/>
                <c:pt idx="0">
                  <c:v>2017-2019</c:v>
                </c:pt>
                <c:pt idx="1">
                  <c:v>2018-2020</c:v>
                </c:pt>
                <c:pt idx="2">
                  <c:v>2019-2021</c:v>
                </c:pt>
              </c:strCache>
            </c:strRef>
          </c:cat>
          <c:val>
            <c:numRef>
              <c:f>Demographics!$B$213:$B$215</c:f>
              <c:numCache>
                <c:formatCode>0.0</c:formatCode>
                <c:ptCount val="3"/>
                <c:pt idx="0">
                  <c:v>81.480995046000004</c:v>
                </c:pt>
                <c:pt idx="1">
                  <c:v>81.154967721000006</c:v>
                </c:pt>
                <c:pt idx="2">
                  <c:v>80.629975819999999</c:v>
                </c:pt>
              </c:numCache>
            </c:numRef>
          </c:val>
          <c:extLst>
            <c:ext xmlns:c16="http://schemas.microsoft.com/office/drawing/2014/chart" uri="{C3380CC4-5D6E-409C-BE32-E72D297353CC}">
              <c16:uniqueId val="{00000000-32E9-49C5-B5FB-227D90ADA61E}"/>
            </c:ext>
          </c:extLst>
        </c:ser>
        <c:ser>
          <c:idx val="1"/>
          <c:order val="1"/>
          <c:tx>
            <c:strRef>
              <c:f>Demographics!$C$212</c:f>
              <c:strCache>
                <c:ptCount val="1"/>
                <c:pt idx="0">
                  <c:v>Kent County</c:v>
                </c:pt>
              </c:strCache>
            </c:strRef>
          </c:tx>
          <c:spPr>
            <a:solidFill>
              <a:srgbClr val="4E8A9B"/>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Demographics!$A$213:$A$215</c:f>
              <c:strCache>
                <c:ptCount val="3"/>
                <c:pt idx="0">
                  <c:v>2017-2019</c:v>
                </c:pt>
                <c:pt idx="1">
                  <c:v>2018-2020</c:v>
                </c:pt>
                <c:pt idx="2">
                  <c:v>2019-2021</c:v>
                </c:pt>
              </c:strCache>
            </c:strRef>
          </c:cat>
          <c:val>
            <c:numRef>
              <c:f>Demographics!$C$213:$C$215</c:f>
              <c:numCache>
                <c:formatCode>0.0</c:formatCode>
                <c:ptCount val="3"/>
                <c:pt idx="0">
                  <c:v>79.186955448000006</c:v>
                </c:pt>
                <c:pt idx="1">
                  <c:v>78.963426591000001</c:v>
                </c:pt>
                <c:pt idx="2">
                  <c:v>78.280088559999996</c:v>
                </c:pt>
              </c:numCache>
            </c:numRef>
          </c:val>
          <c:extLst>
            <c:ext xmlns:c16="http://schemas.microsoft.com/office/drawing/2014/chart" uri="{C3380CC4-5D6E-409C-BE32-E72D297353CC}">
              <c16:uniqueId val="{00000001-32E9-49C5-B5FB-227D90ADA61E}"/>
            </c:ext>
          </c:extLst>
        </c:ser>
        <c:ser>
          <c:idx val="2"/>
          <c:order val="2"/>
          <c:tx>
            <c:strRef>
              <c:f>Demographics!$D$212</c:f>
              <c:strCache>
                <c:ptCount val="1"/>
                <c:pt idx="0">
                  <c:v>Newport County</c:v>
                </c:pt>
              </c:strCache>
            </c:strRef>
          </c:tx>
          <c:spPr>
            <a:solidFill>
              <a:srgbClr val="E28533"/>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Demographics!$A$213:$A$215</c:f>
              <c:strCache>
                <c:ptCount val="3"/>
                <c:pt idx="0">
                  <c:v>2017-2019</c:v>
                </c:pt>
                <c:pt idx="1">
                  <c:v>2018-2020</c:v>
                </c:pt>
                <c:pt idx="2">
                  <c:v>2019-2021</c:v>
                </c:pt>
              </c:strCache>
            </c:strRef>
          </c:cat>
          <c:val>
            <c:numRef>
              <c:f>Demographics!$D$213:$D$215</c:f>
              <c:numCache>
                <c:formatCode>0.0</c:formatCode>
                <c:ptCount val="3"/>
                <c:pt idx="0">
                  <c:v>81.638583726999997</c:v>
                </c:pt>
                <c:pt idx="1">
                  <c:v>82.019912292000001</c:v>
                </c:pt>
                <c:pt idx="2">
                  <c:v>81.579469209999999</c:v>
                </c:pt>
              </c:numCache>
            </c:numRef>
          </c:val>
          <c:extLst>
            <c:ext xmlns:c16="http://schemas.microsoft.com/office/drawing/2014/chart" uri="{C3380CC4-5D6E-409C-BE32-E72D297353CC}">
              <c16:uniqueId val="{00000002-32E9-49C5-B5FB-227D90ADA61E}"/>
            </c:ext>
          </c:extLst>
        </c:ser>
        <c:ser>
          <c:idx val="3"/>
          <c:order val="3"/>
          <c:tx>
            <c:strRef>
              <c:f>Demographics!$E$212</c:f>
              <c:strCache>
                <c:ptCount val="1"/>
                <c:pt idx="0">
                  <c:v>Providence County</c:v>
                </c:pt>
              </c:strCache>
            </c:strRef>
          </c:tx>
          <c:spPr>
            <a:solidFill>
              <a:srgbClr val="6F923C"/>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Demographics!$A$213:$A$215</c:f>
              <c:strCache>
                <c:ptCount val="3"/>
                <c:pt idx="0">
                  <c:v>2017-2019</c:v>
                </c:pt>
                <c:pt idx="1">
                  <c:v>2018-2020</c:v>
                </c:pt>
                <c:pt idx="2">
                  <c:v>2019-2021</c:v>
                </c:pt>
              </c:strCache>
            </c:strRef>
          </c:cat>
          <c:val>
            <c:numRef>
              <c:f>Demographics!$E$213:$E$215</c:f>
              <c:numCache>
                <c:formatCode>0.0</c:formatCode>
                <c:ptCount val="3"/>
                <c:pt idx="0">
                  <c:v>79.394403947000001</c:v>
                </c:pt>
                <c:pt idx="1">
                  <c:v>78.674091048999998</c:v>
                </c:pt>
                <c:pt idx="2">
                  <c:v>78.232363781000004</c:v>
                </c:pt>
              </c:numCache>
            </c:numRef>
          </c:val>
          <c:extLst>
            <c:ext xmlns:c16="http://schemas.microsoft.com/office/drawing/2014/chart" uri="{C3380CC4-5D6E-409C-BE32-E72D297353CC}">
              <c16:uniqueId val="{00000003-32E9-49C5-B5FB-227D90ADA61E}"/>
            </c:ext>
          </c:extLst>
        </c:ser>
        <c:ser>
          <c:idx val="4"/>
          <c:order val="4"/>
          <c:tx>
            <c:strRef>
              <c:f>Demographics!$F$212</c:f>
              <c:strCache>
                <c:ptCount val="1"/>
                <c:pt idx="0">
                  <c:v>Washington County</c:v>
                </c:pt>
              </c:strCache>
            </c:strRef>
          </c:tx>
          <c:spPr>
            <a:solidFill>
              <a:srgbClr val="C8519E"/>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Demographics!$A$213:$A$215</c:f>
              <c:strCache>
                <c:ptCount val="3"/>
                <c:pt idx="0">
                  <c:v>2017-2019</c:v>
                </c:pt>
                <c:pt idx="1">
                  <c:v>2018-2020</c:v>
                </c:pt>
                <c:pt idx="2">
                  <c:v>2019-2021</c:v>
                </c:pt>
              </c:strCache>
            </c:strRef>
          </c:cat>
          <c:val>
            <c:numRef>
              <c:f>Demographics!$F$213:$F$215</c:f>
              <c:numCache>
                <c:formatCode>0.0</c:formatCode>
                <c:ptCount val="3"/>
                <c:pt idx="0">
                  <c:v>80.996190522999996</c:v>
                </c:pt>
                <c:pt idx="1">
                  <c:v>80.782324045999999</c:v>
                </c:pt>
                <c:pt idx="2">
                  <c:v>80.412410925000003</c:v>
                </c:pt>
              </c:numCache>
            </c:numRef>
          </c:val>
          <c:extLst>
            <c:ext xmlns:c16="http://schemas.microsoft.com/office/drawing/2014/chart" uri="{C3380CC4-5D6E-409C-BE32-E72D297353CC}">
              <c16:uniqueId val="{00000004-32E9-49C5-B5FB-227D90ADA61E}"/>
            </c:ext>
          </c:extLst>
        </c:ser>
        <c:ser>
          <c:idx val="5"/>
          <c:order val="5"/>
          <c:tx>
            <c:strRef>
              <c:f>Demographics!$G$212</c:f>
              <c:strCache>
                <c:ptCount val="1"/>
                <c:pt idx="0">
                  <c:v>Rhode Island</c:v>
                </c:pt>
              </c:strCache>
            </c:strRef>
          </c:tx>
          <c:spPr>
            <a:solidFill>
              <a:srgbClr val="EF434F"/>
            </a:solidFill>
            <a:ln>
              <a:noFill/>
            </a:ln>
            <a:effectLst/>
          </c:spPr>
          <c:invertIfNegative val="0"/>
          <c:dLbls>
            <c:spPr>
              <a:noFill/>
              <a:ln>
                <a:noFill/>
              </a:ln>
              <a:effectLst/>
            </c:spPr>
            <c:txPr>
              <a:bodyPr rot="0" spcFirstLastPara="1" vertOverflow="ellipsis" vert="horz" wrap="square" anchor="ctr" anchorCtr="1"/>
              <a:lstStyle/>
              <a:p>
                <a:pPr>
                  <a:defRPr sz="1050" b="0" i="0" u="none" strike="noStrike" kern="1200" baseline="0">
                    <a:solidFill>
                      <a:schemeClr val="bg1"/>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Demographics!$A$213:$A$215</c:f>
              <c:strCache>
                <c:ptCount val="3"/>
                <c:pt idx="0">
                  <c:v>2017-2019</c:v>
                </c:pt>
                <c:pt idx="1">
                  <c:v>2018-2020</c:v>
                </c:pt>
                <c:pt idx="2">
                  <c:v>2019-2021</c:v>
                </c:pt>
              </c:strCache>
            </c:strRef>
          </c:cat>
          <c:val>
            <c:numRef>
              <c:f>Demographics!$G$213:$G$215</c:f>
              <c:numCache>
                <c:formatCode>0.0</c:formatCode>
                <c:ptCount val="3"/>
                <c:pt idx="0">
                  <c:v>79.8</c:v>
                </c:pt>
                <c:pt idx="1">
                  <c:v>79.400000000000006</c:v>
                </c:pt>
                <c:pt idx="2">
                  <c:v>78.900000000000006</c:v>
                </c:pt>
              </c:numCache>
            </c:numRef>
          </c:val>
          <c:extLst>
            <c:ext xmlns:c16="http://schemas.microsoft.com/office/drawing/2014/chart" uri="{C3380CC4-5D6E-409C-BE32-E72D297353CC}">
              <c16:uniqueId val="{00000005-32E9-49C5-B5FB-227D90ADA61E}"/>
            </c:ext>
          </c:extLst>
        </c:ser>
        <c:dLbls>
          <c:showLegendKey val="0"/>
          <c:showVal val="0"/>
          <c:showCatName val="0"/>
          <c:showSerName val="0"/>
          <c:showPercent val="0"/>
          <c:showBubbleSize val="0"/>
        </c:dLbls>
        <c:gapWidth val="150"/>
        <c:axId val="2041573552"/>
        <c:axId val="2059959088"/>
      </c:barChart>
      <c:lineChart>
        <c:grouping val="standard"/>
        <c:varyColors val="0"/>
        <c:ser>
          <c:idx val="6"/>
          <c:order val="6"/>
          <c:tx>
            <c:strRef>
              <c:f>Demographics!$H$212</c:f>
              <c:strCache>
                <c:ptCount val="1"/>
                <c:pt idx="0">
                  <c:v>United States</c:v>
                </c:pt>
              </c:strCache>
            </c:strRef>
          </c:tx>
          <c:spPr>
            <a:ln w="57150" cap="rnd">
              <a:solidFill>
                <a:srgbClr val="592F56"/>
              </a:solidFill>
              <a:round/>
            </a:ln>
            <a:effectLst/>
          </c:spPr>
          <c:marker>
            <c:symbol val="none"/>
          </c:marker>
          <c:dLbls>
            <c:dLbl>
              <c:idx val="0"/>
              <c:layout>
                <c:manualLayout>
                  <c:x val="-2.455128205128209E-2"/>
                  <c:y val="-0.13176523297491041"/>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32E9-49C5-B5FB-227D90ADA61E}"/>
                </c:ext>
              </c:extLst>
            </c:dLbl>
            <c:dLbl>
              <c:idx val="1"/>
              <c:layout>
                <c:manualLayout>
                  <c:x val="-2.6688034188034268E-2"/>
                  <c:y val="-0.14520609318996416"/>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7-32E9-49C5-B5FB-227D90ADA61E}"/>
                </c:ext>
              </c:extLst>
            </c:dLbl>
            <c:dLbl>
              <c:idx val="2"/>
              <c:layout>
                <c:manualLayout>
                  <c:x val="-1.814102564102564E-2"/>
                  <c:y val="-0.14520609318996419"/>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32E9-49C5-B5FB-227D90ADA61E}"/>
                </c:ext>
              </c:extLst>
            </c:dLbl>
            <c:spPr>
              <a:noFill/>
              <a:ln>
                <a:solidFill>
                  <a:srgbClr val="592F56"/>
                </a:solidFill>
              </a:ln>
              <a:effectLst/>
            </c:spPr>
            <c:txPr>
              <a:bodyPr rot="0" spcFirstLastPara="1" vertOverflow="ellipsis" vert="horz" wrap="square" anchor="ctr" anchorCtr="1"/>
              <a:lstStyle/>
              <a:p>
                <a:pPr>
                  <a:defRPr sz="1050" b="0" i="0" u="none" strike="noStrike" kern="1200" baseline="0">
                    <a:solidFill>
                      <a:schemeClr val="accent6"/>
                    </a:solidFill>
                    <a:latin typeface="+mn-lt"/>
                    <a:ea typeface="+mn-ea"/>
                    <a:cs typeface="+mn-cs"/>
                  </a:defRPr>
                </a:pPr>
                <a:endParaRPr lang="en-US"/>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Demographics!$A$213:$A$215</c:f>
              <c:strCache>
                <c:ptCount val="3"/>
                <c:pt idx="0">
                  <c:v>2017-2019</c:v>
                </c:pt>
                <c:pt idx="1">
                  <c:v>2018-2020</c:v>
                </c:pt>
                <c:pt idx="2">
                  <c:v>2019-2021</c:v>
                </c:pt>
              </c:strCache>
            </c:strRef>
          </c:cat>
          <c:val>
            <c:numRef>
              <c:f>Demographics!$H$213:$H$215</c:f>
              <c:numCache>
                <c:formatCode>0.0</c:formatCode>
                <c:ptCount val="3"/>
                <c:pt idx="0">
                  <c:v>79.2</c:v>
                </c:pt>
                <c:pt idx="1">
                  <c:v>78.5</c:v>
                </c:pt>
                <c:pt idx="2">
                  <c:v>77.599999999999994</c:v>
                </c:pt>
              </c:numCache>
            </c:numRef>
          </c:val>
          <c:smooth val="0"/>
          <c:extLst>
            <c:ext xmlns:c16="http://schemas.microsoft.com/office/drawing/2014/chart" uri="{C3380CC4-5D6E-409C-BE32-E72D297353CC}">
              <c16:uniqueId val="{00000009-32E9-49C5-B5FB-227D90ADA61E}"/>
            </c:ext>
          </c:extLst>
        </c:ser>
        <c:dLbls>
          <c:showLegendKey val="0"/>
          <c:showVal val="0"/>
          <c:showCatName val="0"/>
          <c:showSerName val="0"/>
          <c:showPercent val="0"/>
          <c:showBubbleSize val="0"/>
        </c:dLbls>
        <c:marker val="1"/>
        <c:smooth val="0"/>
        <c:axId val="2041573552"/>
        <c:axId val="2059959088"/>
      </c:lineChart>
      <c:catAx>
        <c:axId val="20415735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059959088"/>
        <c:crosses val="autoZero"/>
        <c:auto val="1"/>
        <c:lblAlgn val="ctr"/>
        <c:lblOffset val="100"/>
        <c:noMultiLvlLbl val="0"/>
      </c:catAx>
      <c:valAx>
        <c:axId val="2059959088"/>
        <c:scaling>
          <c:orientation val="minMax"/>
          <c:max val="100"/>
          <c:min val="0"/>
        </c:scaling>
        <c:delete val="0"/>
        <c:axPos val="l"/>
        <c:majorGridlines>
          <c:spPr>
            <a:ln w="9525" cap="flat" cmpd="sng" algn="ctr">
              <a:solidFill>
                <a:schemeClr val="tx1">
                  <a:lumMod val="15000"/>
                  <a:lumOff val="85000"/>
                </a:schemeClr>
              </a:solidFill>
              <a:round/>
            </a:ln>
            <a:effectLst/>
          </c:spPr>
        </c:majorGridlines>
        <c:numFmt formatCode="#,##0" sourceLinked="0"/>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crossAx val="2041573552"/>
        <c:crosses val="autoZero"/>
        <c:crossBetween val="between"/>
      </c:valAx>
      <c:spPr>
        <a:noFill/>
        <a:ln>
          <a:noFill/>
        </a:ln>
        <a:effectLst/>
      </c:spPr>
    </c:plotArea>
    <c:legend>
      <c:legendPos val="b"/>
      <c:layout>
        <c:manualLayout>
          <c:xMode val="edge"/>
          <c:yMode val="edge"/>
          <c:x val="8.1104935412485216E-2"/>
          <c:y val="0.80995119750656164"/>
          <c:w val="0.89229276027996496"/>
          <c:h val="0.17089143153980751"/>
        </c:manualLayout>
      </c:layout>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1050">
          <a:solidFill>
            <a:sysClr val="windowText" lastClr="000000"/>
          </a:solidFill>
        </a:defRPr>
      </a:pPr>
      <a:endParaRPr lang="en-US"/>
    </a:p>
  </c:txPr>
  <c:externalData r:id="rId4">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r>
              <a:rPr lang="en-US" sz="1200" b="1"/>
              <a:t>2019-2023 Median Household Income and Poverty </a:t>
            </a:r>
          </a:p>
        </c:rich>
      </c:tx>
      <c:overlay val="0"/>
      <c:spPr>
        <a:noFill/>
        <a:ln>
          <a:noFill/>
        </a:ln>
        <a:effectLst/>
      </c:spPr>
      <c:txPr>
        <a:bodyPr rot="0" spcFirstLastPara="1" vertOverflow="ellipsis" vert="horz" wrap="square" anchor="ctr" anchorCtr="1"/>
        <a:lstStyle/>
        <a:p>
          <a:pPr>
            <a:defRPr sz="1200" b="1" i="0" u="none" strike="noStrike" kern="1200" spc="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title>
    <c:autoTitleDeleted val="0"/>
    <c:plotArea>
      <c:layout>
        <c:manualLayout>
          <c:layoutTarget val="inner"/>
          <c:xMode val="edge"/>
          <c:yMode val="edge"/>
          <c:x val="6.5601145813014544E-2"/>
          <c:y val="0.13179576511269425"/>
          <c:w val="0.85437136110256806"/>
          <c:h val="0.51284243766404203"/>
        </c:manualLayout>
      </c:layout>
      <c:barChart>
        <c:barDir val="col"/>
        <c:grouping val="clustered"/>
        <c:varyColors val="0"/>
        <c:ser>
          <c:idx val="0"/>
          <c:order val="0"/>
          <c:tx>
            <c:strRef>
              <c:f>'Backend Calculations - Inc Pov'!$E$5</c:f>
              <c:strCache>
                <c:ptCount val="1"/>
                <c:pt idx="0">
                  <c:v>People in Poverty </c:v>
                </c:pt>
              </c:strCache>
            </c:strRef>
          </c:tx>
          <c:spPr>
            <a:solidFill>
              <a:schemeClr val="accent1"/>
            </a:solidFill>
            <a:ln>
              <a:noFill/>
            </a:ln>
            <a:effectLst/>
          </c:spPr>
          <c:invertIfNegative val="0"/>
          <c:dLbls>
            <c:numFmt formatCode="0.0%" sourceLinked="0"/>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Inc Pov'!$F$4:$L$4</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 - Inc Pov'!$F$5:$L$5</c:f>
              <c:numCache>
                <c:formatCode>0.0%</c:formatCode>
                <c:ptCount val="7"/>
                <c:pt idx="0">
                  <c:v>6.8000000000000005E-2</c:v>
                </c:pt>
                <c:pt idx="1">
                  <c:v>7.400000000000001E-2</c:v>
                </c:pt>
                <c:pt idx="2">
                  <c:v>8.5999999999999993E-2</c:v>
                </c:pt>
                <c:pt idx="3">
                  <c:v>0.13</c:v>
                </c:pt>
                <c:pt idx="4">
                  <c:v>0.08</c:v>
                </c:pt>
                <c:pt idx="5">
                  <c:v>0.109</c:v>
                </c:pt>
                <c:pt idx="6">
                  <c:v>0.124</c:v>
                </c:pt>
              </c:numCache>
            </c:numRef>
          </c:val>
          <c:extLst>
            <c:ext xmlns:c16="http://schemas.microsoft.com/office/drawing/2014/chart" uri="{C3380CC4-5D6E-409C-BE32-E72D297353CC}">
              <c16:uniqueId val="{00000000-5507-443C-A967-1EFFF94D94E6}"/>
            </c:ext>
          </c:extLst>
        </c:ser>
        <c:ser>
          <c:idx val="1"/>
          <c:order val="1"/>
          <c:tx>
            <c:strRef>
              <c:f>'Backend Calculations - Inc Pov'!$E$6</c:f>
              <c:strCache>
                <c:ptCount val="1"/>
                <c:pt idx="0">
                  <c:v>Children in Poverty</c:v>
                </c:pt>
              </c:strCache>
            </c:strRef>
          </c:tx>
          <c:spPr>
            <a:solidFill>
              <a:schemeClr val="accent2"/>
            </a:solidFill>
            <a:ln>
              <a:noFill/>
            </a:ln>
            <a:effectLst/>
          </c:spPr>
          <c:invertIfNegative val="0"/>
          <c:dLbls>
            <c:numFmt formatCode="0.0%" sourceLinked="0"/>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Inc Pov'!$F$4:$L$4</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 - Inc Pov'!$F$6:$L$6</c:f>
              <c:numCache>
                <c:formatCode>0.0%</c:formatCode>
                <c:ptCount val="7"/>
                <c:pt idx="0">
                  <c:v>4.4999999999999998E-2</c:v>
                </c:pt>
                <c:pt idx="1">
                  <c:v>6.6000000000000003E-2</c:v>
                </c:pt>
                <c:pt idx="2">
                  <c:v>0.11599999999999999</c:v>
                </c:pt>
                <c:pt idx="3">
                  <c:v>0.16600000000000001</c:v>
                </c:pt>
                <c:pt idx="4">
                  <c:v>6.5000000000000002E-2</c:v>
                </c:pt>
                <c:pt idx="5">
                  <c:v>0.13300000000000001</c:v>
                </c:pt>
                <c:pt idx="6">
                  <c:v>0.16300000000000001</c:v>
                </c:pt>
              </c:numCache>
            </c:numRef>
          </c:val>
          <c:extLst>
            <c:ext xmlns:c16="http://schemas.microsoft.com/office/drawing/2014/chart" uri="{C3380CC4-5D6E-409C-BE32-E72D297353CC}">
              <c16:uniqueId val="{00000001-5507-443C-A967-1EFFF94D94E6}"/>
            </c:ext>
          </c:extLst>
        </c:ser>
        <c:ser>
          <c:idx val="2"/>
          <c:order val="2"/>
          <c:tx>
            <c:strRef>
              <c:f>'Backend Calculations - Inc Pov'!$E$7</c:f>
              <c:strCache>
                <c:ptCount val="1"/>
                <c:pt idx="0">
                  <c:v>Older Adults (65+) in Poverty</c:v>
                </c:pt>
              </c:strCache>
            </c:strRef>
          </c:tx>
          <c:spPr>
            <a:solidFill>
              <a:schemeClr val="accent3"/>
            </a:solidFill>
            <a:ln>
              <a:noFill/>
            </a:ln>
            <a:effectLst/>
          </c:spPr>
          <c:invertIfNegative val="0"/>
          <c:dLbls>
            <c:numFmt formatCode="0.0%" sourceLinked="0"/>
            <c:spPr>
              <a:noFill/>
              <a:ln>
                <a:noFill/>
              </a:ln>
              <a:effectLst/>
            </c:spPr>
            <c:txPr>
              <a:bodyPr rot="-5400000" spcFirstLastPara="1" vertOverflow="ellipsis"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Inc Pov'!$F$4:$L$4</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 - Inc Pov'!$F$7:$L$7</c:f>
              <c:numCache>
                <c:formatCode>0.0%</c:formatCode>
                <c:ptCount val="7"/>
                <c:pt idx="0">
                  <c:v>9.4E-2</c:v>
                </c:pt>
                <c:pt idx="1">
                  <c:v>8.1000000000000003E-2</c:v>
                </c:pt>
                <c:pt idx="2">
                  <c:v>7.8E-2</c:v>
                </c:pt>
                <c:pt idx="3">
                  <c:v>0.13300000000000001</c:v>
                </c:pt>
                <c:pt idx="4">
                  <c:v>5.7999999999999996E-2</c:v>
                </c:pt>
                <c:pt idx="5">
                  <c:v>0.105</c:v>
                </c:pt>
                <c:pt idx="6">
                  <c:v>0.10400000000000001</c:v>
                </c:pt>
              </c:numCache>
            </c:numRef>
          </c:val>
          <c:extLst>
            <c:ext xmlns:c16="http://schemas.microsoft.com/office/drawing/2014/chart" uri="{C3380CC4-5D6E-409C-BE32-E72D297353CC}">
              <c16:uniqueId val="{00000002-5507-443C-A967-1EFFF94D94E6}"/>
            </c:ext>
          </c:extLst>
        </c:ser>
        <c:dLbls>
          <c:dLblPos val="outEnd"/>
          <c:showLegendKey val="0"/>
          <c:showVal val="1"/>
          <c:showCatName val="0"/>
          <c:showSerName val="0"/>
          <c:showPercent val="0"/>
          <c:showBubbleSize val="0"/>
        </c:dLbls>
        <c:gapWidth val="125"/>
        <c:axId val="2132377744"/>
        <c:axId val="438514400"/>
      </c:barChart>
      <c:lineChart>
        <c:grouping val="standard"/>
        <c:varyColors val="0"/>
        <c:ser>
          <c:idx val="3"/>
          <c:order val="3"/>
          <c:tx>
            <c:strRef>
              <c:f>'Backend Calculations - Inc Pov'!$E$8</c:f>
              <c:strCache>
                <c:ptCount val="1"/>
                <c:pt idx="0">
                  <c:v>Median Income</c:v>
                </c:pt>
              </c:strCache>
            </c:strRef>
          </c:tx>
          <c:spPr>
            <a:ln w="28575" cap="rnd">
              <a:solidFill>
                <a:schemeClr val="accent4"/>
              </a:solidFill>
              <a:round/>
            </a:ln>
            <a:effectLst/>
          </c:spPr>
          <c:marker>
            <c:symbol val="none"/>
          </c:marker>
          <c:dLbls>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'Backend Calculations - Inc Pov'!$F$4:$L$4</c:f>
              <c:strCache>
                <c:ptCount val="7"/>
                <c:pt idx="0">
                  <c:v>Bristol County</c:v>
                </c:pt>
                <c:pt idx="1">
                  <c:v>Kent County</c:v>
                </c:pt>
                <c:pt idx="2">
                  <c:v>Newport County</c:v>
                </c:pt>
                <c:pt idx="3">
                  <c:v>Providence County</c:v>
                </c:pt>
                <c:pt idx="4">
                  <c:v>Washington County</c:v>
                </c:pt>
                <c:pt idx="5">
                  <c:v>Rhode Island</c:v>
                </c:pt>
                <c:pt idx="6">
                  <c:v>United States</c:v>
                </c:pt>
              </c:strCache>
            </c:strRef>
          </c:cat>
          <c:val>
            <c:numRef>
              <c:f>'Backend Calculations - Inc Pov'!$F$8:$L$8</c:f>
              <c:numCache>
                <c:formatCode>"$"#,##0_);[Red]\("$"#,##0\)</c:formatCode>
                <c:ptCount val="7"/>
                <c:pt idx="0">
                  <c:v>110926</c:v>
                </c:pt>
                <c:pt idx="1">
                  <c:v>91278</c:v>
                </c:pt>
                <c:pt idx="2">
                  <c:v>100859</c:v>
                </c:pt>
                <c:pt idx="3">
                  <c:v>78204</c:v>
                </c:pt>
                <c:pt idx="4">
                  <c:v>102478</c:v>
                </c:pt>
                <c:pt idx="5">
                  <c:v>86372</c:v>
                </c:pt>
                <c:pt idx="6">
                  <c:v>78538</c:v>
                </c:pt>
              </c:numCache>
            </c:numRef>
          </c:val>
          <c:smooth val="0"/>
          <c:extLst>
            <c:ext xmlns:c16="http://schemas.microsoft.com/office/drawing/2014/chart" uri="{C3380CC4-5D6E-409C-BE32-E72D297353CC}">
              <c16:uniqueId val="{00000003-5507-443C-A967-1EFFF94D94E6}"/>
            </c:ext>
          </c:extLst>
        </c:ser>
        <c:dLbls>
          <c:showLegendKey val="0"/>
          <c:showVal val="1"/>
          <c:showCatName val="0"/>
          <c:showSerName val="0"/>
          <c:showPercent val="0"/>
          <c:showBubbleSize val="0"/>
        </c:dLbls>
        <c:marker val="1"/>
        <c:smooth val="0"/>
        <c:axId val="2132371248"/>
        <c:axId val="2076961552"/>
      </c:lineChart>
      <c:catAx>
        <c:axId val="2132377744"/>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438514400"/>
        <c:crosses val="autoZero"/>
        <c:auto val="1"/>
        <c:lblAlgn val="ctr"/>
        <c:lblOffset val="100"/>
        <c:noMultiLvlLbl val="0"/>
      </c:catAx>
      <c:valAx>
        <c:axId val="438514400"/>
        <c:scaling>
          <c:orientation val="minMax"/>
          <c:max val="1"/>
          <c:min val="0"/>
        </c:scaling>
        <c:delete val="0"/>
        <c:axPos val="l"/>
        <c:majorGridlines>
          <c:spPr>
            <a:ln w="9525" cap="flat" cmpd="sng" algn="ctr">
              <a:solidFill>
                <a:schemeClr val="tx1">
                  <a:lumMod val="15000"/>
                  <a:lumOff val="85000"/>
                </a:schemeClr>
              </a:solidFill>
              <a:round/>
            </a:ln>
            <a:effectLst/>
          </c:spPr>
        </c:majorGridlines>
        <c:numFmt formatCode="0.0%" sourceLinked="1"/>
        <c:majorTickMark val="none"/>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2132377744"/>
        <c:crosses val="autoZero"/>
        <c:crossBetween val="between"/>
      </c:valAx>
      <c:valAx>
        <c:axId val="2076961552"/>
        <c:scaling>
          <c:orientation val="minMax"/>
          <c:max val="120000"/>
          <c:min val="0"/>
        </c:scaling>
        <c:delete val="0"/>
        <c:axPos val="r"/>
        <c:numFmt formatCode="&quot;$&quot;#,##0_);[Red]\(&quot;$&quot;#,##0\)" sourceLinked="1"/>
        <c:majorTickMark val="out"/>
        <c:minorTickMark val="none"/>
        <c:tickLblPos val="nextTo"/>
        <c:spPr>
          <a:noFill/>
          <a:ln>
            <a:noFill/>
          </a:ln>
          <a:effectLst/>
        </c:spPr>
        <c:txPr>
          <a:bodyPr rot="-6000000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crossAx val="2132371248"/>
        <c:crosses val="max"/>
        <c:crossBetween val="between"/>
        <c:majorUnit val="20000"/>
      </c:valAx>
      <c:catAx>
        <c:axId val="2132371248"/>
        <c:scaling>
          <c:orientation val="minMax"/>
        </c:scaling>
        <c:delete val="1"/>
        <c:axPos val="b"/>
        <c:numFmt formatCode="General" sourceLinked="1"/>
        <c:majorTickMark val="out"/>
        <c:minorTickMark val="none"/>
        <c:tickLblPos val="nextTo"/>
        <c:crossAx val="2076961552"/>
        <c:crosses val="autoZero"/>
        <c:auto val="1"/>
        <c:lblAlgn val="ctr"/>
        <c:lblOffset val="100"/>
        <c:noMultiLvlLbl val="0"/>
      </c:catAx>
      <c:spPr>
        <a:noFill/>
        <a:ln>
          <a:noFill/>
        </a:ln>
        <a:effectLst/>
      </c:spPr>
    </c:plotArea>
    <c:legend>
      <c:legendPos val="b"/>
      <c:overlay val="0"/>
      <c:spPr>
        <a:noFill/>
        <a:ln>
          <a:noFill/>
        </a:ln>
        <a:effectLst/>
      </c:spPr>
      <c:txPr>
        <a:bodyPr rot="0" spcFirstLastPara="1" vertOverflow="ellipsis" vert="horz" wrap="square" anchor="ctr" anchorCtr="1"/>
        <a:lstStyle/>
        <a:p>
          <a:pPr>
            <a:defRPr sz="1050" b="0" i="0" u="none" strike="noStrike" kern="1200" baseline="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ysClr val="windowText" lastClr="000000"/>
      </a:solidFill>
      <a:round/>
    </a:ln>
    <a:effectLst/>
  </c:spPr>
  <c:txPr>
    <a:bodyPr/>
    <a:lstStyle/>
    <a:p>
      <a:pPr>
        <a:defRPr sz="1050">
          <a:solidFill>
            <a:sysClr val="windowText" lastClr="000000"/>
          </a:solidFill>
          <a:latin typeface="Calibri" panose="020F0502020204030204" pitchFamily="34" charset="0"/>
          <a:ea typeface="Calibri" panose="020F0502020204030204" pitchFamily="34" charset="0"/>
          <a:cs typeface="Calibri" panose="020F0502020204030204" pitchFamily="34" charset="0"/>
        </a:defRPr>
      </a:pPr>
      <a:endParaRPr lang="en-US"/>
    </a:p>
  </c:txPr>
  <c:externalData r:id="rId4">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6.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2.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3.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4.xml><?xml version="1.0" encoding="utf-8"?>
<cs:chartStyle xmlns:cs="http://schemas.microsoft.com/office/drawing/2012/chartStyle" xmlns:a="http://schemas.openxmlformats.org/drawingml/2006/main" id="102">
  <cs:axisTitle>
    <cs:lnRef idx="0"/>
    <cs:fillRef idx="0"/>
    <cs:effectRef idx="0"/>
    <cs:fontRef idx="minor">
      <a:schemeClr val="tx1"/>
    </cs:fontRef>
    <cs:defRPr sz="1000" b="1" kern="1200"/>
  </cs:axisTitle>
  <cs:categoryAxis>
    <cs:lnRef idx="1">
      <a:schemeClr val="tx1">
        <a:tint val="75000"/>
      </a:schemeClr>
    </cs:lnRef>
    <cs:fillRef idx="0"/>
    <cs:effectRef idx="0"/>
    <cs:fontRef idx="minor">
      <a:schemeClr val="tx1"/>
    </cs:fontRef>
    <cs:spPr>
      <a:ln>
        <a:round/>
      </a:ln>
    </cs:spPr>
    <cs:defRPr sz="1000" kern="1200"/>
  </cs:categoryAxis>
  <cs:chartArea mods="allowNoFillOverride allowNoLineOverride">
    <cs:lnRef idx="1">
      <a:schemeClr val="tx1">
        <a:tint val="75000"/>
      </a:schemeClr>
    </cs:lnRef>
    <cs:fillRef idx="1">
      <a:schemeClr val="bg1"/>
    </cs:fillRef>
    <cs:effectRef idx="0"/>
    <cs:fontRef idx="minor">
      <a:schemeClr val="tx1"/>
    </cs:fontRef>
    <cs:spPr>
      <a:ln>
        <a:round/>
      </a:ln>
    </cs:spPr>
    <cs:defRPr sz="1000" kern="1200"/>
  </cs:chartArea>
  <cs:dataLabel>
    <cs:lnRef idx="0"/>
    <cs:fillRef idx="0"/>
    <cs:effectRef idx="0"/>
    <cs:fontRef idx="minor">
      <a:schemeClr val="tx1"/>
    </cs:fontRef>
    <cs:defRPr sz="1000" kern="1200"/>
  </cs:dataLabel>
  <cs:dataLabelCallout>
    <cs:lnRef idx="0"/>
    <cs:fillRef idx="0"/>
    <cs:effectRef idx="0"/>
    <cs:fontRef idx="minor">
      <a:schemeClr val="dk1"/>
    </cs:fontRef>
    <cs:spPr>
      <a:solidFill>
        <a:schemeClr val="lt1"/>
      </a:solidFill>
      <a:ln>
        <a:solidFill>
          <a:schemeClr val="dk1">
            <a:lumMod val="65000"/>
            <a:lumOff val="35000"/>
          </a:schemeClr>
        </a:solidFill>
      </a:ln>
    </cs:spPr>
    <cs:defRPr sz="1000" kern="1200"/>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1">
      <cs:styleClr val="auto"/>
    </cs:lnRef>
    <cs:lineWidthScale>3</cs:lineWidthScale>
    <cs:fillRef idx="0"/>
    <cs:effectRef idx="0"/>
    <cs:fontRef idx="minor">
      <a:schemeClr val="tx1"/>
    </cs:fontRef>
    <cs:spPr>
      <a:ln cap="rnd">
        <a:round/>
      </a:ln>
    </cs:spPr>
  </cs:dataPointLine>
  <cs:dataPointMarker>
    <cs:lnRef idx="1">
      <cs:styleClr val="auto"/>
    </cs:lnRef>
    <cs:fillRef idx="1">
      <cs:styleClr val="auto"/>
    </cs:fillRef>
    <cs:effectRef idx="0"/>
    <cs:fontRef idx="minor">
      <a:schemeClr val="tx1"/>
    </cs:fontRef>
    <cs:spPr>
      <a:ln>
        <a:round/>
      </a:ln>
    </cs:spPr>
  </cs:dataPointMarker>
  <cs:dataPointMarkerLayout/>
  <cs:dataPointWireframe>
    <cs:lnRef idx="1">
      <cs:styleClr val="auto"/>
    </cs:lnRef>
    <cs:fillRef idx="0"/>
    <cs:effectRef idx="0"/>
    <cs:fontRef idx="minor">
      <a:schemeClr val="tx1"/>
    </cs:fontRef>
    <cs:spPr>
      <a:ln>
        <a:round/>
      </a:ln>
    </cs:spPr>
  </cs:dataPointWireframe>
  <cs:dataTable>
    <cs:lnRef idx="1">
      <a:schemeClr val="tx1">
        <a:tint val="75000"/>
      </a:schemeClr>
    </cs:lnRef>
    <cs:fillRef idx="0"/>
    <cs:effectRef idx="0"/>
    <cs:fontRef idx="minor">
      <a:schemeClr val="tx1"/>
    </cs:fontRef>
    <cs:spPr>
      <a:ln>
        <a:round/>
      </a:ln>
    </cs:spPr>
    <cs:defRPr sz="1000" kern="1200"/>
  </cs:dataTable>
  <cs:downBar>
    <cs:lnRef idx="1">
      <a:schemeClr val="tx1"/>
    </cs:lnRef>
    <cs:fillRef idx="1">
      <a:schemeClr val="dk1">
        <a:tint val="95000"/>
      </a:schemeClr>
    </cs:fillRef>
    <cs:effectRef idx="0"/>
    <cs:fontRef idx="minor">
      <a:schemeClr val="tx1"/>
    </cs:fontRef>
    <cs:spPr>
      <a:ln>
        <a:round/>
      </a:ln>
    </cs:spPr>
  </cs:downBar>
  <cs:dropLine>
    <cs:lnRef idx="1">
      <a:schemeClr val="tx1"/>
    </cs:lnRef>
    <cs:fillRef idx="0"/>
    <cs:effectRef idx="0"/>
    <cs:fontRef idx="minor">
      <a:schemeClr val="tx1"/>
    </cs:fontRef>
    <cs:spPr>
      <a:ln>
        <a:round/>
      </a:ln>
    </cs:spPr>
  </cs:dropLine>
  <cs:errorBar>
    <cs:lnRef idx="1">
      <a:schemeClr val="tx1"/>
    </cs:lnRef>
    <cs:fillRef idx="1">
      <a:schemeClr val="tx1"/>
    </cs:fillRef>
    <cs:effectRef idx="0"/>
    <cs:fontRef idx="minor">
      <a:schemeClr val="tx1"/>
    </cs:fontRef>
    <cs:spPr>
      <a:ln>
        <a:round/>
      </a:ln>
    </cs:spPr>
  </cs:errorBar>
  <cs:floor>
    <cs:lnRef idx="1">
      <a:schemeClr val="tx1">
        <a:tint val="75000"/>
      </a:schemeClr>
    </cs:lnRef>
    <cs:fillRef idx="0"/>
    <cs:effectRef idx="0"/>
    <cs:fontRef idx="minor">
      <a:schemeClr val="tx1"/>
    </cs:fontRef>
    <cs:spPr>
      <a:ln>
        <a:round/>
      </a:ln>
    </cs:spPr>
  </cs:floor>
  <cs:gridlineMajor>
    <cs:lnRef idx="1">
      <a:schemeClr val="tx1">
        <a:tint val="75000"/>
      </a:schemeClr>
    </cs:lnRef>
    <cs:fillRef idx="0"/>
    <cs:effectRef idx="0"/>
    <cs:fontRef idx="minor">
      <a:schemeClr val="tx1"/>
    </cs:fontRef>
    <cs:spPr>
      <a:ln>
        <a:round/>
      </a:ln>
    </cs:spPr>
  </cs:gridlineMajor>
  <cs:gridlineMinor>
    <cs:lnRef idx="1">
      <a:schemeClr val="tx1">
        <a:tint val="50000"/>
      </a:schemeClr>
    </cs:lnRef>
    <cs:fillRef idx="0"/>
    <cs:effectRef idx="0"/>
    <cs:fontRef idx="minor">
      <a:schemeClr val="tx1"/>
    </cs:fontRef>
    <cs:spPr>
      <a:ln>
        <a:round/>
      </a:ln>
    </cs:spPr>
  </cs:gridlineMinor>
  <cs:hiLoLine>
    <cs:lnRef idx="1">
      <a:schemeClr val="tx1"/>
    </cs:lnRef>
    <cs:fillRef idx="0"/>
    <cs:effectRef idx="0"/>
    <cs:fontRef idx="minor">
      <a:schemeClr val="tx1"/>
    </cs:fontRef>
    <cs:spPr>
      <a:ln>
        <a:round/>
      </a:ln>
    </cs:spPr>
  </cs:hiLoLine>
  <cs:leaderLine>
    <cs:lnRef idx="1">
      <a:schemeClr val="tx1"/>
    </cs:lnRef>
    <cs:fillRef idx="0"/>
    <cs:effectRef idx="0"/>
    <cs:fontRef idx="minor">
      <a:schemeClr val="tx1"/>
    </cs:fontRef>
    <cs:spPr>
      <a:ln>
        <a:round/>
      </a:ln>
    </cs:spPr>
  </cs:leaderLine>
  <cs:legend>
    <cs:lnRef idx="0"/>
    <cs:fillRef idx="0"/>
    <cs:effectRef idx="0"/>
    <cs:fontRef idx="minor">
      <a:schemeClr val="tx1"/>
    </cs:fontRef>
    <cs:defRPr sz="1000" kern="1200"/>
  </cs:legend>
  <cs:plotArea mods="allowNoFillOverride allowNoLineOverride">
    <cs:lnRef idx="0"/>
    <cs:fillRef idx="1">
      <a:schemeClr val="bg1"/>
    </cs:fillRef>
    <cs:effectRef idx="0"/>
    <cs:fontRef idx="minor">
      <a:schemeClr val="tx1"/>
    </cs:fontRef>
  </cs:plotArea>
  <cs:plotArea3D>
    <cs:lnRef idx="0"/>
    <cs:fillRef idx="0"/>
    <cs:effectRef idx="0"/>
    <cs:fontRef idx="minor">
      <a:schemeClr val="tx1"/>
    </cs:fontRef>
  </cs:plotArea3D>
  <cs:seriesAxis>
    <cs:lnRef idx="1">
      <a:schemeClr val="tx1">
        <a:tint val="75000"/>
      </a:schemeClr>
    </cs:lnRef>
    <cs:fillRef idx="0"/>
    <cs:effectRef idx="0"/>
    <cs:fontRef idx="minor">
      <a:schemeClr val="tx1"/>
    </cs:fontRef>
    <cs:spPr>
      <a:ln>
        <a:round/>
      </a:ln>
    </cs:spPr>
    <cs:defRPr sz="1000" kern="1200"/>
  </cs:seriesAxis>
  <cs:seriesLine>
    <cs:lnRef idx="1">
      <a:schemeClr val="tx1"/>
    </cs:lnRef>
    <cs:fillRef idx="0"/>
    <cs:effectRef idx="0"/>
    <cs:fontRef idx="minor">
      <a:schemeClr val="tx1"/>
    </cs:fontRef>
    <cs:spPr>
      <a:ln>
        <a:round/>
      </a:ln>
    </cs:spPr>
  </cs:seriesLine>
  <cs:title>
    <cs:lnRef idx="0"/>
    <cs:fillRef idx="0"/>
    <cs:effectRef idx="0"/>
    <cs:fontRef idx="minor">
      <a:schemeClr val="tx1"/>
    </cs:fontRef>
    <cs:defRPr sz="1800" b="1" kern="1200"/>
  </cs:title>
  <cs:trendline>
    <cs:lnRef idx="1">
      <a:schemeClr val="tx1"/>
    </cs:lnRef>
    <cs:fillRef idx="0"/>
    <cs:effectRef idx="0"/>
    <cs:fontRef idx="minor">
      <a:schemeClr val="tx1"/>
    </cs:fontRef>
    <cs:spPr>
      <a:ln cap="rnd">
        <a:round/>
      </a:ln>
    </cs:spPr>
  </cs:trendline>
  <cs:trendlineLabel>
    <cs:lnRef idx="0"/>
    <cs:fillRef idx="0"/>
    <cs:effectRef idx="0"/>
    <cs:fontRef idx="minor">
      <a:schemeClr val="tx1"/>
    </cs:fontRef>
    <cs:defRPr sz="1000" kern="1200"/>
  </cs:trendlineLabel>
  <cs:upBar>
    <cs:lnRef idx="1">
      <a:schemeClr val="tx1"/>
    </cs:lnRef>
    <cs:fillRef idx="1">
      <a:schemeClr val="dk1">
        <a:tint val="5000"/>
      </a:schemeClr>
    </cs:fillRef>
    <cs:effectRef idx="0"/>
    <cs:fontRef idx="minor">
      <a:schemeClr val="tx1"/>
    </cs:fontRef>
    <cs:spPr>
      <a:ln>
        <a:round/>
      </a:ln>
    </cs:spPr>
  </cs:upBar>
  <cs:valueAxis>
    <cs:lnRef idx="1">
      <a:schemeClr val="tx1">
        <a:tint val="75000"/>
      </a:schemeClr>
    </cs:lnRef>
    <cs:fillRef idx="0"/>
    <cs:effectRef idx="0"/>
    <cs:fontRef idx="minor">
      <a:schemeClr val="tx1"/>
    </cs:fontRef>
    <cs:spPr>
      <a:ln>
        <a:round/>
      </a:ln>
    </cs:spPr>
    <cs:defRPr sz="1000" kern="1200"/>
  </cs:valueAxis>
  <cs:wall>
    <cs:lnRef idx="0"/>
    <cs:fillRef idx="0"/>
    <cs:effectRef idx="0"/>
    <cs:fontRef idx="minor">
      <a:schemeClr val="tx1"/>
    </cs:fontRef>
  </cs:wall>
</cs:chartStyle>
</file>

<file path=word/charts/style15.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6.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6.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7.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2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solidFill>
        <a:schemeClr val="phClr"/>
      </a:solidFill>
    </cs:spPr>
  </cs:dataPoint>
  <cs:dataPoint3D>
    <cs:lnRef idx="0"/>
    <cs:fillRef idx="1">
      <cs:styleClr val="auto"/>
    </cs:fillRef>
    <cs:effectRef idx="0"/>
    <cs:fontRef idx="minor">
      <a:schemeClr val="tx1"/>
    </cs:fontRef>
    <cs:spPr>
      <a:solidFill>
        <a:schemeClr val="phClr"/>
      </a:solidFill>
    </cs:spPr>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solidFill>
        <a:schemeClr val="phClr"/>
      </a:solidFill>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2007 - 2010">
    <a:majorFont>
      <a:latin typeface="Calibri"/>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0.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1.xml><?xml version="1.0" encoding="utf-8"?>
<a:themeOverride xmlns:a="http://schemas.openxmlformats.org/drawingml/2006/main">
  <a:clrScheme name="RI_Pallette_Secondary">
    <a:dk1>
      <a:sysClr val="windowText" lastClr="000000"/>
    </a:dk1>
    <a:lt1>
      <a:sysClr val="window" lastClr="FFFFFF"/>
    </a:lt1>
    <a:dk2>
      <a:srgbClr val="0E2841"/>
    </a:dk2>
    <a:lt2>
      <a:srgbClr val="E8E8E8"/>
    </a:lt2>
    <a:accent1>
      <a:srgbClr val="7B96BD"/>
    </a:accent1>
    <a:accent2>
      <a:srgbClr val="90BBC7"/>
    </a:accent2>
    <a:accent3>
      <a:srgbClr val="EEB685"/>
    </a:accent3>
    <a:accent4>
      <a:srgbClr val="ABCA7E"/>
    </a:accent4>
    <a:accent5>
      <a:srgbClr val="DE97C5"/>
    </a:accent5>
    <a:accent6>
      <a:srgbClr val="F29195"/>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2.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3.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4.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5.xml><?xml version="1.0" encoding="utf-8"?>
<a:themeOverride xmlns:a="http://schemas.openxmlformats.org/drawingml/2006/main">
  <a:clrScheme name="RI_Pallette_Secondary">
    <a:dk1>
      <a:sysClr val="windowText" lastClr="000000"/>
    </a:dk1>
    <a:lt1>
      <a:sysClr val="window" lastClr="FFFFFF"/>
    </a:lt1>
    <a:dk2>
      <a:srgbClr val="0E2841"/>
    </a:dk2>
    <a:lt2>
      <a:srgbClr val="E8E8E8"/>
    </a:lt2>
    <a:accent1>
      <a:srgbClr val="7B96BD"/>
    </a:accent1>
    <a:accent2>
      <a:srgbClr val="90BBC7"/>
    </a:accent2>
    <a:accent3>
      <a:srgbClr val="EEB685"/>
    </a:accent3>
    <a:accent4>
      <a:srgbClr val="ABCA7E"/>
    </a:accent4>
    <a:accent5>
      <a:srgbClr val="DE97C5"/>
    </a:accent5>
    <a:accent6>
      <a:srgbClr val="F29195"/>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6.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7.xml><?xml version="1.0" encoding="utf-8"?>
<a:themeOverride xmlns:a="http://schemas.openxmlformats.org/drawingml/2006/main">
  <a:clrScheme name="RI_Pallette_Secondary">
    <a:dk1>
      <a:sysClr val="windowText" lastClr="000000"/>
    </a:dk1>
    <a:lt1>
      <a:sysClr val="window" lastClr="FFFFFF"/>
    </a:lt1>
    <a:dk2>
      <a:srgbClr val="0E2841"/>
    </a:dk2>
    <a:lt2>
      <a:srgbClr val="E8E8E8"/>
    </a:lt2>
    <a:accent1>
      <a:srgbClr val="7B96BD"/>
    </a:accent1>
    <a:accent2>
      <a:srgbClr val="90BBC7"/>
    </a:accent2>
    <a:accent3>
      <a:srgbClr val="EEB685"/>
    </a:accent3>
    <a:accent4>
      <a:srgbClr val="ABCA7E"/>
    </a:accent4>
    <a:accent5>
      <a:srgbClr val="DE97C5"/>
    </a:accent5>
    <a:accent6>
      <a:srgbClr val="F29195"/>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8.xml><?xml version="1.0" encoding="utf-8"?>
<a:themeOverride xmlns:a="http://schemas.openxmlformats.org/drawingml/2006/main">
  <a:clrScheme name="RI_Pallette_Secondary">
    <a:dk1>
      <a:sysClr val="windowText" lastClr="000000"/>
    </a:dk1>
    <a:lt1>
      <a:sysClr val="window" lastClr="FFFFFF"/>
    </a:lt1>
    <a:dk2>
      <a:srgbClr val="0E2841"/>
    </a:dk2>
    <a:lt2>
      <a:srgbClr val="E8E8E8"/>
    </a:lt2>
    <a:accent1>
      <a:srgbClr val="7B96BD"/>
    </a:accent1>
    <a:accent2>
      <a:srgbClr val="90BBC7"/>
    </a:accent2>
    <a:accent3>
      <a:srgbClr val="EEB685"/>
    </a:accent3>
    <a:accent4>
      <a:srgbClr val="ABCA7E"/>
    </a:accent4>
    <a:accent5>
      <a:srgbClr val="DE97C5"/>
    </a:accent5>
    <a:accent6>
      <a:srgbClr val="F29195"/>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19.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1.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2.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3.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4.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5.xml><?xml version="1.0" encoding="utf-8"?>
<a:themeOverride xmlns:a="http://schemas.openxmlformats.org/drawingml/2006/main">
  <a:clrScheme name="RI_Pallette_Secondary">
    <a:dk1>
      <a:sysClr val="windowText" lastClr="000000"/>
    </a:dk1>
    <a:lt1>
      <a:sysClr val="window" lastClr="FFFFFF"/>
    </a:lt1>
    <a:dk2>
      <a:srgbClr val="0E2841"/>
    </a:dk2>
    <a:lt2>
      <a:srgbClr val="E8E8E8"/>
    </a:lt2>
    <a:accent1>
      <a:srgbClr val="7B96BD"/>
    </a:accent1>
    <a:accent2>
      <a:srgbClr val="90BBC7"/>
    </a:accent2>
    <a:accent3>
      <a:srgbClr val="EEB685"/>
    </a:accent3>
    <a:accent4>
      <a:srgbClr val="ABCA7E"/>
    </a:accent4>
    <a:accent5>
      <a:srgbClr val="DE97C5"/>
    </a:accent5>
    <a:accent6>
      <a:srgbClr val="F29195"/>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6.xml><?xml version="1.0" encoding="utf-8"?>
<a:themeOverride xmlns:a="http://schemas.openxmlformats.org/drawingml/2006/main">
  <a:clrScheme name="RI_Pallette_Secondary">
    <a:dk1>
      <a:sysClr val="windowText" lastClr="000000"/>
    </a:dk1>
    <a:lt1>
      <a:sysClr val="window" lastClr="FFFFFF"/>
    </a:lt1>
    <a:dk2>
      <a:srgbClr val="0E2841"/>
    </a:dk2>
    <a:lt2>
      <a:srgbClr val="E8E8E8"/>
    </a:lt2>
    <a:accent1>
      <a:srgbClr val="7B96BD"/>
    </a:accent1>
    <a:accent2>
      <a:srgbClr val="90BBC7"/>
    </a:accent2>
    <a:accent3>
      <a:srgbClr val="EEB685"/>
    </a:accent3>
    <a:accent4>
      <a:srgbClr val="ABCA7E"/>
    </a:accent4>
    <a:accent5>
      <a:srgbClr val="DE97C5"/>
    </a:accent5>
    <a:accent6>
      <a:srgbClr val="F29195"/>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7.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8.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29.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Calibri Light" panose="020F0302020204030204"/>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Cambria"/>
      <a:ea typeface=""/>
      <a:cs typeface=""/>
      <a:font script="Jpan" typeface="ＭＳ Ｐゴシック"/>
      <a:font script="Hang" typeface="맑은 고딕"/>
      <a:font script="Hans" typeface="宋体"/>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Ｐゴシック"/>
      <a:font script="Hang" typeface="맑은 고딕"/>
      <a:font script="Hans" typeface="宋体"/>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RI_Pallette_Secondary">
    <a:dk1>
      <a:sysClr val="windowText" lastClr="000000"/>
    </a:dk1>
    <a:lt1>
      <a:sysClr val="window" lastClr="FFFFFF"/>
    </a:lt1>
    <a:dk2>
      <a:srgbClr val="0E2841"/>
    </a:dk2>
    <a:lt2>
      <a:srgbClr val="E8E8E8"/>
    </a:lt2>
    <a:accent1>
      <a:srgbClr val="7B96BD"/>
    </a:accent1>
    <a:accent2>
      <a:srgbClr val="90BBC7"/>
    </a:accent2>
    <a:accent3>
      <a:srgbClr val="EEB685"/>
    </a:accent3>
    <a:accent4>
      <a:srgbClr val="ABCA7E"/>
    </a:accent4>
    <a:accent5>
      <a:srgbClr val="DE97C5"/>
    </a:accent5>
    <a:accent6>
      <a:srgbClr val="F29195"/>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31.xml><?xml version="1.0" encoding="utf-8"?>
<a:themeOverride xmlns:a="http://schemas.openxmlformats.org/drawingml/2006/main">
  <a:clrScheme name="RI_Pallette_Secondary">
    <a:dk1>
      <a:sysClr val="windowText" lastClr="000000"/>
    </a:dk1>
    <a:lt1>
      <a:sysClr val="window" lastClr="FFFFFF"/>
    </a:lt1>
    <a:dk2>
      <a:srgbClr val="0E2841"/>
    </a:dk2>
    <a:lt2>
      <a:srgbClr val="E8E8E8"/>
    </a:lt2>
    <a:accent1>
      <a:srgbClr val="7B96BD"/>
    </a:accent1>
    <a:accent2>
      <a:srgbClr val="90BBC7"/>
    </a:accent2>
    <a:accent3>
      <a:srgbClr val="EEB685"/>
    </a:accent3>
    <a:accent4>
      <a:srgbClr val="ABCA7E"/>
    </a:accent4>
    <a:accent5>
      <a:srgbClr val="DE97C5"/>
    </a:accent5>
    <a:accent6>
      <a:srgbClr val="F29195"/>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4.xml><?xml version="1.0" encoding="utf-8"?>
<a:themeOverride xmlns:a="http://schemas.openxmlformats.org/drawingml/2006/main">
  <a:clrScheme name="RI_Pallette_Secondary">
    <a:dk1>
      <a:sysClr val="windowText" lastClr="000000"/>
    </a:dk1>
    <a:lt1>
      <a:sysClr val="window" lastClr="FFFFFF"/>
    </a:lt1>
    <a:dk2>
      <a:srgbClr val="0E2841"/>
    </a:dk2>
    <a:lt2>
      <a:srgbClr val="E8E8E8"/>
    </a:lt2>
    <a:accent1>
      <a:srgbClr val="7B96BD"/>
    </a:accent1>
    <a:accent2>
      <a:srgbClr val="90BBC7"/>
    </a:accent2>
    <a:accent3>
      <a:srgbClr val="EEB685"/>
    </a:accent3>
    <a:accent4>
      <a:srgbClr val="ABCA7E"/>
    </a:accent4>
    <a:accent5>
      <a:srgbClr val="DE97C5"/>
    </a:accent5>
    <a:accent6>
      <a:srgbClr val="F29195"/>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5.xml><?xml version="1.0" encoding="utf-8"?>
<a:themeOverride xmlns:a="http://schemas.openxmlformats.org/drawingml/2006/main">
  <a:clrScheme name="RI_Pallette_Secondary">
    <a:dk1>
      <a:sysClr val="windowText" lastClr="000000"/>
    </a:dk1>
    <a:lt1>
      <a:sysClr val="window" lastClr="FFFFFF"/>
    </a:lt1>
    <a:dk2>
      <a:srgbClr val="0E2841"/>
    </a:dk2>
    <a:lt2>
      <a:srgbClr val="E8E8E8"/>
    </a:lt2>
    <a:accent1>
      <a:srgbClr val="7B96BD"/>
    </a:accent1>
    <a:accent2>
      <a:srgbClr val="90BBC7"/>
    </a:accent2>
    <a:accent3>
      <a:srgbClr val="EEB685"/>
    </a:accent3>
    <a:accent4>
      <a:srgbClr val="ABCA7E"/>
    </a:accent4>
    <a:accent5>
      <a:srgbClr val="DE97C5"/>
    </a:accent5>
    <a:accent6>
      <a:srgbClr val="F29195"/>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6.xml><?xml version="1.0" encoding="utf-8"?>
<a:themeOverride xmlns:a="http://schemas.openxmlformats.org/drawingml/2006/main">
  <a:clrScheme name="RI_Pallette_Secondary">
    <a:dk1>
      <a:sysClr val="windowText" lastClr="000000"/>
    </a:dk1>
    <a:lt1>
      <a:sysClr val="window" lastClr="FFFFFF"/>
    </a:lt1>
    <a:dk2>
      <a:srgbClr val="0E2841"/>
    </a:dk2>
    <a:lt2>
      <a:srgbClr val="E8E8E8"/>
    </a:lt2>
    <a:accent1>
      <a:srgbClr val="7B96BD"/>
    </a:accent1>
    <a:accent2>
      <a:srgbClr val="90BBC7"/>
    </a:accent2>
    <a:accent3>
      <a:srgbClr val="EEB685"/>
    </a:accent3>
    <a:accent4>
      <a:srgbClr val="ABCA7E"/>
    </a:accent4>
    <a:accent5>
      <a:srgbClr val="DE97C5"/>
    </a:accent5>
    <a:accent6>
      <a:srgbClr val="F29195"/>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7.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8.xml><?xml version="1.0" encoding="utf-8"?>
<a:themeOverride xmlns:a="http://schemas.openxmlformats.org/drawingml/2006/main">
  <a:clrScheme name="Build Community">
    <a:dk1>
      <a:srgbClr val="000000"/>
    </a:dk1>
    <a:lt1>
      <a:srgbClr val="FFFFFF"/>
    </a:lt1>
    <a:dk2>
      <a:srgbClr val="3C5578"/>
    </a:dk2>
    <a:lt2>
      <a:srgbClr val="9FB2C5"/>
    </a:lt2>
    <a:accent1>
      <a:srgbClr val="4E8A9B"/>
    </a:accent1>
    <a:accent2>
      <a:srgbClr val="E28533"/>
    </a:accent2>
    <a:accent3>
      <a:srgbClr val="6F923C"/>
    </a:accent3>
    <a:accent4>
      <a:srgbClr val="C8519E"/>
    </a:accent4>
    <a:accent5>
      <a:srgbClr val="EF434F"/>
    </a:accent5>
    <a:accent6>
      <a:srgbClr val="592F56"/>
    </a:accent6>
    <a:hlink>
      <a:srgbClr val="00B3ED"/>
    </a:hlink>
    <a:folHlink>
      <a:srgbClr val="7D6B4F"/>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word/theme/themeOverride9.xml><?xml version="1.0" encoding="utf-8"?>
<a:themeOverride xmlns:a="http://schemas.openxmlformats.org/drawingml/2006/main">
  <a:clrScheme name="RI_Pallette_Secondary">
    <a:dk1>
      <a:sysClr val="windowText" lastClr="000000"/>
    </a:dk1>
    <a:lt1>
      <a:sysClr val="window" lastClr="FFFFFF"/>
    </a:lt1>
    <a:dk2>
      <a:srgbClr val="0E2841"/>
    </a:dk2>
    <a:lt2>
      <a:srgbClr val="E8E8E8"/>
    </a:lt2>
    <a:accent1>
      <a:srgbClr val="7B96BD"/>
    </a:accent1>
    <a:accent2>
      <a:srgbClr val="90BBC7"/>
    </a:accent2>
    <a:accent3>
      <a:srgbClr val="EEB685"/>
    </a:accent3>
    <a:accent4>
      <a:srgbClr val="ABCA7E"/>
    </a:accent4>
    <a:accent5>
      <a:srgbClr val="DE97C5"/>
    </a:accent5>
    <a:accent6>
      <a:srgbClr val="F29195"/>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Tahoma"/>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Narrow"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Tahoma"/>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12700" cap="flat" cmpd="sng" algn="ctr">
        <a:solidFill>
          <a:schemeClr val="phClr"/>
        </a:solidFill>
        <a:prstDash val="solid"/>
        <a:miter lim="800000"/>
      </a:ln>
      <a:ln w="19050" cap="flat" cmpd="sng" algn="ctr">
        <a:solidFill>
          <a:schemeClr val="phClr"/>
        </a:solidFill>
        <a:prstDash val="solid"/>
        <a:miter lim="800000"/>
      </a:ln>
      <a:ln w="2540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4730E1FDEB913946949DD97F18E6DFE5" ma:contentTypeVersion="17" ma:contentTypeDescription="Create a new document." ma:contentTypeScope="" ma:versionID="7afa476deaf83b7aa22d8f3a7bd93da6">
  <xsd:schema xmlns:xsd="http://www.w3.org/2001/XMLSchema" xmlns:xs="http://www.w3.org/2001/XMLSchema" xmlns:p="http://schemas.microsoft.com/office/2006/metadata/properties" xmlns:ns2="0d9a4c71-d620-4684-9a83-44981e84da26" xmlns:ns3="03d391ac-2476-430d-9aed-8608cdb38511" targetNamespace="http://schemas.microsoft.com/office/2006/metadata/properties" ma:root="true" ma:fieldsID="c9da73350fda8a5265684a0ab8afaa0f" ns2:_="" ns3:_="">
    <xsd:import namespace="0d9a4c71-d620-4684-9a83-44981e84da26"/>
    <xsd:import namespace="03d391ac-2476-430d-9aed-8608cdb38511"/>
    <xsd:element name="properties">
      <xsd:complexType>
        <xsd:sequence>
          <xsd:element name="documentManagement">
            <xsd:complexType>
              <xsd:all>
                <xsd:element ref="ns2:MediaServiceMetadata" minOccurs="0"/>
                <xsd:element ref="ns2:MediaServiceFastMetadata" minOccurs="0"/>
                <xsd:element ref="ns2:MediaServiceAutoKeyPoints" minOccurs="0"/>
                <xsd:element ref="ns2:MediaServiceKeyPoints" minOccurs="0"/>
                <xsd:element ref="ns2:MediaServiceAutoTags" minOccurs="0"/>
                <xsd:element ref="ns2:MediaServiceOCR" minOccurs="0"/>
                <xsd:element ref="ns2:MediaServiceGenerationTime" minOccurs="0"/>
                <xsd:element ref="ns2:MediaServiceEventHashCode" minOccurs="0"/>
                <xsd:element ref="ns2:MediaServiceDateTaken" minOccurs="0"/>
                <xsd:element ref="ns3:TaxCatchAll" minOccurs="0"/>
                <xsd:element ref="ns2:lcf76f155ced4ddcb4097134ff3c332f"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0d9a4c71-d620-4684-9a83-44981e84da2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KeyPoints" ma:index="10" nillable="true" ma:displayName="MediaServiceAutoKeyPoints" ma:hidden="true" ma:internalName="MediaServiceAutoKeyPoints" ma:readOnly="true">
      <xsd:simpleType>
        <xsd:restriction base="dms:Note"/>
      </xsd:simpleType>
    </xsd:element>
    <xsd:element name="MediaServiceKeyPoints" ma:index="11" nillable="true" ma:displayName="KeyPoints" ma:internalName="MediaServiceKeyPoints" ma:readOnly="true">
      <xsd:simpleType>
        <xsd:restriction base="dms:Note">
          <xsd:maxLength value="255"/>
        </xsd:restriction>
      </xsd:simpleType>
    </xsd:element>
    <xsd:element name="MediaServiceAutoTags" ma:index="12" nillable="true" ma:displayName="Tags" ma:internalName="MediaServiceAutoTags" ma:readOnly="true">
      <xsd:simpleType>
        <xsd:restriction base="dms:Text"/>
      </xsd:simple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ternalName="MediaServiceDateTaken" ma:readOnly="true">
      <xsd:simpleType>
        <xsd:restriction base="dms:Text"/>
      </xsd:simpleType>
    </xsd:element>
    <xsd:element name="lcf76f155ced4ddcb4097134ff3c332f" ma:index="19" nillable="true" ma:taxonomy="true" ma:internalName="lcf76f155ced4ddcb4097134ff3c332f" ma:taxonomyFieldName="MediaServiceImageTags" ma:displayName="Image Tags" ma:readOnly="false" ma:fieldId="{5cf76f15-5ced-4ddc-b409-7134ff3c332f}" ma:taxonomyMulti="true" ma:sspId="3556b93a-5714-494d-97b4-a5a1b2031938"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0"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3d391ac-2476-430d-9aed-8608cdb38511"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0e666935-1ae1-41bb-8ff8-d4874feb798b}" ma:internalName="TaxCatchAll" ma:showField="CatchAllData" ma:web="03d391ac-2476-430d-9aed-8608cdb38511">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TaxCatchAll xmlns="03d391ac-2476-430d-9aed-8608cdb38511" xsi:nil="true"/>
    <lcf76f155ced4ddcb4097134ff3c332f xmlns="0d9a4c71-d620-4684-9a83-44981e84da26">
      <Terms xmlns="http://schemas.microsoft.com/office/infopath/2007/PartnerControls"/>
    </lcf76f155ced4ddcb4097134ff3c332f>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69F3206A-8331-4544-A696-93B316CA12A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0d9a4c71-d620-4684-9a83-44981e84da26"/>
    <ds:schemaRef ds:uri="03d391ac-2476-430d-9aed-8608cdb3851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0EC8FC5-80E5-4FE4-AF6F-6F26794671DE}">
  <ds:schemaRefs>
    <ds:schemaRef ds:uri="http://schemas.openxmlformats.org/officeDocument/2006/bibliography"/>
  </ds:schemaRefs>
</ds:datastoreItem>
</file>

<file path=customXml/itemProps3.xml><?xml version="1.0" encoding="utf-8"?>
<ds:datastoreItem xmlns:ds="http://schemas.openxmlformats.org/officeDocument/2006/customXml" ds:itemID="{0F98B879-E4C8-40E1-890C-0696AF7CA06B}">
  <ds:schemaRefs>
    <ds:schemaRef ds:uri="http://purl.org/dc/dcmitype/"/>
    <ds:schemaRef ds:uri="http://schemas.microsoft.com/office/infopath/2007/PartnerControls"/>
    <ds:schemaRef ds:uri="http://schemas.microsoft.com/office/2006/documentManagement/types"/>
    <ds:schemaRef ds:uri="http://purl.org/dc/elements/1.1/"/>
    <ds:schemaRef ds:uri="http://purl.org/dc/terms/"/>
    <ds:schemaRef ds:uri="03d391ac-2476-430d-9aed-8608cdb38511"/>
    <ds:schemaRef ds:uri="http://schemas.microsoft.com/office/2006/metadata/properties"/>
    <ds:schemaRef ds:uri="http://www.w3.org/XML/1998/namespace"/>
    <ds:schemaRef ds:uri="http://schemas.openxmlformats.org/package/2006/metadata/core-properties"/>
    <ds:schemaRef ds:uri="0d9a4c71-d620-4684-9a83-44981e84da26"/>
  </ds:schemaRefs>
</ds:datastoreItem>
</file>

<file path=customXml/itemProps4.xml><?xml version="1.0" encoding="utf-8"?>
<ds:datastoreItem xmlns:ds="http://schemas.openxmlformats.org/officeDocument/2006/customXml" ds:itemID="{50045D26-68E6-4FF6-AF96-2ACCCE97570B}">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214</TotalTime>
  <Pages>59</Pages>
  <Words>12665</Words>
  <Characters>72193</Characters>
  <Application>Microsoft Office Word</Application>
  <DocSecurity>0</DocSecurity>
  <Lines>601</Lines>
  <Paragraphs>169</Paragraphs>
  <ScaleCrop>false</ScaleCrop>
  <HeadingPairs>
    <vt:vector size="2" baseType="variant">
      <vt:variant>
        <vt:lpstr>Title</vt:lpstr>
      </vt:variant>
      <vt:variant>
        <vt:i4>1</vt:i4>
      </vt:variant>
    </vt:vector>
  </HeadingPairs>
  <TitlesOfParts>
    <vt:vector size="1" baseType="lpstr">
      <vt:lpstr/>
    </vt:vector>
  </TitlesOfParts>
  <Company>Baker Tilly</Company>
  <LinksUpToDate>false</LinksUpToDate>
  <CharactersWithSpaces>84689</CharactersWithSpaces>
  <SharedDoc>false</SharedDoc>
  <HLinks>
    <vt:vector size="156" baseType="variant">
      <vt:variant>
        <vt:i4>7864430</vt:i4>
      </vt:variant>
      <vt:variant>
        <vt:i4>75</vt:i4>
      </vt:variant>
      <vt:variant>
        <vt:i4>0</vt:i4>
      </vt:variant>
      <vt:variant>
        <vt:i4>5</vt:i4>
      </vt:variant>
      <vt:variant>
        <vt:lpwstr>https://data.census.gov/cedsci/</vt:lpwstr>
      </vt:variant>
      <vt:variant>
        <vt:lpwstr/>
      </vt:variant>
      <vt:variant>
        <vt:i4>262233</vt:i4>
      </vt:variant>
      <vt:variant>
        <vt:i4>72</vt:i4>
      </vt:variant>
      <vt:variant>
        <vt:i4>0</vt:i4>
      </vt:variant>
      <vt:variant>
        <vt:i4>5</vt:i4>
      </vt:variant>
      <vt:variant>
        <vt:lpwstr>https://www.bls.gov/lau/</vt:lpwstr>
      </vt:variant>
      <vt:variant>
        <vt:lpwstr/>
      </vt:variant>
      <vt:variant>
        <vt:i4>1048576</vt:i4>
      </vt:variant>
      <vt:variant>
        <vt:i4>69</vt:i4>
      </vt:variant>
      <vt:variant>
        <vt:i4>0</vt:i4>
      </vt:variant>
      <vt:variant>
        <vt:i4>5</vt:i4>
      </vt:variant>
      <vt:variant>
        <vt:lpwstr>https://www.rihomeless.org/point-in-time</vt:lpwstr>
      </vt:variant>
      <vt:variant>
        <vt:lpwstr/>
      </vt:variant>
      <vt:variant>
        <vt:i4>3342443</vt:i4>
      </vt:variant>
      <vt:variant>
        <vt:i4>66</vt:i4>
      </vt:variant>
      <vt:variant>
        <vt:i4>0</vt:i4>
      </vt:variant>
      <vt:variant>
        <vt:i4>5</vt:i4>
      </vt:variant>
      <vt:variant>
        <vt:lpwstr>https://rikidscount.org/2024-factbook/</vt:lpwstr>
      </vt:variant>
      <vt:variant>
        <vt:lpwstr/>
      </vt:variant>
      <vt:variant>
        <vt:i4>6946876</vt:i4>
      </vt:variant>
      <vt:variant>
        <vt:i4>63</vt:i4>
      </vt:variant>
      <vt:variant>
        <vt:i4>0</vt:i4>
      </vt:variant>
      <vt:variant>
        <vt:i4>5</vt:i4>
      </vt:variant>
      <vt:variant>
        <vt:lpwstr>https://preventoverdoseri.org/see-the-data/</vt:lpwstr>
      </vt:variant>
      <vt:variant>
        <vt:lpwstr/>
      </vt:variant>
      <vt:variant>
        <vt:i4>7733281</vt:i4>
      </vt:variant>
      <vt:variant>
        <vt:i4>60</vt:i4>
      </vt:variant>
      <vt:variant>
        <vt:i4>0</vt:i4>
      </vt:variant>
      <vt:variant>
        <vt:i4>5</vt:i4>
      </vt:variant>
      <vt:variant>
        <vt:lpwstr>https://www.housingworksri.org/research-policy/publications-reports/fact-books</vt:lpwstr>
      </vt:variant>
      <vt:variant>
        <vt:lpwstr/>
      </vt:variant>
      <vt:variant>
        <vt:i4>852051</vt:i4>
      </vt:variant>
      <vt:variant>
        <vt:i4>57</vt:i4>
      </vt:variant>
      <vt:variant>
        <vt:i4>0</vt:i4>
      </vt:variant>
      <vt:variant>
        <vt:i4>5</vt:i4>
      </vt:variant>
      <vt:variant>
        <vt:lpwstr>https://data.hrsa.gov/topics/health-centers/sanam</vt:lpwstr>
      </vt:variant>
      <vt:variant>
        <vt:lpwstr/>
      </vt:variant>
      <vt:variant>
        <vt:i4>6553722</vt:i4>
      </vt:variant>
      <vt:variant>
        <vt:i4>54</vt:i4>
      </vt:variant>
      <vt:variant>
        <vt:i4>0</vt:i4>
      </vt:variant>
      <vt:variant>
        <vt:i4>5</vt:i4>
      </vt:variant>
      <vt:variant>
        <vt:lpwstr>https://data.hrsa.gov/tools/shortage-area/hpsa-find</vt:lpwstr>
      </vt:variant>
      <vt:variant>
        <vt:lpwstr/>
      </vt:variant>
      <vt:variant>
        <vt:i4>3473520</vt:i4>
      </vt:variant>
      <vt:variant>
        <vt:i4>51</vt:i4>
      </vt:variant>
      <vt:variant>
        <vt:i4>0</vt:i4>
      </vt:variant>
      <vt:variant>
        <vt:i4>5</vt:i4>
      </vt:variant>
      <vt:variant>
        <vt:lpwstr>https://map.feedingamerica.org/</vt:lpwstr>
      </vt:variant>
      <vt:variant>
        <vt:lpwstr/>
      </vt:variant>
      <vt:variant>
        <vt:i4>3276926</vt:i4>
      </vt:variant>
      <vt:variant>
        <vt:i4>48</vt:i4>
      </vt:variant>
      <vt:variant>
        <vt:i4>0</vt:i4>
      </vt:variant>
      <vt:variant>
        <vt:i4>5</vt:i4>
      </vt:variant>
      <vt:variant>
        <vt:lpwstr>https://www.epa.gov/smartgrowth/smart-location-mapping</vt:lpwstr>
      </vt:variant>
      <vt:variant>
        <vt:lpwstr/>
      </vt:variant>
      <vt:variant>
        <vt:i4>5570646</vt:i4>
      </vt:variant>
      <vt:variant>
        <vt:i4>45</vt:i4>
      </vt:variant>
      <vt:variant>
        <vt:i4>0</vt:i4>
      </vt:variant>
      <vt:variant>
        <vt:i4>5</vt:i4>
      </vt:variant>
      <vt:variant>
        <vt:lpwstr>http://www.countyhealthrankings.org/</vt:lpwstr>
      </vt:variant>
      <vt:variant>
        <vt:lpwstr/>
      </vt:variant>
      <vt:variant>
        <vt:i4>458835</vt:i4>
      </vt:variant>
      <vt:variant>
        <vt:i4>42</vt:i4>
      </vt:variant>
      <vt:variant>
        <vt:i4>0</vt:i4>
      </vt:variant>
      <vt:variant>
        <vt:i4>5</vt:i4>
      </vt:variant>
      <vt:variant>
        <vt:lpwstr>https://data.cms.gov/tools/mapping-medicare-disparities-by-population</vt:lpwstr>
      </vt:variant>
      <vt:variant>
        <vt:lpwstr/>
      </vt:variant>
      <vt:variant>
        <vt:i4>2687097</vt:i4>
      </vt:variant>
      <vt:variant>
        <vt:i4>39</vt:i4>
      </vt:variant>
      <vt:variant>
        <vt:i4>0</vt:i4>
      </vt:variant>
      <vt:variant>
        <vt:i4>5</vt:i4>
      </vt:variant>
      <vt:variant>
        <vt:lpwstr>http://www.cdc.gov/brfss/brfssprevalence/index.html</vt:lpwstr>
      </vt:variant>
      <vt:variant>
        <vt:lpwstr/>
      </vt:variant>
      <vt:variant>
        <vt:i4>1376258</vt:i4>
      </vt:variant>
      <vt:variant>
        <vt:i4>36</vt:i4>
      </vt:variant>
      <vt:variant>
        <vt:i4>0</vt:i4>
      </vt:variant>
      <vt:variant>
        <vt:i4>5</vt:i4>
      </vt:variant>
      <vt:variant>
        <vt:lpwstr>https://gis.cdc.gov/Cancer/USCS/</vt:lpwstr>
      </vt:variant>
      <vt:variant>
        <vt:lpwstr/>
      </vt:variant>
      <vt:variant>
        <vt:i4>4063269</vt:i4>
      </vt:variant>
      <vt:variant>
        <vt:i4>33</vt:i4>
      </vt:variant>
      <vt:variant>
        <vt:i4>0</vt:i4>
      </vt:variant>
      <vt:variant>
        <vt:i4>5</vt:i4>
      </vt:variant>
      <vt:variant>
        <vt:lpwstr>https://www.cdc.gov/places/</vt:lpwstr>
      </vt:variant>
      <vt:variant>
        <vt:lpwstr/>
      </vt:variant>
      <vt:variant>
        <vt:i4>3211360</vt:i4>
      </vt:variant>
      <vt:variant>
        <vt:i4>30</vt:i4>
      </vt:variant>
      <vt:variant>
        <vt:i4>0</vt:i4>
      </vt:variant>
      <vt:variant>
        <vt:i4>5</vt:i4>
      </vt:variant>
      <vt:variant>
        <vt:lpwstr>https://www.cdc.gov/nchs/nvss/index.htm</vt:lpwstr>
      </vt:variant>
      <vt:variant>
        <vt:lpwstr/>
      </vt:variant>
      <vt:variant>
        <vt:i4>3080228</vt:i4>
      </vt:variant>
      <vt:variant>
        <vt:i4>27</vt:i4>
      </vt:variant>
      <vt:variant>
        <vt:i4>0</vt:i4>
      </vt:variant>
      <vt:variant>
        <vt:i4>5</vt:i4>
      </vt:variant>
      <vt:variant>
        <vt:lpwstr>https://www.cdc.gov/nchhstp/index.html</vt:lpwstr>
      </vt:variant>
      <vt:variant>
        <vt:lpwstr/>
      </vt:variant>
      <vt:variant>
        <vt:i4>8192113</vt:i4>
      </vt:variant>
      <vt:variant>
        <vt:i4>24</vt:i4>
      </vt:variant>
      <vt:variant>
        <vt:i4>0</vt:i4>
      </vt:variant>
      <vt:variant>
        <vt:i4>5</vt:i4>
      </vt:variant>
      <vt:variant>
        <vt:lpwstr>https://www.atsdr.cdc.gov/placeandhealth/svi/index.html</vt:lpwstr>
      </vt:variant>
      <vt:variant>
        <vt:lpwstr/>
      </vt:variant>
      <vt:variant>
        <vt:i4>7536737</vt:i4>
      </vt:variant>
      <vt:variant>
        <vt:i4>21</vt:i4>
      </vt:variant>
      <vt:variant>
        <vt:i4>0</vt:i4>
      </vt:variant>
      <vt:variant>
        <vt:i4>5</vt:i4>
      </vt:variant>
      <vt:variant>
        <vt:lpwstr>http://wonder.cdc.gov/</vt:lpwstr>
      </vt:variant>
      <vt:variant>
        <vt:lpwstr/>
      </vt:variant>
      <vt:variant>
        <vt:i4>7274536</vt:i4>
      </vt:variant>
      <vt:variant>
        <vt:i4>18</vt:i4>
      </vt:variant>
      <vt:variant>
        <vt:i4>0</vt:i4>
      </vt:variant>
      <vt:variant>
        <vt:i4>5</vt:i4>
      </vt:variant>
      <vt:variant>
        <vt:lpwstr>https://careshq.org/map-rooms/</vt:lpwstr>
      </vt:variant>
      <vt:variant>
        <vt:lpwstr/>
      </vt:variant>
      <vt:variant>
        <vt:i4>3997720</vt:i4>
      </vt:variant>
      <vt:variant>
        <vt:i4>15</vt:i4>
      </vt:variant>
      <vt:variant>
        <vt:i4>0</vt:i4>
      </vt:variant>
      <vt:variant>
        <vt:i4>5</vt:i4>
      </vt:variant>
      <vt:variant>
        <vt:lpwstr>mailto:ALamarchebaez@CareNE.org</vt:lpwstr>
      </vt:variant>
      <vt:variant>
        <vt:lpwstr/>
      </vt:variant>
      <vt:variant>
        <vt:i4>4522009</vt:i4>
      </vt:variant>
      <vt:variant>
        <vt:i4>12</vt:i4>
      </vt:variant>
      <vt:variant>
        <vt:i4>0</vt:i4>
      </vt:variant>
      <vt:variant>
        <vt:i4>5</vt:i4>
      </vt:variant>
      <vt:variant>
        <vt:lpwstr>https://www.carenewengland.org/community-health-needs-assessment</vt:lpwstr>
      </vt:variant>
      <vt:variant>
        <vt:lpwstr/>
      </vt:variant>
      <vt:variant>
        <vt:i4>4522009</vt:i4>
      </vt:variant>
      <vt:variant>
        <vt:i4>9</vt:i4>
      </vt:variant>
      <vt:variant>
        <vt:i4>0</vt:i4>
      </vt:variant>
      <vt:variant>
        <vt:i4>5</vt:i4>
      </vt:variant>
      <vt:variant>
        <vt:lpwstr>https://www.carenewengland.org/community-health-needs-assessment</vt:lpwstr>
      </vt:variant>
      <vt:variant>
        <vt:lpwstr/>
      </vt:variant>
      <vt:variant>
        <vt:i4>3276844</vt:i4>
      </vt:variant>
      <vt:variant>
        <vt:i4>6</vt:i4>
      </vt:variant>
      <vt:variant>
        <vt:i4>0</vt:i4>
      </vt:variant>
      <vt:variant>
        <vt:i4>5</vt:i4>
      </vt:variant>
      <vt:variant>
        <vt:lpwstr>http://www.buildcommunity.com/</vt:lpwstr>
      </vt:variant>
      <vt:variant>
        <vt:lpwstr/>
      </vt:variant>
      <vt:variant>
        <vt:i4>3997720</vt:i4>
      </vt:variant>
      <vt:variant>
        <vt:i4>3</vt:i4>
      </vt:variant>
      <vt:variant>
        <vt:i4>0</vt:i4>
      </vt:variant>
      <vt:variant>
        <vt:i4>5</vt:i4>
      </vt:variant>
      <vt:variant>
        <vt:lpwstr>mailto:ALamarchebaez@CareNE.org</vt:lpwstr>
      </vt:variant>
      <vt:variant>
        <vt:lpwstr/>
      </vt:variant>
      <vt:variant>
        <vt:i4>4522009</vt:i4>
      </vt:variant>
      <vt:variant>
        <vt:i4>0</vt:i4>
      </vt:variant>
      <vt:variant>
        <vt:i4>0</vt:i4>
      </vt:variant>
      <vt:variant>
        <vt:i4>5</vt:i4>
      </vt:variant>
      <vt:variant>
        <vt:lpwstr>https://www.carenewengland.org/community-health-needs-assessment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Catherine Birdsey</dc:creator>
  <cp:keywords/>
  <dc:description/>
  <cp:lastModifiedBy>Catherine Birdsey</cp:lastModifiedBy>
  <cp:revision>77</cp:revision>
  <cp:lastPrinted>2022-06-21T04:43:00Z</cp:lastPrinted>
  <dcterms:created xsi:type="dcterms:W3CDTF">2025-07-17T20:46:00Z</dcterms:created>
  <dcterms:modified xsi:type="dcterms:W3CDTF">2025-09-08T13:15:00Z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0x0101004730E1FDEB913946949DD97F18E6DFE5</vt:lpwstr>
  </property>
  <property fmtid="{D5CDD505-2E9C-101B-9397-08002B2CF9AE}" pid="3" name="MediaServiceImageTags">
    <vt:lpwstr/>
  </property>
  <property fmtid="{D5CDD505-2E9C-101B-9397-08002B2CF9AE}" pid="4" name="Order">
    <vt:lpwstr>29300.0000000000</vt:lpwstr>
  </property>
  <property fmtid="{D5CDD505-2E9C-101B-9397-08002B2CF9AE}" pid="5" name="xd_ProgID">
    <vt:lpwstr/>
  </property>
  <property fmtid="{D5CDD505-2E9C-101B-9397-08002B2CF9AE}" pid="6" name="ComplianceAssetId">
    <vt:lpwstr/>
  </property>
  <property fmtid="{D5CDD505-2E9C-101B-9397-08002B2CF9AE}" pid="7" name="TemplateUrl">
    <vt:lpwstr/>
  </property>
  <property fmtid="{D5CDD505-2E9C-101B-9397-08002B2CF9AE}" pid="8" name="_ExtendedDescription">
    <vt:lpwstr/>
  </property>
  <property fmtid="{D5CDD505-2E9C-101B-9397-08002B2CF9AE}" pid="9" name="TriggerFlowInfo">
    <vt:lpwstr/>
  </property>
  <property fmtid="{D5CDD505-2E9C-101B-9397-08002B2CF9AE}" pid="10" name="xd_Signature">
    <vt:lpwstr/>
  </property>
</Properties>
</file>